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e7a9bc8748ceda907a5aa8a387dbc81410c4557"/>
    <w:p>
      <w:pPr>
        <w:pStyle w:val="Heading1"/>
      </w:pPr>
      <w:r>
        <w:t xml:space="preserve">MIDLAND PANTRY &amp; COMMUNITY FOOD FOREST INITIATIVE</w:t>
      </w:r>
    </w:p>
    <w:bookmarkStart w:id="28" w:name="accessibility-inclusion-standards"/>
    <w:p>
      <w:pPr>
        <w:pStyle w:val="Heading2"/>
      </w:pPr>
      <w:r>
        <w:t xml:space="preserve">Accessibility &amp; Inclusion Standards</w:t>
      </w:r>
    </w:p>
    <w:p>
      <w:pPr>
        <w:pStyle w:val="FirstParagraph"/>
      </w:pPr>
      <w:r>
        <w:rPr>
          <w:bCs/>
          <w:b/>
        </w:rPr>
        <w:t xml:space="preserve">Version 1.0 · October 24 2025</w:t>
      </w:r>
      <w:r>
        <w:br/>
      </w:r>
      <w:r>
        <w:rPr>
          <w:iCs/>
          <w:i/>
        </w:rPr>
        <w:t xml:space="preserve">Pantry Planning Project</w:t>
      </w:r>
    </w:p>
    <w:p>
      <w:r>
        <w:pict>
          <v:rect style="width:0;height:1.5pt" o:hralign="center" o:hrstd="t" o:hr="t"/>
        </w:pict>
      </w:r>
    </w:p>
    <w:bookmarkStart w:id="20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This document defines the accessibility and inclusion practices used across all</w:t>
      </w:r>
      <w:r>
        <w:t xml:space="preserve"> </w:t>
      </w:r>
      <w:r>
        <w:t xml:space="preserve">phases of the Midland Pantry &amp; Community Food Forest initiative.</w:t>
      </w:r>
      <w:r>
        <w:br/>
      </w:r>
      <w:r>
        <w:t xml:space="preserve">It supports equitable participation by individuals with disabilities, chronic</w:t>
      </w:r>
      <w:r>
        <w:t xml:space="preserve"> </w:t>
      </w:r>
      <w:r>
        <w:t xml:space="preserve">health conditions, and neurodivergent volunteers or coordinators.</w:t>
      </w:r>
    </w:p>
    <w:p>
      <w:r>
        <w:pict>
          <v:rect style="width:0;height:1.5pt" o:hralign="center" o:hrstd="t" o:hr="t"/>
        </w:pict>
      </w:r>
    </w:p>
    <w:bookmarkEnd w:id="20"/>
    <w:bookmarkStart w:id="21" w:name="guiding-principles"/>
    <w:p>
      <w:pPr>
        <w:pStyle w:val="Heading3"/>
      </w:pPr>
      <w:r>
        <w:t xml:space="preserve">GUIDING PRINCIPLES</w:t>
      </w:r>
    </w:p>
    <w:p>
      <w:pPr>
        <w:numPr>
          <w:ilvl w:val="0"/>
          <w:numId w:val="1001"/>
        </w:numPr>
        <w:pStyle w:val="Compact"/>
      </w:pPr>
      <w:r>
        <w:t xml:space="preserve">All project areas, documents, and workshops will be designed to meet or exceed ADA accessibility standards.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Physical participation will always be optional; administrative and planning contributions are equally valued.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Neurodivergent and disabled collaborators receive role flexibility and pacing accommodations.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All communication materials will use plain language and readable fonts.</w:t>
      </w:r>
    </w:p>
    <w:p>
      <w:r>
        <w:pict>
          <v:rect style="width:0;height:1.5pt" o:hralign="center" o:hrstd="t" o:hr="t"/>
        </w:pict>
      </w:r>
    </w:p>
    <w:bookmarkEnd w:id="21"/>
    <w:bookmarkStart w:id="22" w:name="accessible-design"/>
    <w:p>
      <w:pPr>
        <w:pStyle w:val="Heading3"/>
      </w:pPr>
      <w:r>
        <w:t xml:space="preserve">ACCESSIBLE DESIGN</w:t>
      </w:r>
    </w:p>
    <w:p>
      <w:pPr>
        <w:numPr>
          <w:ilvl w:val="0"/>
          <w:numId w:val="1002"/>
        </w:numPr>
        <w:pStyle w:val="Compact"/>
      </w:pPr>
      <w:r>
        <w:t xml:space="preserve">Pathways ≥ 36 inches wide with solid, non-slip surfaces.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Raised-bed heights adjustable from 18–30 inches for mobility access.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Clear visual signage with large-print or Braille options.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Quiet and shaded rest zones for sensory regulation.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Digital content accessible via screen readers and captioned videos.</w:t>
      </w:r>
    </w:p>
    <w:p>
      <w:r>
        <w:pict>
          <v:rect style="width:0;height:1.5pt" o:hralign="center" o:hrstd="t" o:hr="t"/>
        </w:pict>
      </w:r>
    </w:p>
    <w:bookmarkEnd w:id="22"/>
    <w:bookmarkStart w:id="23" w:name="inclusive-communication"/>
    <w:p>
      <w:pPr>
        <w:pStyle w:val="Heading3"/>
      </w:pPr>
      <w:r>
        <w:t xml:space="preserve">INCLUSIVE COMMUNICATION</w:t>
      </w:r>
    </w:p>
    <w:p>
      <w:pPr>
        <w:numPr>
          <w:ilvl w:val="0"/>
          <w:numId w:val="1003"/>
        </w:numPr>
        <w:pStyle w:val="Compact"/>
      </w:pPr>
      <w:r>
        <w:t xml:space="preserve">Provide written agendas, meeting summaries, and asynchronous discussion options.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Maintain trauma-informed and disability-inclusive volunteer environments.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Ensure that feedback channels are open, anonymous if needed, and acted upon.</w:t>
      </w:r>
    </w:p>
    <w:p>
      <w:r>
        <w:pict>
          <v:rect style="width:0;height:1.5pt" o:hralign="center" o:hrstd="t" o:hr="t"/>
        </w:pict>
      </w:r>
    </w:p>
    <w:bookmarkEnd w:id="23"/>
    <w:bookmarkStart w:id="24" w:name="training-accountability"/>
    <w:p>
      <w:pPr>
        <w:pStyle w:val="Heading3"/>
      </w:pPr>
      <w:r>
        <w:t xml:space="preserve">TRAINING &amp; ACCOUNTABILITY</w:t>
      </w:r>
    </w:p>
    <w:p>
      <w:pPr>
        <w:numPr>
          <w:ilvl w:val="0"/>
          <w:numId w:val="1004"/>
        </w:numPr>
        <w:pStyle w:val="Compact"/>
      </w:pPr>
      <w:r>
        <w:t xml:space="preserve">All volunteers receive an accessibility orientation during onboarding.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Coordinators perform quarterly accessibility audits of both site and materials.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Feedback outcomes documented in</w:t>
      </w:r>
      <w:r>
        <w:t xml:space="preserve"> </w:t>
      </w:r>
      <w:r>
        <w:t xml:space="preserve">“</w:t>
      </w:r>
      <w:r>
        <w:t xml:space="preserve">Project Metadata/Accessibility Review Logs.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4"/>
    <w:bookmarkStart w:id="2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¹</w:t>
      </w:r>
      <w:r>
        <w:t xml:space="preserve"> </w:t>
      </w:r>
      <w:r>
        <w:rPr>
          <w:bCs/>
          <w:b/>
        </w:rPr>
        <w:t xml:space="preserve">Site layout pending:</w:t>
      </w:r>
      <w:r>
        <w:t xml:space="preserve"> </w:t>
      </w:r>
      <w:r>
        <w:t xml:space="preserve">Official property layout and utility plans have not yet been obtained.</w:t>
      </w:r>
      <w:r>
        <w:br/>
      </w:r>
      <w:r>
        <w:t xml:space="preserve">Current design elements reflect estimated placements based on observed site conditions.</w:t>
      </w:r>
      <w:r>
        <w:br/>
      </w:r>
      <w:r>
        <w:t xml:space="preserve">Final diagrams and measurements will be added upon receipt of verified site plans.</w:t>
      </w:r>
    </w:p>
    <w:p>
      <w:r>
        <w:pict>
          <v:rect style="width:0;height:1.5pt" o:hralign="center" o:hrstd="t" o:hr="t"/>
        </w:pict>
      </w:r>
    </w:p>
    <w:bookmarkEnd w:id="25"/>
    <w:bookmarkStart w:id="26" w:name="revision-notes-document-history"/>
    <w:p>
      <w:pPr>
        <w:pStyle w:val="Heading3"/>
      </w:pPr>
      <w:r>
        <w:t xml:space="preserve">REVISION NOTES – DOCUMENT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2025-10-24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Accessibility &amp; Inclusion Standards 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Pantry Planning Collective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project-contact-information"/>
    <w:p>
      <w:pPr>
        <w:pStyle w:val="Heading3"/>
      </w:pPr>
      <w:r>
        <w:t xml:space="preserve">PROJECT CONTACT INFORMATION</w:t>
      </w:r>
    </w:p>
    <w:p>
      <w:pPr>
        <w:pStyle w:val="FirstParagraph"/>
      </w:pPr>
      <w:r>
        <w:t xml:space="preserve">Pantry Planning Project – Midland Pantry &amp; Community Food Forest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risingtidepdx@gmail.com</w:t>
      </w:r>
      <w:r>
        <w:br/>
      </w:r>
      <w:r>
        <w:t xml:space="preserve">Coordinators: Heather-Lynne Van Wilde • Jaide Crow • Anna Dunlap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2025-10-24T04:03:29Z</dcterms:created>
  <dcterms:modified xsi:type="dcterms:W3CDTF">2025-10-24T04:03:29Z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