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sz w:val="36"/>
        </w:rPr>
        <w:t>(주)나린테크 표준근로계약서</w:t>
      </w:r>
    </w:p>
    <w:p>
      <w:r>
        <w:rPr>
          <w:rFonts w:ascii="맑은 고딕" w:hAnsi="맑은 고딕"/>
        </w:rPr>
        <w:t>문서번호: HR-FORM-001 · 근거: 「취업규칙」(HR-REG-002) 제11조 · 개정 2025-07-01</w:t>
      </w:r>
    </w:p>
    <w:p>
      <w:r>
        <w:rPr>
          <w:rFonts w:ascii="맑은 고딕" w:hAnsi="맑은 고딕"/>
          <w:i/>
          <w:color w:val="888888"/>
          <w:sz w:val="18"/>
        </w:rPr>
        <w:t>※ 본 문서는 지식관리 파이프라인 검증용 가상 샘플이다. 실존 기업·인물과 무관하다.</w:t>
      </w:r>
    </w:p>
    <w:p/>
    <w:p>
      <w:r>
        <w:rPr>
          <w:rFonts w:ascii="맑은 고딕" w:hAnsi="맑은 고딕"/>
        </w:rPr>
        <w:t>(주)나린테크(이하 "회사"라 한다)과(와) ______________(이하 "근로자"라 한다)은 다음과 같이 근로계약을 체결한다.</w:t>
      </w:r>
    </w:p>
    <w:p>
      <w:pPr>
        <w:pStyle w:val="Heading2"/>
      </w:pPr>
      <w:r>
        <w:rPr>
          <w:rFonts w:ascii="맑은 고딕" w:hAnsi="맑은 고딕"/>
          <w:sz w:val="26"/>
        </w:rPr>
        <w:t>1. 근로계약기간</w:t>
      </w:r>
    </w:p>
    <w:p>
      <w:pPr>
        <w:pStyle w:val="ListBullet"/>
      </w:pPr>
      <w:r>
        <w:rPr>
          <w:rFonts w:ascii="맑은 고딕" w:hAnsi="맑은 고딕"/>
        </w:rPr>
        <w:t>입사일: 20____년 ____월 ____일</w:t>
      </w:r>
    </w:p>
    <w:p>
      <w:pPr>
        <w:pStyle w:val="ListBullet"/>
      </w:pPr>
      <w:r>
        <w:rPr>
          <w:rFonts w:ascii="맑은 고딕" w:hAnsi="맑은 고딕"/>
        </w:rPr>
        <w:t>계약기간: 기간의 정함이 없음 (단, 수습기간 3개월 별도 적용 — 「취업규칙」 제12조)</w:t>
      </w:r>
    </w:p>
    <w:p>
      <w:pPr>
        <w:pStyle w:val="Heading2"/>
      </w:pPr>
      <w:r>
        <w:rPr>
          <w:rFonts w:ascii="맑은 고딕" w:hAnsi="맑은 고딕"/>
          <w:sz w:val="26"/>
        </w:rPr>
        <w:t>2. 근무 장소 및 업무 내용</w:t>
      </w:r>
    </w:p>
    <w:p>
      <w:pPr>
        <w:pStyle w:val="ListBullet"/>
      </w:pPr>
      <w:r>
        <w:rPr>
          <w:rFonts w:ascii="맑은 고딕" w:hAnsi="맑은 고딕"/>
        </w:rPr>
        <w:t>근무 장소: 본사 (재택근무는 「복무규정」 제3조에 따라 별도 신청)</w:t>
      </w:r>
    </w:p>
    <w:p>
      <w:pPr>
        <w:pStyle w:val="ListBullet"/>
      </w:pPr>
      <w:r>
        <w:rPr>
          <w:rFonts w:ascii="맑은 고딕" w:hAnsi="맑은 고딕"/>
        </w:rPr>
        <w:t>담당 업무: ______________ (직무기술서 별첨)</w:t>
      </w:r>
    </w:p>
    <w:p>
      <w:pPr>
        <w:pStyle w:val="ListBullet"/>
      </w:pPr>
      <w:r>
        <w:rPr>
          <w:rFonts w:ascii="맑은 고딕" w:hAnsi="맑은 고딕"/>
        </w:rPr>
        <w:t>소속 본부: ______________</w:t>
      </w:r>
    </w:p>
    <w:p>
      <w:pPr>
        <w:pStyle w:val="Heading2"/>
      </w:pPr>
      <w:r>
        <w:rPr>
          <w:rFonts w:ascii="맑은 고딕" w:hAnsi="맑은 고딕"/>
          <w:sz w:val="26"/>
        </w:rPr>
        <w:t>3. 직급 및 근로조건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직급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L1 (사원) — 「급여규정」(HR-REG-003) 제3조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근로시간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09:00 ~ 18:00 (휴게 1시간) — 「취업규칙」 제8조·제9조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근무일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주 5일 (월~금)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시차출퇴근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08:00~10:00 사이 신청 가능 — 「복무규정」 제2조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4. 임금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기본급(연봉)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금 ______________ 원 (「급여규정」 제3조 직급별 범위 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지급일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매월 25일 — 「급여규정」 제6조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상여금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평가 등급별 기본급 대비 0~200% — 「급여규정」 제9조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수습기간 임금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정규 임금의 100% — 「취업규칙」 제12조 제3항 (상여 제외)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5. 연차유급휴가</w:t>
      </w:r>
    </w:p>
    <w:p>
      <w:r>
        <w:rPr>
          <w:rFonts w:ascii="맑은 고딕" w:hAnsi="맑은 고딕"/>
        </w:rPr>
        <w:t>근속연수별 부여일수는 「복무규정」(HR-REG-004) 제5조 별표에 따른다. 입사 첫해는 월 1일씩 발생하며 최대 11일을 한도로 한다.</w:t>
      </w:r>
    </w:p>
    <w:p>
      <w:pPr>
        <w:pStyle w:val="Heading2"/>
      </w:pPr>
      <w:r>
        <w:rPr>
          <w:rFonts w:ascii="맑은 고딕" w:hAnsi="맑은 고딕"/>
          <w:sz w:val="26"/>
        </w:rPr>
        <w:t>6. 수습평가 및 정규 전환</w:t>
      </w:r>
    </w:p>
    <w:p>
      <w:r>
        <w:rPr>
          <w:rFonts w:ascii="맑은 고딕" w:hAnsi="맑은 고딕"/>
        </w:rPr>
        <w:t>수습기간(3개월) 종료 2주 전 수습평가를 실시하며, 기준은 입사 첫 주에 확정하는 30-60-90일 목표의 달성 여부다. 기준 미달 시 1회에 한해 1개월 연장할 수 있다 — 「취업규칙」 제13조.</w:t>
      </w:r>
    </w:p>
    <w:p>
      <w:pPr>
        <w:pStyle w:val="Heading2"/>
      </w:pPr>
      <w:r>
        <w:rPr>
          <w:rFonts w:ascii="맑은 고딕" w:hAnsi="맑은 고딕"/>
          <w:sz w:val="26"/>
        </w:rPr>
        <w:t>7. 비밀유지 및 겸직금지</w:t>
      </w:r>
    </w:p>
    <w:p>
      <w:r>
        <w:rPr>
          <w:rFonts w:ascii="맑은 고딕" w:hAnsi="맑은 고딕"/>
        </w:rPr>
        <w:t>근로자는 재직 중 및 퇴직 후에도 업무상 알게 된 회사의 영업비밀을 누설하여서는 아니 되며, 회사의 사전 승인 없이 타 업체에 재직하거나 사업을 영위할 수 없다 — 「취업규칙」 제16조·제17조.</w:t>
      </w:r>
    </w:p>
    <w:p/>
    <w:p>
      <w:r>
        <w:rPr>
          <w:rFonts w:ascii="맑은 고딕" w:hAnsi="맑은 고딕"/>
        </w:rPr>
        <w:t>본 계약의 내용에 대해 회사와 근로자는 각 1부씩 보관한다.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서명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회사 (대표이사)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(인)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(인)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