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561" w:rsidRDefault="00171E46">
      <w:pPr>
        <w:pStyle w:val="Title"/>
      </w:pPr>
      <w:r>
        <w:t>Operational Performance Analyses at European Airports with Community-Collected Open Data</w:t>
      </w:r>
    </w:p>
    <w:p w:rsidR="00100594" w:rsidRDefault="00100594" w:rsidP="00100594">
      <w:pPr>
        <w:pStyle w:val="Author"/>
      </w:pPr>
      <w:r>
        <w:t>Antonio Lazarovski</w:t>
      </w:r>
      <w:r w:rsidRPr="00FA2EEA">
        <w:t xml:space="preserve">, </w:t>
      </w:r>
      <w:r>
        <w:t>ATOS, Brussels, Belgium</w:t>
      </w:r>
    </w:p>
    <w:p w:rsidR="00100594" w:rsidRDefault="00100594" w:rsidP="00100594">
      <w:pPr>
        <w:pStyle w:val="Author"/>
      </w:pPr>
      <w:r>
        <w:t>Enrico Spinielli and Rainer Koelle, EUROCONTROL, Performance Review Unit, Brussels, Belgium</w:t>
      </w:r>
    </w:p>
    <w:p w:rsidR="00DC49DD" w:rsidRDefault="00DC49DD" w:rsidP="00100594">
      <w:pPr>
        <w:rPr>
          <w:i/>
          <w:iCs/>
          <w:sz w:val="24"/>
          <w:szCs w:val="24"/>
        </w:rPr>
      </w:pPr>
    </w:p>
    <w:p w:rsidR="00DC49DD" w:rsidRDefault="00DC49DD" w:rsidP="00100594">
      <w:pPr>
        <w:rPr>
          <w:lang w:eastAsia="zh-TW"/>
        </w:rPr>
        <w:sectPr w:rsidR="00DC49DD" w:rsidSect="00DC49DD">
          <w:type w:val="continuous"/>
          <w:pgSz w:w="12240" w:h="15840" w:code="1"/>
          <w:pgMar w:top="1152" w:right="1152" w:bottom="1800" w:left="1152" w:header="720" w:footer="1152" w:gutter="0"/>
          <w:cols w:space="431"/>
        </w:sectPr>
      </w:pPr>
    </w:p>
    <w:p w:rsidR="00C16561" w:rsidRDefault="00171E46">
      <w:pPr>
        <w:pStyle w:val="Heading1"/>
      </w:pPr>
      <w:bookmarkStart w:id="0" w:name="abstract"/>
      <w:r>
        <w:t>Abstract</w:t>
      </w:r>
      <w:bookmarkEnd w:id="0"/>
    </w:p>
    <w:p w:rsidR="00C16561" w:rsidRDefault="00171E46" w:rsidP="00442D6D">
      <w:r w:rsidRPr="00201744">
        <w:t>The continu</w:t>
      </w:r>
      <w:r w:rsidR="0025080F">
        <w:t>al</w:t>
      </w:r>
      <w:r w:rsidRPr="00201744">
        <w:t xml:space="preserve"> growth of air transportation </w:t>
      </w:r>
      <w:r w:rsidR="00DC49DD" w:rsidRPr="00201744">
        <w:t>poses</w:t>
      </w:r>
      <w:r w:rsidRPr="00201744">
        <w:t xml:space="preserve"> political and societal challenges. </w:t>
      </w:r>
      <w:r w:rsidR="0023718F">
        <w:t xml:space="preserve">Across the </w:t>
      </w:r>
      <w:proofErr w:type="gramStart"/>
      <w:r w:rsidR="0023718F">
        <w:t>globe</w:t>
      </w:r>
      <w:proofErr w:type="gramEnd"/>
      <w:r w:rsidR="0023718F">
        <w:t xml:space="preserve"> major transformation program</w:t>
      </w:r>
      <w:r w:rsidRPr="00201744">
        <w:t xml:space="preserve">s are underway to enhance the efficiency of air transportation and reduce </w:t>
      </w:r>
      <w:r w:rsidR="00DC49DD" w:rsidRPr="00201744">
        <w:t>its</w:t>
      </w:r>
      <w:r w:rsidRPr="00201744">
        <w:t xml:space="preserve"> environmental footprint. </w:t>
      </w:r>
      <w:r w:rsidR="00442D6D" w:rsidRPr="00201744">
        <w:t>I</w:t>
      </w:r>
      <w:r w:rsidRPr="00201744">
        <w:t xml:space="preserve">nitial concepts and technological enablers </w:t>
      </w:r>
      <w:proofErr w:type="gramStart"/>
      <w:r w:rsidRPr="00201744">
        <w:t>are now deployed</w:t>
      </w:r>
      <w:proofErr w:type="gramEnd"/>
      <w:r w:rsidRPr="00201744">
        <w:t xml:space="preserve"> at various locations. However, access to operational data to validate the research</w:t>
      </w:r>
      <w:r w:rsidR="0023718F">
        <w:t>,</w:t>
      </w:r>
      <w:r w:rsidRPr="00201744">
        <w:t xml:space="preserve"> business</w:t>
      </w:r>
      <w:r w:rsidR="0023718F">
        <w:t xml:space="preserve"> improvement</w:t>
      </w:r>
      <w:r w:rsidRPr="00201744">
        <w:t xml:space="preserve"> claims, or even validate the observed performance benefits is limited.</w:t>
      </w:r>
      <w:r w:rsidR="00442D6D" w:rsidRPr="00201744">
        <w:t xml:space="preserve"> </w:t>
      </w:r>
      <w:r w:rsidRPr="00201744">
        <w:t>This paper studies the use of open data to close the gap and remove the information imbalance between air traffic manag</w:t>
      </w:r>
      <w:r w:rsidR="00442D6D" w:rsidRPr="00201744">
        <w:t>e</w:t>
      </w:r>
      <w:r w:rsidRPr="00201744">
        <w:t>ment and pub</w:t>
      </w:r>
      <w:r w:rsidR="00442D6D" w:rsidRPr="00201744">
        <w:t>l</w:t>
      </w:r>
      <w:r w:rsidRPr="00201744">
        <w:t>ic debate. The work focuses on how the operational efficiency of airport airside operations, including the potential benefit of the recent introduction of enhanced arrival management practices within the European context can be me</w:t>
      </w:r>
      <w:r w:rsidRPr="00104D7A">
        <w:t xml:space="preserve">asured. Data from a </w:t>
      </w:r>
      <w:r w:rsidRPr="0023718F">
        <w:t>community network for ADSB and multi-lateration based surveillance data serves as input to advanced</w:t>
      </w:r>
      <w:r w:rsidR="00104D7A" w:rsidRPr="0023718F">
        <w:t xml:space="preserve"> trajectory based</w:t>
      </w:r>
      <w:r w:rsidRPr="0023718F">
        <w:t xml:space="preserve"> data analytics</w:t>
      </w:r>
      <w:r w:rsidR="00104D7A" w:rsidRPr="0023718F">
        <w:t>. This feasibility study replicates and augments</w:t>
      </w:r>
      <w:r w:rsidRPr="0023718F">
        <w:t xml:space="preserve"> the current set of performance indicators. The use</w:t>
      </w:r>
      <w:r w:rsidRPr="00104D7A">
        <w:t xml:space="preserve"> case analyses </w:t>
      </w:r>
      <w:proofErr w:type="gramStart"/>
      <w:r w:rsidRPr="00104D7A">
        <w:t>are compared</w:t>
      </w:r>
      <w:proofErr w:type="gramEnd"/>
      <w:r w:rsidRPr="00104D7A">
        <w:t xml:space="preserve"> to the regular performance monitoring in Europe</w:t>
      </w:r>
      <w:r w:rsidR="00104D7A" w:rsidRPr="00104D7A">
        <w:t>.</w:t>
      </w:r>
      <w:r w:rsidRPr="00104D7A">
        <w:t xml:space="preserve"> The results obtained confirm the general feasibility of applying and combining open data sources for performance analyses within the airport context. This provides a toolset that enables the validation of on-going deployment activities and make such analyses accessible to the public, interested researchers or experts in support of the </w:t>
      </w:r>
      <w:r w:rsidR="00442D6D" w:rsidRPr="00977042">
        <w:t>political debate.</w:t>
      </w:r>
      <w:r w:rsidRPr="00977042">
        <w:t xml:space="preserve"> </w:t>
      </w:r>
      <w:r w:rsidR="00442D6D" w:rsidRPr="00977042">
        <w:t>E</w:t>
      </w:r>
      <w:r w:rsidRPr="00977042">
        <w:t xml:space="preserve">merging data analytical paradigms offer the opportunity </w:t>
      </w:r>
      <w:proofErr w:type="gramStart"/>
      <w:r w:rsidRPr="00977042">
        <w:t xml:space="preserve">to </w:t>
      </w:r>
      <w:r w:rsidR="00104D7A" w:rsidRPr="00977042">
        <w:t xml:space="preserve">further </w:t>
      </w:r>
      <w:r w:rsidRPr="00977042">
        <w:t>augment</w:t>
      </w:r>
      <w:proofErr w:type="gramEnd"/>
      <w:r w:rsidRPr="00977042">
        <w:t xml:space="preserve"> the current performance measurement framework. </w:t>
      </w:r>
      <w:r w:rsidR="00104D7A" w:rsidRPr="00977042">
        <w:t>The results, thus,</w:t>
      </w:r>
      <w:r w:rsidRPr="00977042">
        <w:t xml:space="preserve"> support </w:t>
      </w:r>
      <w:r w:rsidR="00104D7A" w:rsidRPr="00977042">
        <w:t>the development of</w:t>
      </w:r>
      <w:r w:rsidRPr="00977042">
        <w:t xml:space="preserve"> an eco-system for operational performance analyses under the umbrella of the ICAO G</w:t>
      </w:r>
      <w:r w:rsidR="00104D7A" w:rsidRPr="00977042">
        <w:t xml:space="preserve">lobal </w:t>
      </w:r>
      <w:r w:rsidRPr="00977042">
        <w:t>A</w:t>
      </w:r>
      <w:r w:rsidR="00104D7A" w:rsidRPr="00977042">
        <w:t xml:space="preserve">ir </w:t>
      </w:r>
      <w:r w:rsidRPr="00977042">
        <w:t>N</w:t>
      </w:r>
      <w:r w:rsidR="00104D7A" w:rsidRPr="00977042">
        <w:t xml:space="preserve">avigation </w:t>
      </w:r>
      <w:r w:rsidRPr="00977042">
        <w:t>P</w:t>
      </w:r>
      <w:r w:rsidR="00104D7A" w:rsidRPr="00977042">
        <w:t>lan</w:t>
      </w:r>
      <w:r w:rsidR="00977042" w:rsidRPr="00977042">
        <w:t xml:space="preserve"> based on open data</w:t>
      </w:r>
      <w:r w:rsidR="00104D7A" w:rsidRPr="00977042">
        <w:t>.</w:t>
      </w:r>
    </w:p>
    <w:p w:rsidR="00C16561" w:rsidRDefault="00171E46">
      <w:pPr>
        <w:pStyle w:val="Heading1"/>
      </w:pPr>
      <w:bookmarkStart w:id="1" w:name="introduction"/>
      <w:r>
        <w:t>Introduction</w:t>
      </w:r>
      <w:bookmarkEnd w:id="1"/>
    </w:p>
    <w:p w:rsidR="00C16561" w:rsidRDefault="0025080F">
      <w:r w:rsidRPr="00201744">
        <w:t>Growth projections at major airports highlight the need for higher levels of efficiency</w:t>
      </w:r>
      <w:r>
        <w:t xml:space="preserve"> and </w:t>
      </w:r>
      <w:r w:rsidR="00171E46">
        <w:t>pos</w:t>
      </w:r>
      <w:r>
        <w:t>e</w:t>
      </w:r>
      <w:r w:rsidR="00171E46">
        <w:t xml:space="preserve"> political and societal challenges. Throughout the recent </w:t>
      </w:r>
      <w:proofErr w:type="gramStart"/>
      <w:r w:rsidR="00171E46">
        <w:t>years</w:t>
      </w:r>
      <w:proofErr w:type="gramEnd"/>
      <w:r w:rsidR="00171E46">
        <w:t xml:space="preserve"> </w:t>
      </w:r>
      <w:r w:rsidR="00171E46">
        <w:t>there has been a debate to what extent the funding of the on-going transformation programs ha</w:t>
      </w:r>
      <w:r>
        <w:t>s</w:t>
      </w:r>
      <w:r w:rsidR="00171E46">
        <w:t xml:space="preserve"> resulted in tangible system improvements. Prevailing operational limits on one hand, but also the emerging societal pressure in terms of environmental sustainability on the other hand</w:t>
      </w:r>
      <w:r w:rsidR="008E78B9">
        <w:t>,</w:t>
      </w:r>
      <w:r w:rsidR="00171E46">
        <w:t xml:space="preserve"> are a concern for political decision-makers and strategic planers. To address the political debate, </w:t>
      </w:r>
      <w:r w:rsidR="001A11FC">
        <w:t>the International Civil Aviation Organization (ICAO)</w:t>
      </w:r>
      <w:r w:rsidR="00171E46">
        <w:t xml:space="preserve"> is promoting a performance-based approach through its Global Air Navigation Plan (GANP) and associated building blocks of the future air transportation system</w:t>
      </w:r>
      <w:r w:rsidR="001A11FC">
        <w:t xml:space="preserve"> </w:t>
      </w:r>
      <w:r w:rsidR="001A11FC">
        <w:fldChar w:fldCharType="begin"/>
      </w:r>
      <w:r w:rsidR="001A11FC">
        <w:instrText xml:space="preserve"> REF _Ref34678234 \n \h </w:instrText>
      </w:r>
      <w:r w:rsidR="001A11FC">
        <w:fldChar w:fldCharType="separate"/>
      </w:r>
      <w:r w:rsidR="001A11FC">
        <w:t>[1]</w:t>
      </w:r>
      <w:r w:rsidR="001A11FC">
        <w:fldChar w:fldCharType="end"/>
      </w:r>
      <w:r w:rsidR="00171E46">
        <w:t>. The performance-based approach builds on data analytics to increase the transparency in terms of bottleneck identification or observed performance benefits from novel operational concepts or deployed technical enablers.</w:t>
      </w:r>
    </w:p>
    <w:p w:rsidR="00C16561" w:rsidRDefault="001A11FC">
      <w:pPr>
        <w:pStyle w:val="BodyText"/>
      </w:pPr>
      <w:r>
        <w:t>ICAO</w:t>
      </w:r>
      <w:r w:rsidR="00171E46">
        <w:t xml:space="preserve"> provides high-level guidance on measuring performance in its Manual on ANS Performance </w:t>
      </w:r>
      <w:r w:rsidR="00EC40E7">
        <w:fldChar w:fldCharType="begin"/>
      </w:r>
      <w:r w:rsidR="00EC40E7">
        <w:instrText xml:space="preserve"> REF ref-icao_doc9883_2009 \n \h </w:instrText>
      </w:r>
      <w:r w:rsidR="00EC40E7">
        <w:fldChar w:fldCharType="separate"/>
      </w:r>
      <w:r w:rsidR="00EC40E7">
        <w:t>[2]</w:t>
      </w:r>
      <w:r w:rsidR="00EC40E7">
        <w:fldChar w:fldCharType="end"/>
      </w:r>
      <w:r w:rsidR="00171E46">
        <w:t>. This has now been complemented with a set of proposed Key Performance Indicators (KPIs) to harmonise the global approach to measuring performance. Within the European context, slight variations of these indicators are used for the regular monitoring under the EUROCONTROL Performance Review System and the Single European Sky Performance and Charging Scheme</w:t>
      </w:r>
      <w:r w:rsidR="00EC40E7">
        <w:t xml:space="preserve"> (c.f. </w:t>
      </w:r>
      <w:hyperlink r:id="rId8" w:history="1">
        <w:r w:rsidR="00EC40E7" w:rsidRPr="00DA62EC">
          <w:rPr>
            <w:rStyle w:val="Hyperlink"/>
          </w:rPr>
          <w:t>https://ansperformance.eu</w:t>
        </w:r>
      </w:hyperlink>
      <w:r w:rsidR="00EC40E7">
        <w:t>)</w:t>
      </w:r>
      <w:r w:rsidR="00171E46">
        <w:t>.</w:t>
      </w:r>
    </w:p>
    <w:p w:rsidR="00C16561" w:rsidRDefault="0025080F">
      <w:pPr>
        <w:pStyle w:val="BodyText"/>
      </w:pPr>
      <w:r>
        <w:t xml:space="preserve">Despite a more open approach to performance related data, wider sharing and access to operational air transportation data is still limited in Europe. While it is a recognized need, only a </w:t>
      </w:r>
      <w:r w:rsidR="00F33A2A">
        <w:t xml:space="preserve">small set of actors actively support the development of an open data platform and higher levels of transparency in terms of performance management. </w:t>
      </w:r>
      <w:r w:rsidR="00171E46">
        <w:t>The reproducibility paradigm and data sharing philosophy are a cornerstone of advancing the state of the art.</w:t>
      </w:r>
      <w:r w:rsidR="00CE25CB" w:rsidRPr="00CE25CB">
        <w:t xml:space="preserve"> </w:t>
      </w:r>
      <w:r w:rsidR="00CE25CB">
        <w:t>Recent advances in artificial intelligence /machine learning can benefit from the wider access to air transportation data.</w:t>
      </w:r>
      <w:r w:rsidR="00CE25CB" w:rsidRPr="00CE25CB">
        <w:t xml:space="preserve"> </w:t>
      </w:r>
      <w:r w:rsidR="00CE25CB">
        <w:t xml:space="preserve">The advent of community fed surveillance data offers an opportunity for wider access to the data. In particular, trajectory data is becoming available to researchers and data scientists in aviation and air </w:t>
      </w:r>
      <w:r w:rsidR="00CE25CB">
        <w:lastRenderedPageBreak/>
        <w:t xml:space="preserve">traffic management. </w:t>
      </w:r>
      <w:r w:rsidR="008C75DA">
        <w:t xml:space="preserve">One </w:t>
      </w:r>
      <w:r w:rsidR="003A6C91">
        <w:t>popular platform</w:t>
      </w:r>
      <w:r w:rsidR="008C75DA">
        <w:t xml:space="preserve"> for community fed surveillance data</w:t>
      </w:r>
      <w:r w:rsidR="003A6C91">
        <w:t xml:space="preserve"> is Opensky Net</w:t>
      </w:r>
      <w:r w:rsidR="008C75DA">
        <w:t xml:space="preserve">work </w:t>
      </w:r>
      <w:r w:rsidR="008C75DA">
        <w:fldChar w:fldCharType="begin"/>
      </w:r>
      <w:r w:rsidR="008C75DA">
        <w:instrText xml:space="preserve"> REF _Ref34679264 \n \h </w:instrText>
      </w:r>
      <w:r w:rsidR="008C75DA">
        <w:fldChar w:fldCharType="separate"/>
      </w:r>
      <w:r w:rsidR="008C75DA">
        <w:t>[3]</w:t>
      </w:r>
      <w:r w:rsidR="008C75DA">
        <w:fldChar w:fldCharType="end"/>
      </w:r>
      <w:r w:rsidR="003A6C91">
        <w:t>.</w:t>
      </w:r>
      <w:r w:rsidR="008C75DA">
        <w:t xml:space="preserve"> </w:t>
      </w:r>
      <w:r w:rsidR="00CE25CB">
        <w:t>Further community efforts are underway in supporting meta-data ranging from aeronautical information on airports and airspaces to aircraft related fleet data.</w:t>
      </w:r>
    </w:p>
    <w:p w:rsidR="00C16561" w:rsidRDefault="00CE25CB">
      <w:pPr>
        <w:pStyle w:val="BodyText"/>
      </w:pPr>
      <w:r>
        <w:t xml:space="preserve">In this context, novel approaches to air transportation problems can develop. </w:t>
      </w:r>
      <w:r w:rsidR="00171E46">
        <w:t>For example, Schultz et al. (2020) postulates an ADSB-lite concept with a view to the costs involved in implementing airport collaborative decision-making (ACDM) at smaller airports</w:t>
      </w:r>
      <w:r w:rsidR="008C75DA">
        <w:t xml:space="preserve"> </w:t>
      </w:r>
      <w:r w:rsidR="008C75DA">
        <w:fldChar w:fldCharType="begin"/>
      </w:r>
      <w:r w:rsidR="008C75DA">
        <w:instrText xml:space="preserve"> REF _Ref34679323 \n \h </w:instrText>
      </w:r>
      <w:r w:rsidR="008C75DA">
        <w:fldChar w:fldCharType="separate"/>
      </w:r>
      <w:r w:rsidR="008C75DA">
        <w:t>[4]</w:t>
      </w:r>
      <w:r w:rsidR="008C75DA">
        <w:fldChar w:fldCharType="end"/>
      </w:r>
      <w:r w:rsidR="00171E46">
        <w:t>. Olive (2019) developed a toolbox for the analysis of air traffic data</w:t>
      </w:r>
      <w:r w:rsidR="008C75DA">
        <w:t xml:space="preserve"> </w:t>
      </w:r>
      <w:r w:rsidR="008C75DA">
        <w:fldChar w:fldCharType="begin"/>
      </w:r>
      <w:r w:rsidR="008C75DA">
        <w:instrText xml:space="preserve"> REF ref-olive_2019 \n \h </w:instrText>
      </w:r>
      <w:r w:rsidR="008C75DA">
        <w:fldChar w:fldCharType="separate"/>
      </w:r>
      <w:r w:rsidR="008C75DA">
        <w:t>[5]</w:t>
      </w:r>
      <w:r w:rsidR="008C75DA">
        <w:fldChar w:fldCharType="end"/>
      </w:r>
      <w:r w:rsidR="00171E46">
        <w:t>. The Performance Review Unit (PRU) is actively marketing an open reference trajectory project for the benefit of higher transparency in the operational monitoring of performance in Europe</w:t>
      </w:r>
      <w:r w:rsidR="00DA1340">
        <w:t xml:space="preserve"> </w:t>
      </w:r>
      <w:r w:rsidR="00DA1340">
        <w:fldChar w:fldCharType="begin"/>
      </w:r>
      <w:r w:rsidR="00DA1340">
        <w:instrText xml:space="preserve"> REF _Ref34679668 \n \h </w:instrText>
      </w:r>
      <w:r w:rsidR="00DA1340">
        <w:fldChar w:fldCharType="separate"/>
      </w:r>
      <w:r w:rsidR="00DA1340">
        <w:t>[6]</w:t>
      </w:r>
      <w:r w:rsidR="00DA1340">
        <w:fldChar w:fldCharType="end"/>
      </w:r>
      <w:r w:rsidR="00171E46">
        <w:t>.</w:t>
      </w:r>
    </w:p>
    <w:p w:rsidR="00C16561" w:rsidRDefault="00171E46">
      <w:pPr>
        <w:pStyle w:val="BodyText"/>
      </w:pPr>
      <w:r>
        <w:t>The contributions of this paper are as follows:</w:t>
      </w:r>
    </w:p>
    <w:p w:rsidR="00C16561" w:rsidRDefault="00171E46" w:rsidP="00F91938">
      <w:pPr>
        <w:numPr>
          <w:ilvl w:val="0"/>
          <w:numId w:val="7"/>
        </w:numPr>
      </w:pPr>
      <w:r>
        <w:t>an applied use-case of the reproducibility paradigm by providing the paper and underlying data for interested researchers to verify and replicate the results presented in this paper;</w:t>
      </w:r>
    </w:p>
    <w:p w:rsidR="00C16561" w:rsidRDefault="00171E46" w:rsidP="00F91938">
      <w:pPr>
        <w:numPr>
          <w:ilvl w:val="0"/>
          <w:numId w:val="7"/>
        </w:numPr>
      </w:pPr>
      <w:r>
        <w:t>an initial validation of the fitness of open community collected data for the purpose of performance monitoring and reporting;</w:t>
      </w:r>
    </w:p>
    <w:p w:rsidR="00C16561" w:rsidRDefault="00171E46" w:rsidP="00F91938">
      <w:pPr>
        <w:numPr>
          <w:ilvl w:val="0"/>
          <w:numId w:val="7"/>
        </w:numPr>
      </w:pPr>
      <w:r>
        <w:t>worked example of replicating performance measures at study airports and develop a measure for delay absorption in the en-route phase.</w:t>
      </w:r>
    </w:p>
    <w:p w:rsidR="00C16561" w:rsidRDefault="00171E46">
      <w:pPr>
        <w:pStyle w:val="Heading1"/>
      </w:pPr>
      <w:bookmarkStart w:id="2" w:name="backgroundcontext"/>
      <w:r>
        <w:t>Context</w:t>
      </w:r>
      <w:bookmarkEnd w:id="2"/>
    </w:p>
    <w:p w:rsidR="00C16561" w:rsidRDefault="00171E46">
      <w:r>
        <w:t>While there never existed a disagreement about the fact that air transport / air traffic engineering requires access to data for developing advanced models or verify and validate reported results, the actual access to the data is traditionally sparse. To advance the state-of-the-art, studies and results should be made reproducible to support comparability between studies and diverging conclusions. A possible way to do this is to share data and analytical tools, and allow other researchers and practitioners to reproduce the results and validate the conclusions based on the shared work</w:t>
      </w:r>
      <w:r w:rsidR="00DA1340">
        <w:t xml:space="preserve"> </w:t>
      </w:r>
      <w:r w:rsidR="00B57D43">
        <w:fldChar w:fldCharType="begin"/>
      </w:r>
      <w:r w:rsidR="00B57D43">
        <w:instrText xml:space="preserve"> REF _Ref34679792 \n \h </w:instrText>
      </w:r>
      <w:r w:rsidR="00B57D43">
        <w:fldChar w:fldCharType="separate"/>
      </w:r>
      <w:r w:rsidR="00B57D43">
        <w:t>[7]</w:t>
      </w:r>
      <w:r w:rsidR="00B57D43">
        <w:fldChar w:fldCharType="end"/>
      </w:r>
      <w:r>
        <w:t>. The status and access to data in air transportation research has been analysed by Bourgois and Sfyroeras (2014)</w:t>
      </w:r>
      <w:r w:rsidR="00B57D43">
        <w:t xml:space="preserve"> </w:t>
      </w:r>
      <w:r w:rsidR="00B57D43">
        <w:fldChar w:fldCharType="begin"/>
      </w:r>
      <w:r w:rsidR="00B57D43">
        <w:instrText xml:space="preserve"> REF _Ref34679805 \n \h </w:instrText>
      </w:r>
      <w:r w:rsidR="00B57D43">
        <w:fldChar w:fldCharType="separate"/>
      </w:r>
      <w:r w:rsidR="00B57D43">
        <w:t>[8]</w:t>
      </w:r>
      <w:r w:rsidR="00B57D43">
        <w:fldChar w:fldCharType="end"/>
      </w:r>
      <w:r>
        <w:t>. Th</w:t>
      </w:r>
      <w:r w:rsidR="00B57D43">
        <w:t>e latter</w:t>
      </w:r>
      <w:r>
        <w:t xml:space="preserve"> study found that a significant part of air traffic data is collected and archived by state organizations. Within the operational context the data is kept in line with prevailing safety rules and requirements. Technical support and </w:t>
      </w:r>
      <w:r>
        <w:t>research groups may store the data for longer periods with a view of reusing the data for different projects. Data sharing policies limit the wider use or open sharing of data. This also applies to transformation programs like SESAR in Europe and NextGen in the United States. Developments are widely marketed in news outlets and flyers. However, traffic samples used in the associated simulations or live demonstrations are typically not made available publicly. Although more recent initiatives require recipients of public funding to share data</w:t>
      </w:r>
      <w:r w:rsidR="00B57D43">
        <w:t>,</w:t>
      </w:r>
      <w:r>
        <w:t xml:space="preserve"> many research programs allow grantees to opt-out on grounds of </w:t>
      </w:r>
      <w:r w:rsidR="00B57D43">
        <w:t xml:space="preserve">(i) </w:t>
      </w:r>
      <w:r>
        <w:t xml:space="preserve">intellectual property rights, </w:t>
      </w:r>
      <w:r w:rsidR="00B57D43">
        <w:t xml:space="preserve">(ii) </w:t>
      </w:r>
      <w:r>
        <w:t>declared sensitivity of the data, or</w:t>
      </w:r>
      <w:r w:rsidR="00B57D43">
        <w:t xml:space="preserve"> (iii)</w:t>
      </w:r>
      <w:r>
        <w:t xml:space="preserve"> when the sharing of data poses a risk to the project or national/organizational security.</w:t>
      </w:r>
      <w:r w:rsidR="00B57D43">
        <w:t xml:space="preserve"> This set of rules provides for a significant part of to be not shared or made available for validation.</w:t>
      </w:r>
    </w:p>
    <w:p w:rsidR="00C16561" w:rsidRDefault="00171E46">
      <w:pPr>
        <w:pStyle w:val="BodyText"/>
      </w:pPr>
      <w:r>
        <w:t xml:space="preserve">The emergence of aviation related communities of interest is closely linked with the pervasive use of the internet. By tradition there have always been aviation enthusiasts and techy-savvy individuals interested in many facets of aviation and the air-ground data communication of aircraft </w:t>
      </w:r>
      <w:r w:rsidR="00B57D43">
        <w:fldChar w:fldCharType="begin"/>
      </w:r>
      <w:r w:rsidR="00B57D43">
        <w:instrText xml:space="preserve"> REF _Ref34679792 \n \h </w:instrText>
      </w:r>
      <w:r w:rsidR="00B57D43">
        <w:fldChar w:fldCharType="separate"/>
      </w:r>
      <w:r w:rsidR="00B57D43">
        <w:t>[7]</w:t>
      </w:r>
      <w:r w:rsidR="00B57D43">
        <w:fldChar w:fldCharType="end"/>
      </w:r>
      <w:r>
        <w:t xml:space="preserve">. It is impossible to list all fields aviation enthusiasts engage with. Activities entail aircraft spotting, aircraft information (e.g. life-cycle) archiving, airports and airlines </w:t>
      </w:r>
      <w:r w:rsidR="00B57D43">
        <w:t xml:space="preserve">data and </w:t>
      </w:r>
      <w:r>
        <w:t>statistics. The second group’s focus is on signal detection and reception. Originally starting off with aircraft messaging and air traffic control radio telephony.</w:t>
      </w:r>
      <w:r w:rsidR="00B57D43">
        <w:t xml:space="preserve"> Enthusiasts built receivers, archived and shared received information on </w:t>
      </w:r>
      <w:r w:rsidR="00645DEC">
        <w:t xml:space="preserve">aircraft tracking. With the advent of novel air-ground communication technologies these communities of interest further developed their tools and applications in line with the technology. </w:t>
      </w:r>
      <w:r>
        <w:t>Further applications developed and were supported by web-collaboration and crowd-sourcing. For example, establishing a repository of aircraft utilisation by tracking the aircraft from its roll-out and test flights to retirement.</w:t>
      </w:r>
    </w:p>
    <w:p w:rsidR="00C16561" w:rsidRDefault="00171E46">
      <w:pPr>
        <w:pStyle w:val="BodyText"/>
      </w:pPr>
      <w:r>
        <w:t>Another driving force accelerating the developments is the flight simulation community. The advent of highly configurable flight simulator software resulted in large-scale developments establishing realistic scenario support for the software. This includes an ever increasing set of virtual replicas of airports</w:t>
      </w:r>
      <w:r w:rsidR="00645DEC">
        <w:t xml:space="preserve"> and aircraft</w:t>
      </w:r>
      <w:r>
        <w:t xml:space="preserve"> to provide the gamer with the respective context.</w:t>
      </w:r>
      <w:r w:rsidR="00645DEC">
        <w:t xml:space="preserve"> These communities also </w:t>
      </w:r>
      <w:r w:rsidR="00044B46">
        <w:t>harmonize</w:t>
      </w:r>
      <w:r w:rsidR="00645DEC">
        <w:t xml:space="preserve"> their developments by adhering to data specifications and standards to support further reuse of the data.</w:t>
      </w:r>
    </w:p>
    <w:p w:rsidR="00C16561" w:rsidRDefault="00044B46">
      <w:pPr>
        <w:pStyle w:val="BodyText"/>
      </w:pPr>
      <w:r>
        <w:lastRenderedPageBreak/>
        <w:t>T</w:t>
      </w:r>
      <w:r w:rsidR="00171E46">
        <w:t xml:space="preserve">he predominantly private flying community </w:t>
      </w:r>
      <w:r>
        <w:t xml:space="preserve">also </w:t>
      </w:r>
      <w:r w:rsidR="00171E46">
        <w:t>started using the internet. Applications range from shared training and reference material for mastering the flying skills through to flight planning</w:t>
      </w:r>
      <w:r w:rsidR="00645DEC">
        <w:t xml:space="preserve"> applications. On one hand the information exchange in terms of checklists, procedural tactics, and aircraft handling are the prevailing motive for exchanging information. On the other hand, steadily enhancing flight planning support and navigation application support the preparation of an upcoming flight. For example, </w:t>
      </w:r>
      <w:r w:rsidR="008A0578">
        <w:t xml:space="preserve">web-based applications like Skyvector.com offer an interface for flight plan development while an increasing number of software products support the chart and flight planning work of a private pilot. </w:t>
      </w:r>
      <w:r w:rsidR="00171E46">
        <w:t xml:space="preserve">In the latter </w:t>
      </w:r>
      <w:r>
        <w:t>domain,</w:t>
      </w:r>
      <w:r w:rsidR="00171E46">
        <w:t xml:space="preserve"> the regulatory context is still an obstacle for the wider use of modern technology. In most of the European countries, flight planning is only considered</w:t>
      </w:r>
      <w:r w:rsidR="008A0578">
        <w:t xml:space="preserve"> valid </w:t>
      </w:r>
      <w:r>
        <w:t>based on</w:t>
      </w:r>
      <w:r w:rsidR="008A0578">
        <w:t xml:space="preserve"> government released information channels.</w:t>
      </w:r>
    </w:p>
    <w:p w:rsidR="00C16561" w:rsidRDefault="00171E46">
      <w:pPr>
        <w:pStyle w:val="BodyText"/>
      </w:pPr>
      <w:r>
        <w:t xml:space="preserve">Outside the aviation </w:t>
      </w:r>
      <w:r w:rsidR="00044B46">
        <w:t>community,</w:t>
      </w:r>
      <w:r>
        <w:t xml:space="preserve"> similar developments took place. From a geographic information perspective Google maps (</w:t>
      </w:r>
      <w:hyperlink r:id="rId9">
        <w:r>
          <w:rPr>
            <w:rStyle w:val="Hyperlink"/>
          </w:rPr>
          <w:t>https://www.google.com/maps</w:t>
        </w:r>
      </w:hyperlink>
      <w:r>
        <w:t>) revolutionized the way cartographic information is accessible to the public. However, there are license rights and potential access limits that constrain the use of google maps for other applications. OpenStreetMap (</w:t>
      </w:r>
      <w:hyperlink r:id="rId10">
        <w:r>
          <w:rPr>
            <w:rStyle w:val="Hyperlink"/>
          </w:rPr>
          <w:t>https://www.openstreetmap.org/</w:t>
        </w:r>
      </w:hyperlink>
      <w:r>
        <w:t xml:space="preserve">) originates back to 2004 when many geographic information data sources were owned and controlled by government </w:t>
      </w:r>
      <w:r w:rsidR="00044B46">
        <w:t>organizations</w:t>
      </w:r>
      <w:r>
        <w:t xml:space="preserve"> </w:t>
      </w:r>
      <w:r w:rsidR="008A0578">
        <w:fldChar w:fldCharType="begin"/>
      </w:r>
      <w:r w:rsidR="008A0578">
        <w:instrText xml:space="preserve"> REF _Ref34680782 \n \h </w:instrText>
      </w:r>
      <w:r w:rsidR="008A0578">
        <w:fldChar w:fldCharType="separate"/>
      </w:r>
      <w:r w:rsidR="008A0578">
        <w:t>[9]</w:t>
      </w:r>
      <w:r w:rsidR="008A0578">
        <w:fldChar w:fldCharType="end"/>
      </w:r>
      <w:r>
        <w:t>. The idea behind OpenStreetMap builds on a free and community crowdsourced model in comparison to Google maps. The editable map is built by the community and released with an open-content license.</w:t>
      </w:r>
      <w:r w:rsidR="006809CA">
        <w:t xml:space="preserve"> Open license concepts support the wider use of open data </w:t>
      </w:r>
      <w:r w:rsidR="00044B46">
        <w:t>that</w:t>
      </w:r>
      <w:r w:rsidR="006809CA">
        <w:t xml:space="preserve"> benefit from the underlying license model and are not limited by commercial clauses.</w:t>
      </w:r>
    </w:p>
    <w:p w:rsidR="006809CA" w:rsidRDefault="006809CA">
      <w:pPr>
        <w:pStyle w:val="BodyText"/>
      </w:pPr>
      <w:r>
        <w:t xml:space="preserve">The research reported in this paper makes use of open source and openly licensed data. </w:t>
      </w:r>
      <w:r w:rsidR="00F33A2A">
        <w:tab/>
      </w:r>
      <w:r w:rsidR="00F33A2A">
        <w:br/>
      </w:r>
    </w:p>
    <w:p w:rsidR="00C16561" w:rsidRDefault="00171E46">
      <w:pPr>
        <w:pStyle w:val="Heading1"/>
      </w:pPr>
      <w:bookmarkStart w:id="3" w:name="methodology"/>
      <w:r>
        <w:t>Methodology</w:t>
      </w:r>
      <w:bookmarkEnd w:id="3"/>
    </w:p>
    <w:p w:rsidR="00C16561" w:rsidRDefault="00171E46">
      <w:pPr>
        <w:pStyle w:val="Heading2"/>
      </w:pPr>
      <w:bookmarkStart w:id="4" w:name="reproducible-research-and-analysis"/>
      <w:r>
        <w:t>Reproducible Research and Analysis</w:t>
      </w:r>
      <w:bookmarkEnd w:id="4"/>
    </w:p>
    <w:p w:rsidR="00C16561" w:rsidRDefault="00171E46">
      <w:r>
        <w:t xml:space="preserve">While reproducibility is a fundamental trait of research and the scientific method, many scientific studies are difficult to validate. As mentioned above, this equally applies to the air traffic management </w:t>
      </w:r>
      <w:r>
        <w:t>domain. A key motivation for reproducibility is the open expossure of the data and methods. This enables a dialogue and discourse with interested researchers or professionals. Moreover, this dialogue supports the identification of potential logical or mathematical flaws. For example, spectacular omissions and mistakes have been oberved in psychology, biomedical science, and medicine. This is highlighted in Harris (2017)</w:t>
      </w:r>
      <w:r w:rsidR="006809CA">
        <w:t xml:space="preserve"> </w:t>
      </w:r>
      <w:r w:rsidR="006809CA">
        <w:fldChar w:fldCharType="begin"/>
      </w:r>
      <w:r w:rsidR="006809CA">
        <w:instrText xml:space="preserve"> REF _Ref34681025 \n \h </w:instrText>
      </w:r>
      <w:r w:rsidR="006809CA">
        <w:fldChar w:fldCharType="separate"/>
      </w:r>
      <w:r w:rsidR="006809CA">
        <w:t>[10]</w:t>
      </w:r>
      <w:r w:rsidR="006809CA">
        <w:fldChar w:fldCharType="end"/>
      </w:r>
      <w:r>
        <w:t>, but the lessons learned can be translated to other disciplines. Accordingly, different disciplines and reknown journals are increasingly requiring authors to provide the data next to the publication. With Fig. 1 this is a move to</w:t>
      </w:r>
      <w:r w:rsidR="002B1DA1">
        <w:t>wards more reproducible results as other researchers and professionals can validate the results or buil</w:t>
      </w:r>
      <w:r w:rsidR="00044B46">
        <w:t>d</w:t>
      </w:r>
      <w:r w:rsidR="002B1DA1">
        <w:t xml:space="preserve"> on them by having access to the underlying data.</w:t>
      </w:r>
    </w:p>
    <w:p w:rsidR="00C16561" w:rsidRDefault="00171E46" w:rsidP="006809CA">
      <w:pPr>
        <w:ind w:firstLine="0"/>
      </w:pPr>
      <w:r>
        <w:rPr>
          <w:noProof/>
          <w:lang w:val="en-GB" w:eastAsia="en-GB"/>
        </w:rPr>
        <w:drawing>
          <wp:inline distT="0" distB="0" distL="0" distR="0">
            <wp:extent cx="3047137" cy="1595718"/>
            <wp:effectExtent l="0" t="0" r="1270" b="5080"/>
            <wp:docPr id="1" name="Picture" descr="Figure 1: Reproducibility (c.f. (Marwick et al. 2017))"/>
            <wp:cNvGraphicFramePr/>
            <a:graphic xmlns:a="http://schemas.openxmlformats.org/drawingml/2006/main">
              <a:graphicData uri="http://schemas.openxmlformats.org/drawingml/2006/picture">
                <pic:pic xmlns:pic="http://schemas.openxmlformats.org/drawingml/2006/picture">
                  <pic:nvPicPr>
                    <pic:cNvPr id="0" name="Picture" descr="figures/reproducibility-spectrum.png"/>
                    <pic:cNvPicPr>
                      <a:picLocks noChangeAspect="1" noChangeArrowheads="1"/>
                    </pic:cNvPicPr>
                  </pic:nvPicPr>
                  <pic:blipFill>
                    <a:blip r:embed="rId11"/>
                    <a:stretch>
                      <a:fillRect/>
                    </a:stretch>
                  </pic:blipFill>
                  <pic:spPr bwMode="auto">
                    <a:xfrm>
                      <a:off x="0" y="0"/>
                      <a:ext cx="3208172" cy="1680049"/>
                    </a:xfrm>
                    <a:prstGeom prst="rect">
                      <a:avLst/>
                    </a:prstGeom>
                    <a:noFill/>
                    <a:ln w="9525">
                      <a:noFill/>
                      <a:headEnd/>
                      <a:tailEnd/>
                    </a:ln>
                  </pic:spPr>
                </pic:pic>
              </a:graphicData>
            </a:graphic>
          </wp:inline>
        </w:drawing>
      </w:r>
    </w:p>
    <w:p w:rsidR="00C16561" w:rsidRDefault="00171E46" w:rsidP="000E65AD">
      <w:pPr>
        <w:pStyle w:val="Caption"/>
      </w:pPr>
      <w:r>
        <w:t xml:space="preserve">Figure 1: Reproducibility (c.f. </w:t>
      </w:r>
      <w:r w:rsidR="002B1DA1">
        <w:fldChar w:fldCharType="begin"/>
      </w:r>
      <w:r w:rsidR="002B1DA1">
        <w:instrText xml:space="preserve"> REF _Ref34681209 \n \h </w:instrText>
      </w:r>
      <w:r w:rsidR="000E65AD">
        <w:instrText xml:space="preserve"> \* MERGEFORMAT </w:instrText>
      </w:r>
      <w:r w:rsidR="002B1DA1">
        <w:fldChar w:fldCharType="separate"/>
      </w:r>
      <w:r w:rsidR="002B1DA1">
        <w:t>[11]</w:t>
      </w:r>
      <w:r w:rsidR="002B1DA1">
        <w:fldChar w:fldCharType="end"/>
      </w:r>
      <w:r>
        <w:t>)</w:t>
      </w:r>
    </w:p>
    <w:p w:rsidR="002F3B2F" w:rsidRDefault="00171E46">
      <w:pPr>
        <w:pStyle w:val="BodyText"/>
      </w:pPr>
      <w:r>
        <w:t xml:space="preserve">Within air transportation and air traffic management research the concept of reproducibility is still in its early infancy stage. The topic was first articulated at the 2017 ATM Seminar in Seattle. Spinielli </w:t>
      </w:r>
      <w:r w:rsidR="002B1DA1">
        <w:t xml:space="preserve">et al. </w:t>
      </w:r>
      <w:r>
        <w:t xml:space="preserve">published a paper demonstrating the replicability of the research pipeline. Following this thread, the draft of this paper </w:t>
      </w:r>
      <w:r w:rsidR="002F3B2F">
        <w:t>will be made available online</w:t>
      </w:r>
      <w:r>
        <w:t xml:space="preserve">. The repository </w:t>
      </w:r>
      <w:r w:rsidR="002F3B2F">
        <w:t xml:space="preserve">will </w:t>
      </w:r>
      <w:r>
        <w:t>entail supporting documentation to enable a researcher to reproduce the results and verify the used methods and mathematical transformations. During the 1st Conference on Artificial Intelligence and Data Analytics in Air Transportation (February 2020, Singapore) a good part of the papers pointed to respective repositories on github or other web platforms supporting the sharing of the underlying data and code.</w:t>
      </w:r>
      <w:r w:rsidR="002F3B2F">
        <w:t xml:space="preserve"> </w:t>
      </w:r>
      <w:r>
        <w:t xml:space="preserve">During the SESAR Innovation Days, December 2019, a wider discussion took place about the availability of data for research. </w:t>
      </w:r>
    </w:p>
    <w:p w:rsidR="00C16561" w:rsidRDefault="002F3B2F" w:rsidP="00F85E20">
      <w:pPr>
        <w:pStyle w:val="BodyText"/>
      </w:pPr>
      <w:r>
        <w:t xml:space="preserve">As can be witnessed by the increasing number of researchers and practitioners embracing a reproducible workflow and the constant drive to share related research data, the need for harmonized methods and </w:t>
      </w:r>
      <w:r>
        <w:lastRenderedPageBreak/>
        <w:t>tools is emerging. Accordingly, a community of interested researchers is forming with the idea to build a toolse</w:t>
      </w:r>
      <w:r w:rsidR="00F85E20">
        <w:t xml:space="preserve">t for air traffic data analyses in support of leveraging the more pervasive air transportation data. </w:t>
      </w:r>
      <w:r w:rsidR="00171E46">
        <w:t xml:space="preserve">Related to our work is </w:t>
      </w:r>
      <w:r w:rsidR="00171E46" w:rsidRPr="00F85E20">
        <w:rPr>
          <w:i/>
        </w:rPr>
        <w:t>traffic</w:t>
      </w:r>
      <w:r w:rsidR="00171E46">
        <w:t xml:space="preserve">, a Python based toolbox for the trajectory based analytics </w:t>
      </w:r>
      <w:r w:rsidR="00F85E20">
        <w:fldChar w:fldCharType="begin"/>
      </w:r>
      <w:r w:rsidR="00F85E20">
        <w:instrText xml:space="preserve"> REF ref-olive_2019 \n \h </w:instrText>
      </w:r>
      <w:r w:rsidR="00F85E20">
        <w:fldChar w:fldCharType="separate"/>
      </w:r>
      <w:r w:rsidR="00F85E20">
        <w:t>[5]</w:t>
      </w:r>
      <w:r w:rsidR="00F85E20">
        <w:fldChar w:fldCharType="end"/>
      </w:r>
      <w:r w:rsidR="00171E46">
        <w:t>.</w:t>
      </w:r>
      <w:r w:rsidR="00F85E20">
        <w:t xml:space="preserve"> This study builds on the open and free data analytical R/RStudio eco-system </w:t>
      </w:r>
      <w:r w:rsidR="00F85E20">
        <w:fldChar w:fldCharType="begin"/>
      </w:r>
      <w:r w:rsidR="00F85E20">
        <w:instrText xml:space="preserve"> REF _Ref34681886 \n \h </w:instrText>
      </w:r>
      <w:r w:rsidR="00F85E20">
        <w:fldChar w:fldCharType="separate"/>
      </w:r>
      <w:r w:rsidR="00F85E20">
        <w:t>[11]</w:t>
      </w:r>
      <w:r w:rsidR="00F85E20">
        <w:fldChar w:fldCharType="end"/>
      </w:r>
      <w:r w:rsidR="00F85E20">
        <w:t>.</w:t>
      </w:r>
      <w:r w:rsidR="009D4EC6">
        <w:t xml:space="preserve"> Utilizing free tools and analytical packages further promotes the reproducibility science </w:t>
      </w:r>
      <w:r w:rsidR="00AA4052">
        <w:t>paradigm.</w:t>
      </w:r>
    </w:p>
    <w:p w:rsidR="00C16561" w:rsidRDefault="00171E46">
      <w:pPr>
        <w:pStyle w:val="Heading2"/>
      </w:pPr>
      <w:bookmarkStart w:id="5" w:name="approach"/>
      <w:r>
        <w:t>Approach</w:t>
      </w:r>
      <w:bookmarkEnd w:id="5"/>
    </w:p>
    <w:p w:rsidR="00C16561" w:rsidRDefault="00171E46">
      <w:r>
        <w:t>Fig. 2 depicts the principal approach chosen for this feasibility study.</w:t>
      </w:r>
    </w:p>
    <w:p w:rsidR="00C16561" w:rsidRDefault="00171E46" w:rsidP="00F85E20">
      <w:pPr>
        <w:ind w:firstLine="0"/>
      </w:pPr>
      <w:r>
        <w:rPr>
          <w:noProof/>
          <w:lang w:val="en-GB" w:eastAsia="en-GB"/>
        </w:rPr>
        <w:drawing>
          <wp:inline distT="0" distB="0" distL="0" distR="0">
            <wp:extent cx="3084127" cy="1636058"/>
            <wp:effectExtent l="0" t="0" r="2540" b="2540"/>
            <wp:docPr id="2" name="Picture" descr="Figure 2: Overview of the approach"/>
            <wp:cNvGraphicFramePr/>
            <a:graphic xmlns:a="http://schemas.openxmlformats.org/drawingml/2006/main">
              <a:graphicData uri="http://schemas.openxmlformats.org/drawingml/2006/picture">
                <pic:pic xmlns:pic="http://schemas.openxmlformats.org/drawingml/2006/picture">
                  <pic:nvPicPr>
                    <pic:cNvPr id="0" name="Picture" descr="figures/architecture-study.png"/>
                    <pic:cNvPicPr>
                      <a:picLocks noChangeAspect="1" noChangeArrowheads="1"/>
                    </pic:cNvPicPr>
                  </pic:nvPicPr>
                  <pic:blipFill>
                    <a:blip r:embed="rId12"/>
                    <a:stretch>
                      <a:fillRect/>
                    </a:stretch>
                  </pic:blipFill>
                  <pic:spPr bwMode="auto">
                    <a:xfrm>
                      <a:off x="0" y="0"/>
                      <a:ext cx="3155202" cy="1673762"/>
                    </a:xfrm>
                    <a:prstGeom prst="rect">
                      <a:avLst/>
                    </a:prstGeom>
                    <a:noFill/>
                    <a:ln w="9525">
                      <a:noFill/>
                      <a:headEnd/>
                      <a:tailEnd/>
                    </a:ln>
                  </pic:spPr>
                </pic:pic>
              </a:graphicData>
            </a:graphic>
          </wp:inline>
        </w:drawing>
      </w:r>
    </w:p>
    <w:p w:rsidR="00C16561" w:rsidRDefault="00171E46" w:rsidP="000E65AD">
      <w:pPr>
        <w:pStyle w:val="Caption"/>
      </w:pPr>
      <w:r>
        <w:t>Figure 2: Overview of the approach</w:t>
      </w:r>
    </w:p>
    <w:p w:rsidR="00C16561" w:rsidRDefault="00171E46">
      <w:pPr>
        <w:pStyle w:val="BodyText"/>
      </w:pPr>
      <w:r>
        <w:t>This paper utilises the aircraft data base developed by Sun (2020)</w:t>
      </w:r>
      <w:r w:rsidR="00AA4052">
        <w:t xml:space="preserve"> </w:t>
      </w:r>
      <w:r w:rsidR="00AA4052">
        <w:fldChar w:fldCharType="begin"/>
      </w:r>
      <w:r w:rsidR="00AA4052">
        <w:instrText xml:space="preserve"> REF ref-sun_adsbdb_2020 \n \h </w:instrText>
      </w:r>
      <w:r w:rsidR="00AA4052">
        <w:fldChar w:fldCharType="separate"/>
      </w:r>
      <w:r w:rsidR="00AA4052">
        <w:t>[13]</w:t>
      </w:r>
      <w:r w:rsidR="00AA4052">
        <w:fldChar w:fldCharType="end"/>
      </w:r>
      <w:r>
        <w:t xml:space="preserve"> and Schäfer et al. (2014)</w:t>
      </w:r>
      <w:r w:rsidR="00AA4052">
        <w:t xml:space="preserve"> </w:t>
      </w:r>
      <w:r w:rsidR="00AA4052">
        <w:fldChar w:fldCharType="begin"/>
      </w:r>
      <w:r w:rsidR="00AA4052">
        <w:instrText xml:space="preserve"> REF _Ref34679264 \n \h </w:instrText>
      </w:r>
      <w:r w:rsidR="00AA4052">
        <w:fldChar w:fldCharType="separate"/>
      </w:r>
      <w:r w:rsidR="00AA4052">
        <w:t>[3]</w:t>
      </w:r>
      <w:r w:rsidR="00AA4052">
        <w:fldChar w:fldCharType="end"/>
      </w:r>
      <w:r>
        <w:t>. Both data bases are built on the received identifications transmitted by aircraft. Next to the unique ICAO 24-bit id and aircraft registration, both data bases contain additional meta-information, e.g. aircraft type, operator. For the comparison of the open data with the EUROCONTROL performance monitoring data the 24-bit address, registration, and aircraft type had been used as matching keys.</w:t>
      </w:r>
    </w:p>
    <w:p w:rsidR="00C16561" w:rsidRDefault="00171E46">
      <w:pPr>
        <w:pStyle w:val="BodyText"/>
      </w:pPr>
      <w:r>
        <w:t xml:space="preserve">ADSB data provides for measured signals that support the reconstruction of actual flown trajectories. Trajectories are a mathematical mapping describing the temporal-spatial motion of objects with a finite list of parameters </w:t>
      </w:r>
      <w:r w:rsidR="00AA4052">
        <w:fldChar w:fldCharType="begin"/>
      </w:r>
      <w:r w:rsidR="00AA4052">
        <w:instrText xml:space="preserve"> REF ref-olive_2019 \n \h </w:instrText>
      </w:r>
      <w:r w:rsidR="00AA4052">
        <w:fldChar w:fldCharType="separate"/>
      </w:r>
      <w:r w:rsidR="00AA4052">
        <w:t>[5]</w:t>
      </w:r>
      <w:r w:rsidR="00AA4052">
        <w:fldChar w:fldCharType="end"/>
      </w:r>
      <w:r>
        <w:t xml:space="preserve">. In particular, a trajectory is a mapping function from the temporal space, </w:t>
      </w:r>
      <m:oMath>
        <m:r>
          <w:rPr>
            <w:rFonts w:ascii="Cambria Math" w:hAnsi="Cambria Math"/>
          </w:rPr>
          <m:t>T⊆</m:t>
        </m:r>
        <m:r>
          <m:rPr>
            <m:scr m:val="double-struck"/>
            <m:sty m:val="p"/>
          </m:rPr>
          <w:rPr>
            <w:rFonts w:ascii="Cambria Math" w:hAnsi="Cambria Math"/>
          </w:rPr>
          <m:t>R</m:t>
        </m:r>
      </m:oMath>
      <w:r>
        <w:t xml:space="preserve">, to the three dimensional geographical space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We generalise the concept of a trajecory to a single flight of an aircraft from its departure (ADEP) to destination (ADEP) aerodrome. The trajectory is described as a set of 4-positions, i.e. timestamp indexed latitude, longetude, and altitude information.</w:t>
      </w:r>
    </w:p>
    <w:p w:rsidR="00C16561" w:rsidRDefault="00171E46">
      <w:pPr>
        <w:pStyle w:val="BodyText"/>
      </w:pPr>
      <w:r>
        <w:t>For the first part of this paper we use community-fed ADSB data downloaded from Opensky Network.</w:t>
      </w:r>
      <w:r w:rsidR="00C65D1C">
        <w:t xml:space="preserve"> This is done to construct analytical data based on a flight movement event concept (e.g. off-block, taxi-out, actual take-off </w:t>
      </w:r>
      <w:r w:rsidR="00C65D1C">
        <w:fldChar w:fldCharType="begin"/>
      </w:r>
      <w:r w:rsidR="00C65D1C">
        <w:instrText xml:space="preserve"> REF ref-schultz_2020 \n \h </w:instrText>
      </w:r>
      <w:r w:rsidR="00C65D1C">
        <w:fldChar w:fldCharType="separate"/>
      </w:r>
      <w:r w:rsidR="00C65D1C">
        <w:t>[15]</w:t>
      </w:r>
      <w:r w:rsidR="00C65D1C">
        <w:fldChar w:fldCharType="end"/>
      </w:r>
      <w:r w:rsidR="00C65D1C">
        <w:t>.</w:t>
      </w:r>
      <w:r>
        <w:t xml:space="preserve"> The API provides an interface to access so-called state vectors which provide the following trajectory features:</w:t>
      </w:r>
    </w:p>
    <w:p w:rsidR="00C16561" w:rsidRDefault="00171E46" w:rsidP="00F91938">
      <w:pPr>
        <w:numPr>
          <w:ilvl w:val="0"/>
          <w:numId w:val="8"/>
        </w:numPr>
      </w:pPr>
      <w:r>
        <w:t>aircraft identification</w:t>
      </w:r>
    </w:p>
    <w:p w:rsidR="00C16561" w:rsidRDefault="00171E46" w:rsidP="00F91938">
      <w:pPr>
        <w:numPr>
          <w:ilvl w:val="0"/>
          <w:numId w:val="8"/>
        </w:numPr>
      </w:pPr>
      <w:r>
        <w:t>timestamp</w:t>
      </w:r>
    </w:p>
    <w:p w:rsidR="00C16561" w:rsidRDefault="00171E46" w:rsidP="00F91938">
      <w:pPr>
        <w:numPr>
          <w:ilvl w:val="0"/>
          <w:numId w:val="8"/>
        </w:numPr>
      </w:pPr>
      <w:r>
        <w:t>latitude, longitude, and altitude.</w:t>
      </w:r>
    </w:p>
    <w:p w:rsidR="00C16561" w:rsidRDefault="00171E46">
      <w:r>
        <w:t>The data comprises also fields for ground speed, track angle and vertical rate.</w:t>
      </w:r>
    </w:p>
    <w:p w:rsidR="00C16561" w:rsidRDefault="00171E46" w:rsidP="00F33A2A">
      <w:pPr>
        <w:pStyle w:val="BodyText"/>
      </w:pPr>
      <w:r>
        <w:t xml:space="preserve">The state vectors combine different ADSB messages received throughout the sampling cycle and are available with a one-second update rate. Different message types are used during flight and on the ground to transmit the aircraft position and status. For example, for position and altitude during flight, the aircraft transmits </w:t>
      </w:r>
      <w:r w:rsidRPr="00776553">
        <w:rPr>
          <w:i/>
        </w:rPr>
        <w:t>airborne position messages</w:t>
      </w:r>
      <w:r>
        <w:t xml:space="preserve"> (types 9 - 18 or 20 - 22) and </w:t>
      </w:r>
      <w:r w:rsidRPr="00776553">
        <w:rPr>
          <w:i/>
        </w:rPr>
        <w:t>airborne velocity</w:t>
      </w:r>
      <w:r>
        <w:t xml:space="preserve"> is transmitted as message type 19. While operating on the ground, message types 5-8 transmit both </w:t>
      </w:r>
      <w:r w:rsidRPr="00776553">
        <w:rPr>
          <w:i/>
        </w:rPr>
        <w:t>surface position</w:t>
      </w:r>
      <w:r>
        <w:t xml:space="preserve"> and movement. According to the ADSB message standard there is no altitude information in message types 5-8. The set of messages also offer an on/off-ground flag </w:t>
      </w:r>
      <w:r w:rsidR="00776553">
        <w:fldChar w:fldCharType="begin"/>
      </w:r>
      <w:r w:rsidR="00776553">
        <w:instrText xml:space="preserve"> REF _Ref34682314 \n \h </w:instrText>
      </w:r>
      <w:r w:rsidR="00776553">
        <w:fldChar w:fldCharType="separate"/>
      </w:r>
      <w:r w:rsidR="00776553">
        <w:t>[14]</w:t>
      </w:r>
      <w:r w:rsidR="00776553">
        <w:fldChar w:fldCharType="end"/>
      </w:r>
      <w:r>
        <w:t xml:space="preserve">. Dependent on the processing of the data and its aggregation in the state vector, various combinations of altitude information and on/off-ground have been seen for different aircraft. The noise effect may also be the result of garbled messages or signal distortions and interference. The second part of this paper makes use of Correlated Position Reports (CPR). CPRs are service provider reported postions offering the same features as the ADSB/multilateration data. CPRs are sampled on a 30 second basis and represent a widely pre-processed data set. The longer-term assessment performed did not allow </w:t>
      </w:r>
      <w:r w:rsidR="00672BF3">
        <w:t>for using</w:t>
      </w:r>
      <w:r>
        <w:t xml:space="preserve"> the </w:t>
      </w:r>
      <w:r w:rsidR="005C62AA">
        <w:t>O</w:t>
      </w:r>
      <w:r w:rsidR="00044B46">
        <w:t xml:space="preserve">pensky </w:t>
      </w:r>
      <w:r w:rsidR="005C62AA">
        <w:t>N</w:t>
      </w:r>
      <w:r w:rsidR="00044B46">
        <w:t>etwork</w:t>
      </w:r>
      <w:r>
        <w:t xml:space="preserve"> </w:t>
      </w:r>
      <w:proofErr w:type="gramStart"/>
      <w:r>
        <w:t>data</w:t>
      </w:r>
      <w:proofErr w:type="gramEnd"/>
      <w:r>
        <w:t xml:space="preserve"> as the download of multiple years would have been prohibitive.</w:t>
      </w:r>
      <w:r w:rsidR="00F33A2A">
        <w:tab/>
      </w:r>
      <w:r w:rsidR="00F33A2A">
        <w:br/>
      </w:r>
    </w:p>
    <w:p w:rsidR="00C16561" w:rsidRDefault="00171E46">
      <w:pPr>
        <w:pStyle w:val="Heading1"/>
      </w:pPr>
      <w:bookmarkStart w:id="6" w:name="results"/>
      <w:r>
        <w:t>Results</w:t>
      </w:r>
      <w:bookmarkEnd w:id="6"/>
    </w:p>
    <w:p w:rsidR="00C16561" w:rsidRDefault="00171E46">
      <w:pPr>
        <w:pStyle w:val="Heading2"/>
      </w:pPr>
      <w:bookmarkStart w:id="7" w:name="environmental-data"/>
      <w:r>
        <w:t>Environmental Data</w:t>
      </w:r>
      <w:bookmarkEnd w:id="7"/>
    </w:p>
    <w:p w:rsidR="00C16561" w:rsidRDefault="00171E46">
      <w:r>
        <w:t xml:space="preserve">For some states aeronautical information is available via the internet. For example, the Dutch air traffic service provider LVNL pubishes the AIP for The Netherlands via a web-portal </w:t>
      </w:r>
      <w:r>
        <w:lastRenderedPageBreak/>
        <w:t>(</w:t>
      </w:r>
      <w:hyperlink r:id="rId13">
        <w:r>
          <w:rPr>
            <w:rStyle w:val="Hyperlink"/>
          </w:rPr>
          <w:t>https://www.lvnl.nl/eaip/2020-02-13-AIRAC/html/index-en-GB.html</w:t>
        </w:r>
      </w:hyperlink>
      <w:r>
        <w:t>) and offers a downloadable version via a separate link. Information on aerodromes can be found in the Part 3, Aerodromes. As the information is provided as html pages, related information can be extracted. However, aerodrome charts are still included as additional pdf files.</w:t>
      </w:r>
    </w:p>
    <w:p w:rsidR="00C16561" w:rsidRDefault="00171E46">
      <w:pPr>
        <w:pStyle w:val="BodyText"/>
      </w:pPr>
      <w:r>
        <w:t xml:space="preserve">For this </w:t>
      </w:r>
      <w:r w:rsidR="00837AE8">
        <w:t>paper,</w:t>
      </w:r>
      <w:r>
        <w:t xml:space="preserve"> we defaulted for the aerodrome charting to OpenStreetMap</w:t>
      </w:r>
      <w:r w:rsidR="00F65D1B">
        <w:t xml:space="preserve"> </w:t>
      </w:r>
      <w:r w:rsidR="00F65D1B">
        <w:fldChar w:fldCharType="begin"/>
      </w:r>
      <w:r w:rsidR="00F65D1B">
        <w:instrText xml:space="preserve"> REF _Ref34680782 \n \h </w:instrText>
      </w:r>
      <w:r w:rsidR="00F65D1B">
        <w:fldChar w:fldCharType="separate"/>
      </w:r>
      <w:r w:rsidR="00F65D1B">
        <w:t>[9]</w:t>
      </w:r>
      <w:r w:rsidR="00F65D1B">
        <w:fldChar w:fldCharType="end"/>
      </w:r>
      <w:r>
        <w:t>. For the interested reader, the principal cartographic information available via OpenStreetMap can be queried via an online viewer (</w:t>
      </w:r>
      <w:hyperlink r:id="rId14">
        <w:r>
          <w:rPr>
            <w:rStyle w:val="Hyperlink"/>
          </w:rPr>
          <w:t>https://overpass-turbo.eu/</w:t>
        </w:r>
      </w:hyperlink>
      <w:r>
        <w:t>). By visual inspection a first impression of the available information can be gained.</w:t>
      </w:r>
    </w:p>
    <w:p w:rsidR="00BF3E6B" w:rsidRDefault="00171E46" w:rsidP="00BF3E6B">
      <w:pPr>
        <w:pStyle w:val="BodyText"/>
      </w:pPr>
      <w:r>
        <w:t xml:space="preserve">To further automate the data extraction we developed a query to define a bounding box around the aerodrome reference point. </w:t>
      </w:r>
      <w:r w:rsidR="00F65D1B">
        <w:t>T</w:t>
      </w:r>
      <w:r>
        <w:t xml:space="preserve">hese dimensions </w:t>
      </w:r>
      <w:r w:rsidR="00F65D1B">
        <w:t xml:space="preserve">support the download of </w:t>
      </w:r>
      <w:r>
        <w:t xml:space="preserve">the </w:t>
      </w:r>
      <w:r w:rsidR="00F65D1B">
        <w:t>respective</w:t>
      </w:r>
      <w:r>
        <w:t xml:space="preserve"> data from the OpenStreetMap server. The information can be used to draw the aerodrome layout depicted in Fig. 3. </w:t>
      </w:r>
      <w:r w:rsidR="00BF3E6B">
        <w:t xml:space="preserve">The OpenStreetMap data specification entails slots for labelling geographic data points. </w:t>
      </w:r>
      <w:r w:rsidR="00837AE8">
        <w:t>In addition,</w:t>
      </w:r>
      <w:r w:rsidR="00BF3E6B">
        <w:t xml:space="preserve"> </w:t>
      </w:r>
      <w:r>
        <w:t xml:space="preserve">stand identification can be </w:t>
      </w:r>
      <w:r w:rsidR="00201744">
        <w:t>retrieved</w:t>
      </w:r>
      <w:r>
        <w:t xml:space="preserve"> from OpenStreetMap</w:t>
      </w:r>
      <w:r w:rsidR="00837AE8">
        <w:t xml:space="preserve"> as well</w:t>
      </w:r>
      <w:r>
        <w:t xml:space="preserve"> (c.f. Fig. 4).</w:t>
      </w:r>
    </w:p>
    <w:p w:rsidR="00BF3E6B" w:rsidRDefault="00BF3E6B" w:rsidP="00BF3E6B">
      <w:pPr>
        <w:pStyle w:val="Heading2"/>
      </w:pPr>
      <w:bookmarkStart w:id="8" w:name="trajectory-data-coverage"/>
      <w:r>
        <w:t>Trajectory Data Coverage</w:t>
      </w:r>
      <w:bookmarkEnd w:id="8"/>
    </w:p>
    <w:p w:rsidR="00F33A2A" w:rsidRDefault="00BF3E6B" w:rsidP="00BF3E6B">
      <w:pPr>
        <w:pStyle w:val="BodyText"/>
      </w:pPr>
      <w:r>
        <w:t>For this study data from Opensky Network was downloaded for Frankfurt Rhine/Main airport, EDDF, and Dublin airport</w:t>
      </w:r>
      <w:r w:rsidR="00201744">
        <w:t xml:space="preserve"> </w:t>
      </w:r>
      <w:r>
        <w:t xml:space="preserve">(EIDW). The downloaded data covered a period of 4 weeks, i.e. 22. April - 19 May. The ADSB trajectory data is downloaded from Opensky Network in form of so-called </w:t>
      </w:r>
      <w:r>
        <w:rPr>
          <w:i/>
        </w:rPr>
        <w:t>state vectors</w:t>
      </w:r>
      <w:r>
        <w:t xml:space="preserve">. A state vector comprises the information associated with the aircraft ICAO 24-bit address. It represents a time-binned representation of the flight derived from ADSB and Mode-S messages. The Opensky Network API </w:t>
      </w:r>
      <w:proofErr w:type="gramStart"/>
      <w:r>
        <w:t>is documented</w:t>
      </w:r>
      <w:proofErr w:type="gramEnd"/>
      <w:r>
        <w:t xml:space="preserve"> at </w:t>
      </w:r>
      <w:hyperlink r:id="rId15">
        <w:r>
          <w:rPr>
            <w:rStyle w:val="Hyperlink"/>
          </w:rPr>
          <w:t>https://opensky-network.org/apidoc/rest.html</w:t>
        </w:r>
      </w:hyperlink>
      <w:r>
        <w:t>.</w:t>
      </w:r>
      <w:r>
        <w:tab/>
      </w:r>
    </w:p>
    <w:p w:rsidR="00BF3E6B" w:rsidRDefault="00F33A2A" w:rsidP="00BF3E6B">
      <w:pPr>
        <w:pStyle w:val="BodyText"/>
      </w:pPr>
      <w:r>
        <w:t xml:space="preserve">The interface supports the download of specific aircraft icao24 identifications or the batch download of all data within a specific bounding box. Fig. 5 shows the number of 4D positions downloaded from Opensky Network for the first day of this study, i.e. 22. April 2019. The distributions shows that a significant number of distinct unique aircraft id codes with a low number of 4D positions </w:t>
      </w:r>
      <w:proofErr w:type="gramStart"/>
      <w:r>
        <w:t>has been downloaded</w:t>
      </w:r>
      <w:proofErr w:type="gramEnd"/>
      <w:r>
        <w:t xml:space="preserve">. By </w:t>
      </w:r>
      <w:proofErr w:type="gramStart"/>
      <w:r>
        <w:t>definition</w:t>
      </w:r>
      <w:proofErr w:type="gramEnd"/>
      <w:r>
        <w:t xml:space="preserve"> such flights are likely to be overflights </w:t>
      </w:r>
      <w:r>
        <w:t>traversing</w:t>
      </w:r>
      <w:r>
        <w:t xml:space="preserve"> the area of the defined bounding box.</w:t>
      </w:r>
    </w:p>
    <w:p w:rsidR="00C16561" w:rsidRDefault="00171E46" w:rsidP="00F65D1B">
      <w:pPr>
        <w:ind w:firstLine="0"/>
      </w:pPr>
      <w:r>
        <w:rPr>
          <w:noProof/>
          <w:lang w:val="en-GB" w:eastAsia="en-GB"/>
        </w:rPr>
        <w:drawing>
          <wp:inline distT="0" distB="0" distL="0" distR="0">
            <wp:extent cx="2900660" cy="2711301"/>
            <wp:effectExtent l="0" t="0" r="0" b="0"/>
            <wp:docPr id="3" name="Picture" descr="Figure 3: Example of an aerodrome chart, i.e. Amsterdam Schiphol (EHAM)"/>
            <wp:cNvGraphicFramePr/>
            <a:graphic xmlns:a="http://schemas.openxmlformats.org/drawingml/2006/main">
              <a:graphicData uri="http://schemas.openxmlformats.org/drawingml/2006/picture">
                <pic:pic xmlns:pic="http://schemas.openxmlformats.org/drawingml/2006/picture">
                  <pic:nvPicPr>
                    <pic:cNvPr id="0" name="Picture" descr="figures/EHAM.png"/>
                    <pic:cNvPicPr>
                      <a:picLocks noChangeAspect="1" noChangeArrowheads="1"/>
                    </pic:cNvPicPr>
                  </pic:nvPicPr>
                  <pic:blipFill rotWithShape="1">
                    <a:blip r:embed="rId16"/>
                    <a:srcRect t="3355"/>
                    <a:stretch/>
                  </pic:blipFill>
                  <pic:spPr bwMode="auto">
                    <a:xfrm>
                      <a:off x="0" y="0"/>
                      <a:ext cx="2914520" cy="2724256"/>
                    </a:xfrm>
                    <a:prstGeom prst="rect">
                      <a:avLst/>
                    </a:prstGeom>
                    <a:noFill/>
                    <a:ln>
                      <a:noFill/>
                    </a:ln>
                    <a:extLst>
                      <a:ext uri="{53640926-AAD7-44D8-BBD7-CCE9431645EC}">
                        <a14:shadowObscured xmlns:a14="http://schemas.microsoft.com/office/drawing/2010/main"/>
                      </a:ext>
                    </a:extLst>
                  </pic:spPr>
                </pic:pic>
              </a:graphicData>
            </a:graphic>
          </wp:inline>
        </w:drawing>
      </w:r>
    </w:p>
    <w:p w:rsidR="00C16561" w:rsidRDefault="00171E46" w:rsidP="000E65AD">
      <w:pPr>
        <w:pStyle w:val="Caption"/>
      </w:pPr>
      <w:r>
        <w:t>Figure 3: Example of an aerodrome chart, i.e. Amsterdam Schiphol (EHAM)</w:t>
      </w:r>
    </w:p>
    <w:p w:rsidR="00C16561" w:rsidRDefault="00171E46" w:rsidP="00F65D1B">
      <w:pPr>
        <w:ind w:firstLine="0"/>
      </w:pPr>
      <w:r>
        <w:rPr>
          <w:noProof/>
          <w:lang w:val="en-GB" w:eastAsia="en-GB"/>
        </w:rPr>
        <w:drawing>
          <wp:inline distT="0" distB="0" distL="0" distR="0">
            <wp:extent cx="2994211" cy="2469397"/>
            <wp:effectExtent l="0" t="0" r="0" b="7620"/>
            <wp:docPr id="4" name="Picture" descr="Figure 4: (ref:aerodrome-zoom-stands)"/>
            <wp:cNvGraphicFramePr/>
            <a:graphic xmlns:a="http://schemas.openxmlformats.org/drawingml/2006/main">
              <a:graphicData uri="http://schemas.openxmlformats.org/drawingml/2006/picture">
                <pic:pic xmlns:pic="http://schemas.openxmlformats.org/drawingml/2006/picture">
                  <pic:nvPicPr>
                    <pic:cNvPr id="0" name="Picture" descr="figures/osm-zoom-eddf-terminal1.png"/>
                    <pic:cNvPicPr>
                      <a:picLocks noChangeAspect="1" noChangeArrowheads="1"/>
                    </pic:cNvPicPr>
                  </pic:nvPicPr>
                  <pic:blipFill>
                    <a:blip r:embed="rId17"/>
                    <a:stretch>
                      <a:fillRect/>
                    </a:stretch>
                  </pic:blipFill>
                  <pic:spPr bwMode="auto">
                    <a:xfrm>
                      <a:off x="0" y="0"/>
                      <a:ext cx="3033803" cy="2502050"/>
                    </a:xfrm>
                    <a:prstGeom prst="rect">
                      <a:avLst/>
                    </a:prstGeom>
                    <a:noFill/>
                    <a:ln w="9525">
                      <a:noFill/>
                      <a:headEnd/>
                      <a:tailEnd/>
                    </a:ln>
                  </pic:spPr>
                </pic:pic>
              </a:graphicData>
            </a:graphic>
          </wp:inline>
        </w:drawing>
      </w:r>
    </w:p>
    <w:p w:rsidR="00C16561" w:rsidRDefault="00171E46" w:rsidP="000E65AD">
      <w:pPr>
        <w:pStyle w:val="Caption"/>
      </w:pPr>
      <w:r>
        <w:t xml:space="preserve">Figure 4: </w:t>
      </w:r>
      <w:r w:rsidR="00BF3E6B">
        <w:t xml:space="preserve">Information on stand/gate from OpenStreetMap </w:t>
      </w:r>
      <w:r w:rsidR="00BF3E6B">
        <w:fldChar w:fldCharType="begin"/>
      </w:r>
      <w:r w:rsidR="00BF3E6B">
        <w:instrText xml:space="preserve"> REF _Ref34680782 \n \h </w:instrText>
      </w:r>
      <w:r w:rsidR="00BF3E6B">
        <w:fldChar w:fldCharType="separate"/>
      </w:r>
      <w:r w:rsidR="00BF3E6B">
        <w:t>[9]</w:t>
      </w:r>
      <w:r w:rsidR="00BF3E6B">
        <w:fldChar w:fldCharType="end"/>
      </w:r>
    </w:p>
    <w:p w:rsidR="00F33A2A" w:rsidRDefault="00F33A2A" w:rsidP="00F33A2A">
      <w:pPr>
        <w:pStyle w:val="BodyText"/>
      </w:pPr>
      <w:r>
        <w:t xml:space="preserve">The downloaded data provides for 4D positions. For the calculation of performance indicators respective timestamps marking specific </w:t>
      </w:r>
      <w:proofErr w:type="gramStart"/>
      <w:r>
        <w:t>movements</w:t>
      </w:r>
      <w:proofErr w:type="gramEnd"/>
      <w:r>
        <w:t xml:space="preserve"> events needed to be generated. These events include:</w:t>
      </w:r>
    </w:p>
    <w:p w:rsidR="00F33A2A" w:rsidRDefault="00F33A2A" w:rsidP="00F91938">
      <w:pPr>
        <w:numPr>
          <w:ilvl w:val="0"/>
          <w:numId w:val="9"/>
        </w:numPr>
      </w:pPr>
      <w:r>
        <w:t>first and last position - identification of the first and last measured position to support the identification of coverage or filter data</w:t>
      </w:r>
    </w:p>
    <w:p w:rsidR="00F33A2A" w:rsidRDefault="00F33A2A" w:rsidP="00F91938">
      <w:pPr>
        <w:numPr>
          <w:ilvl w:val="0"/>
          <w:numId w:val="9"/>
        </w:numPr>
      </w:pPr>
      <w:proofErr w:type="gramStart"/>
      <w:r>
        <w:t>surface</w:t>
      </w:r>
      <w:proofErr w:type="gramEnd"/>
      <w:r>
        <w:t xml:space="preserve"> movement events - given the coverage, identification of start of taxi, end of taxi, and runway movement times, i.e. actual take-off time </w:t>
      </w:r>
    </w:p>
    <w:p w:rsidR="00C16561" w:rsidRDefault="00C16561"/>
    <w:p w:rsidR="00C16561" w:rsidRDefault="00171E46" w:rsidP="00BF3E6B">
      <w:pPr>
        <w:ind w:firstLine="0"/>
      </w:pPr>
      <w:r>
        <w:rPr>
          <w:noProof/>
          <w:lang w:val="en-GB" w:eastAsia="en-GB"/>
        </w:rPr>
        <w:lastRenderedPageBreak/>
        <w:drawing>
          <wp:inline distT="0" distB="0" distL="0" distR="0">
            <wp:extent cx="2985247" cy="2616509"/>
            <wp:effectExtent l="0" t="0" r="5715" b="0"/>
            <wp:docPr id="5" name="Picture" descr="Figure 5: Number of position reports downloaded for EIDW (22. April 2019)"/>
            <wp:cNvGraphicFramePr/>
            <a:graphic xmlns:a="http://schemas.openxmlformats.org/drawingml/2006/main">
              <a:graphicData uri="http://schemas.openxmlformats.org/drawingml/2006/picture">
                <pic:pic xmlns:pic="http://schemas.openxmlformats.org/drawingml/2006/picture">
                  <pic:nvPicPr>
                    <pic:cNvPr id="0" name="Picture" descr="./figures/osn_msg_eidw_20190422.png"/>
                    <pic:cNvPicPr>
                      <a:picLocks noChangeAspect="1" noChangeArrowheads="1"/>
                    </pic:cNvPicPr>
                  </pic:nvPicPr>
                  <pic:blipFill>
                    <a:blip r:embed="rId18"/>
                    <a:stretch>
                      <a:fillRect/>
                    </a:stretch>
                  </pic:blipFill>
                  <pic:spPr bwMode="auto">
                    <a:xfrm>
                      <a:off x="0" y="0"/>
                      <a:ext cx="3005507" cy="2634266"/>
                    </a:xfrm>
                    <a:prstGeom prst="rect">
                      <a:avLst/>
                    </a:prstGeom>
                    <a:noFill/>
                    <a:ln w="9525">
                      <a:noFill/>
                      <a:headEnd/>
                      <a:tailEnd/>
                    </a:ln>
                  </pic:spPr>
                </pic:pic>
              </a:graphicData>
            </a:graphic>
          </wp:inline>
        </w:drawing>
      </w:r>
    </w:p>
    <w:p w:rsidR="00C16561" w:rsidRDefault="00171E46" w:rsidP="000E65AD">
      <w:pPr>
        <w:pStyle w:val="Caption"/>
      </w:pPr>
      <w:r>
        <w:t>Figure 5: Number of position reports downloaded for EIDW (22. April 2019)</w:t>
      </w:r>
    </w:p>
    <w:p w:rsidR="00C96EBD" w:rsidRDefault="00C96EBD" w:rsidP="00C96EBD">
      <w:pPr>
        <w:ind w:firstLine="0"/>
      </w:pPr>
      <w:proofErr w:type="gramStart"/>
      <w:r>
        <w:t>in</w:t>
      </w:r>
      <w:proofErr w:type="gramEnd"/>
      <w:r>
        <w:t xml:space="preserve"> case of departures and actual landing time in case of arrivals.</w:t>
      </w:r>
    </w:p>
    <w:p w:rsidR="00C16561" w:rsidRDefault="00171E46" w:rsidP="00C96EBD">
      <w:r>
        <w:t xml:space="preserve">Although the ADSB standard suggests a clear cut-off of altitude information during the ground part of a trajectory, the data contained various combinations of data for altitude, velocity, vertical rate, and onground flag. To reduce the number of case distinctions, a sliding window approach has been used to identify the runway movement event. Fig. </w:t>
      </w:r>
      <w:r w:rsidR="0041080B">
        <w:t xml:space="preserve">6 </w:t>
      </w:r>
      <w:r>
        <w:t>shows an example for the determination of the actual take-off time. For the departure in question, DLH6RL, several extreme spikes have been observed during the taxi portion. The sliding window allowed to smoothen out the noisy onground and altitude information allowing the identification of a clear cut-off for the actual take-off. The shown examples uses a window size of n = 11 successive postion reports (1 second) calculating the mean (simple moving average)</w:t>
      </w:r>
      <w:r w:rsidR="00B53E19">
        <w:t xml:space="preserve"> as presented in the following equation 1</w:t>
      </w:r>
      <w:r>
        <w:t>:</w:t>
      </w:r>
    </w:p>
    <w:p w:rsidR="00491804" w:rsidRDefault="00491804" w:rsidP="00B53E19">
      <w:pPr>
        <w:pStyle w:val="BodyText"/>
        <w:jc w:val="center"/>
      </w:pPr>
      <m:oMath>
        <m:r>
          <w:rPr>
            <w:rFonts w:ascii="Cambria Math" w:hAnsi="Cambria Math"/>
          </w:rPr>
          <m:t>isTakeOff=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isTakeOff</m:t>
                    </m:r>
                  </m:e>
                  <m:sub>
                    <m:r>
                      <w:rPr>
                        <w:rFonts w:ascii="Cambria Math" w:hAnsi="Cambria Math"/>
                      </w:rPr>
                      <m:t>i</m:t>
                    </m:r>
                  </m:sub>
                </m:sSub>
              </m:e>
            </m:nary>
          </m:num>
          <m:den>
            <m:r>
              <w:rPr>
                <w:rFonts w:ascii="Cambria Math" w:hAnsi="Cambria Math"/>
              </w:rPr>
              <m:t>n</m:t>
            </m:r>
          </m:den>
        </m:f>
      </m:oMath>
      <w:r w:rsidR="00B53E19">
        <w:t xml:space="preserve"> </w:t>
      </w:r>
      <w:r w:rsidR="00B53E19">
        <w:tab/>
        <w:t>(1)</w:t>
      </w:r>
    </w:p>
    <w:p w:rsidR="00C16561" w:rsidRPr="00136C08" w:rsidRDefault="00171E46">
      <w:pPr>
        <w:pStyle w:val="BodyText"/>
      </w:pPr>
      <w:r>
        <w:t xml:space="preserve">A veriety of other smoothing approaches were tested, however, given the nature of the data and balancing processing time for large datasets, the simple moving average </w:t>
      </w:r>
      <w:r w:rsidR="00136C08">
        <w:t xml:space="preserve">Eq. </w:t>
      </w:r>
      <w:r>
        <w:t>(1) provides robust results.</w:t>
      </w:r>
      <w:r w:rsidR="00136C08">
        <w:t xml:space="preserve"> As can be seen in Fig. 6 a threshold criteria can be formulated to detect the </w:t>
      </w:r>
      <w:r w:rsidR="00136C08">
        <w:rPr>
          <w:i/>
        </w:rPr>
        <w:t>continued</w:t>
      </w:r>
      <w:r w:rsidR="00136C08">
        <w:t xml:space="preserve"> existence of the movement event detection. In this research we reverse the time ordering and check for the first invalidity of </w:t>
      </w:r>
    </w:p>
    <w:p w:rsidR="00C16561" w:rsidRDefault="00171E46" w:rsidP="00B53E19">
      <w:pPr>
        <w:ind w:firstLine="0"/>
      </w:pPr>
      <w:r>
        <w:rPr>
          <w:noProof/>
          <w:lang w:val="en-GB" w:eastAsia="en-GB"/>
        </w:rPr>
        <w:drawing>
          <wp:inline distT="0" distB="0" distL="0" distR="0">
            <wp:extent cx="3092547" cy="2608729"/>
            <wp:effectExtent l="0" t="0" r="0" b="1270"/>
            <wp:docPr id="6" name="Picture" descr="Figure 6: Determination of the Actual Take-Off Time"/>
            <wp:cNvGraphicFramePr/>
            <a:graphic xmlns:a="http://schemas.openxmlformats.org/drawingml/2006/main">
              <a:graphicData uri="http://schemas.openxmlformats.org/drawingml/2006/picture">
                <pic:pic xmlns:pic="http://schemas.openxmlformats.org/drawingml/2006/picture">
                  <pic:nvPicPr>
                    <pic:cNvPr id="0" name="Picture" descr="figures/rolling-window-mean.png"/>
                    <pic:cNvPicPr>
                      <a:picLocks noChangeAspect="1" noChangeArrowheads="1"/>
                    </pic:cNvPicPr>
                  </pic:nvPicPr>
                  <pic:blipFill>
                    <a:blip r:embed="rId19"/>
                    <a:stretch>
                      <a:fillRect/>
                    </a:stretch>
                  </pic:blipFill>
                  <pic:spPr bwMode="auto">
                    <a:xfrm>
                      <a:off x="0" y="0"/>
                      <a:ext cx="3118023" cy="2630219"/>
                    </a:xfrm>
                    <a:prstGeom prst="rect">
                      <a:avLst/>
                    </a:prstGeom>
                    <a:noFill/>
                    <a:ln w="9525">
                      <a:noFill/>
                      <a:headEnd/>
                      <a:tailEnd/>
                    </a:ln>
                  </pic:spPr>
                </pic:pic>
              </a:graphicData>
            </a:graphic>
          </wp:inline>
        </w:drawing>
      </w:r>
    </w:p>
    <w:p w:rsidR="000E65AD" w:rsidRDefault="00171E46" w:rsidP="000E65AD">
      <w:pPr>
        <w:pStyle w:val="Caption"/>
      </w:pPr>
      <w:r>
        <w:t>Figure 6: Actual Take-Off Time</w:t>
      </w:r>
      <w:r w:rsidR="000E65AD">
        <w:t xml:space="preserve"> Identification</w:t>
      </w:r>
    </w:p>
    <w:p w:rsidR="00C16561" w:rsidRDefault="00C96EBD" w:rsidP="00C96EBD">
      <w:pPr>
        <w:ind w:firstLine="0"/>
      </w:pPr>
      <w:proofErr w:type="gramStart"/>
      <w:r>
        <w:t>the</w:t>
      </w:r>
      <w:proofErr w:type="gramEnd"/>
      <w:r>
        <w:t xml:space="preserve"> normalized takeoff flag. Extreme glitches will therefore not influence the movement time detection.</w:t>
      </w:r>
    </w:p>
    <w:p w:rsidR="00C16561" w:rsidRDefault="00171E46">
      <w:pPr>
        <w:pStyle w:val="Heading2"/>
      </w:pPr>
      <w:bookmarkStart w:id="9" w:name="aerodrome-performance-indicators"/>
      <w:r>
        <w:t>Aerodrome Performance Indicators</w:t>
      </w:r>
      <w:bookmarkEnd w:id="9"/>
    </w:p>
    <w:p w:rsidR="00C16561" w:rsidRDefault="00171E46">
      <w:r>
        <w:t>To demonstrate the principal feasibility, this paper replicates two of the currently used ANS performance indicators for the airport environment.</w:t>
      </w:r>
    </w:p>
    <w:p w:rsidR="00C16561" w:rsidRDefault="00171E46">
      <w:pPr>
        <w:pStyle w:val="Heading3"/>
      </w:pPr>
      <w:bookmarkStart w:id="10" w:name="additional-time-in-terminal-airspace"/>
      <w:r>
        <w:t>Additional Time in Terminal Airspace</w:t>
      </w:r>
      <w:bookmarkEnd w:id="10"/>
    </w:p>
    <w:p w:rsidR="00C16561" w:rsidRDefault="00171E46">
      <w:r>
        <w:t>The additional time in the terminal airspace</w:t>
      </w:r>
      <w:r w:rsidR="00E33AD5">
        <w:t xml:space="preserve"> (addASMA)</w:t>
      </w:r>
      <w:r>
        <w:t xml:space="preserve"> is defined as the average of the additional time of arriving traffic</w:t>
      </w:r>
      <w:r w:rsidR="00E33AD5">
        <w:t xml:space="preserve"> f</w:t>
      </w:r>
      <w:r w:rsidR="00E33AD5">
        <w:rPr>
          <w:vertAlign w:val="subscript"/>
        </w:rPr>
        <w:t>i</w:t>
      </w:r>
      <w:r>
        <w:t xml:space="preserve"> observed between the entry within the terminal airspace and landing</w:t>
      </w:r>
      <w:r w:rsidR="00E33AD5">
        <w:t xml:space="preserve"> (actualASMA)</w:t>
      </w:r>
      <w:r>
        <w:t>. The additional time is determined based on the difference between the observed actual travelling time and a respective reference time for the arrival entry sector, landing runway, and aircraft class, c.f</w:t>
      </w:r>
      <w:r w:rsidR="008B70D7">
        <w:t>. Eq.</w:t>
      </w:r>
      <w:r>
        <w:t xml:space="preserve"> (2).</w:t>
      </w:r>
    </w:p>
    <w:p w:rsidR="00C16561" w:rsidRDefault="008B70D7" w:rsidP="005B083F">
      <w:pPr>
        <w:pStyle w:val="BodyText"/>
      </w:pPr>
      <m:oMathPara>
        <m:oMath>
          <m:r>
            <w:rPr>
              <w:rFonts w:ascii="Cambria Math" w:hAnsi="Cambria Math"/>
            </w:rPr>
            <m:t>avgAddASMA=</m:t>
          </m:r>
          <m:r>
            <w:rPr>
              <w:rFonts w:ascii="Cambria Math" w:hAnsi="Cambria Math"/>
            </w:rPr>
            <w:br/>
          </m:r>
        </m:oMath>
        <m:oMath>
          <m:f>
            <m:fPr>
              <m:ctrlPr>
                <w:rPr>
                  <w:rFonts w:ascii="Cambria Math" w:hAnsi="Cambria Math"/>
                  <w:i/>
                </w:rPr>
              </m:ctrlPr>
            </m:fPr>
            <m:num>
              <m:sSub>
                <m:sSubPr>
                  <m:ctrlPr>
                    <w:rPr>
                      <w:rFonts w:ascii="Cambria Math" w:hAnsi="Cambria Math"/>
                      <w:i/>
                    </w:rPr>
                  </m:ctrlPr>
                </m:sSubPr>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i</m:t>
                          </m:r>
                        </m:sub>
                      </m:sSub>
                    </m:sub>
                    <m:sup/>
                    <m:e>
                      <m:r>
                        <w:rPr>
                          <w:rFonts w:ascii="Cambria Math" w:hAnsi="Cambria Math"/>
                        </w:rPr>
                        <m:t>actualASMA</m:t>
                      </m:r>
                    </m:e>
                  </m:nary>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refASMA</m:t>
                  </m:r>
                </m:e>
                <m:sub>
                  <m:r>
                    <w:rPr>
                      <w:rFonts w:ascii="Cambria Math" w:hAnsi="Cambria Math"/>
                    </w:rPr>
                    <m:t>(class,entry,rwy)</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i</m:t>
                      </m:r>
                    </m:sub>
                  </m:sSub>
                </m:sub>
                <m:sup/>
                <m:e>
                  <m:r>
                    <w:rPr>
                      <w:rFonts w:ascii="Cambria Math" w:hAnsi="Cambria Math"/>
                    </w:rPr>
                    <m:t>i</m:t>
                  </m:r>
                </m:e>
              </m:nary>
            </m:den>
          </m:f>
        </m:oMath>
      </m:oMathPara>
    </w:p>
    <w:p w:rsidR="00C16561" w:rsidRDefault="00171E46">
      <w:pPr>
        <w:pStyle w:val="BodyText"/>
      </w:pPr>
      <w:r>
        <w:t xml:space="preserve">As mentioned above, for Dublin (EIDW) the coverage did not allow to measure landing times. Accordingly, a proxy for the arrival process </w:t>
      </w:r>
      <w:r w:rsidRPr="003C394E">
        <w:rPr>
          <w:i/>
        </w:rPr>
        <w:t>end time</w:t>
      </w:r>
      <w:r>
        <w:t xml:space="preserve"> is determined with the 8NM gate. At this moment in time aircraft are established on final. It is assumed that the remaining flight time is a systemic time elapsing that is captured by the difference between the travel times and reference times measured with landing timestamps. Table 1 shows the numerical results for this study and aforementioend approximisation. For </w:t>
      </w:r>
      <w:r>
        <w:lastRenderedPageBreak/>
        <w:t>EIDW an average additional ASMA time of 3.64 min/arrival is measured.</w:t>
      </w:r>
    </w:p>
    <w:p w:rsidR="003C394E" w:rsidRPr="00BB0DC2" w:rsidRDefault="003C394E" w:rsidP="003C394E">
      <w:pPr>
        <w:pStyle w:val="Caption"/>
        <w:spacing w:before="0"/>
      </w:pPr>
      <w:bookmarkStart w:id="11" w:name="additional-taxi-out-time"/>
      <w:r w:rsidRPr="00BB0DC2">
        <w:t xml:space="preserve">Table 1. </w:t>
      </w:r>
      <w:r>
        <w:t>additional ASMA time measured with Opensky Network data</w:t>
      </w:r>
    </w:p>
    <w:tbl>
      <w:tblPr>
        <w:tblW w:w="4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041"/>
        <w:gridCol w:w="864"/>
        <w:gridCol w:w="1268"/>
      </w:tblGrid>
      <w:tr w:rsidR="003C394E" w:rsidRPr="00C43181" w:rsidTr="00960600">
        <w:trPr>
          <w:jc w:val="center"/>
        </w:trPr>
        <w:tc>
          <w:tcPr>
            <w:tcW w:w="1323" w:type="dxa"/>
            <w:tcBorders>
              <w:top w:val="single" w:sz="4" w:space="0" w:color="auto"/>
              <w:left w:val="single" w:sz="4" w:space="0" w:color="auto"/>
              <w:bottom w:val="single" w:sz="4" w:space="0" w:color="auto"/>
              <w:right w:val="single" w:sz="4" w:space="0" w:color="auto"/>
            </w:tcBorders>
          </w:tcPr>
          <w:p w:rsidR="003C394E" w:rsidRPr="00C43181" w:rsidRDefault="00DD079C" w:rsidP="00171E46">
            <w:pPr>
              <w:pStyle w:val="TableTextBold"/>
            </w:pPr>
            <w:r>
              <w:t>Total ASMA</w:t>
            </w:r>
            <w:r w:rsidR="00C868FD">
              <w:t xml:space="preserve"> [min]</w:t>
            </w:r>
          </w:p>
        </w:tc>
        <w:tc>
          <w:tcPr>
            <w:tcW w:w="1041" w:type="dxa"/>
            <w:tcBorders>
              <w:top w:val="single" w:sz="4" w:space="0" w:color="auto"/>
              <w:left w:val="single" w:sz="4" w:space="0" w:color="auto"/>
              <w:bottom w:val="single" w:sz="4" w:space="0" w:color="auto"/>
              <w:right w:val="single" w:sz="4" w:space="0" w:color="auto"/>
            </w:tcBorders>
          </w:tcPr>
          <w:p w:rsidR="003C394E" w:rsidRPr="00C43181" w:rsidRDefault="00DD079C" w:rsidP="003C394E">
            <w:pPr>
              <w:pStyle w:val="TableTextBold"/>
              <w:jc w:val="center"/>
            </w:pPr>
            <w:r>
              <w:t>Add ASMA</w:t>
            </w:r>
            <w:r w:rsidR="00C868FD">
              <w:t xml:space="preserve"> [min]</w:t>
            </w:r>
          </w:p>
        </w:tc>
        <w:tc>
          <w:tcPr>
            <w:tcW w:w="864" w:type="dxa"/>
            <w:tcBorders>
              <w:top w:val="single" w:sz="4" w:space="0" w:color="auto"/>
              <w:left w:val="single" w:sz="4" w:space="0" w:color="auto"/>
              <w:bottom w:val="single" w:sz="4" w:space="0" w:color="auto"/>
              <w:right w:val="single" w:sz="4" w:space="0" w:color="auto"/>
            </w:tcBorders>
          </w:tcPr>
          <w:p w:rsidR="003C394E" w:rsidRPr="00C43181" w:rsidRDefault="003C394E" w:rsidP="00171E46">
            <w:pPr>
              <w:pStyle w:val="TableTextBold"/>
              <w:jc w:val="center"/>
            </w:pPr>
            <w:r>
              <w:t>Valid Flights</w:t>
            </w:r>
            <w:r w:rsidR="00C868FD">
              <w:t xml:space="preserve"> [arr]</w:t>
            </w:r>
          </w:p>
        </w:tc>
        <w:tc>
          <w:tcPr>
            <w:tcW w:w="1268" w:type="dxa"/>
            <w:tcBorders>
              <w:top w:val="single" w:sz="4" w:space="0" w:color="auto"/>
              <w:left w:val="single" w:sz="4" w:space="0" w:color="auto"/>
              <w:bottom w:val="single" w:sz="4" w:space="0" w:color="auto"/>
              <w:right w:val="single" w:sz="4" w:space="0" w:color="auto"/>
            </w:tcBorders>
          </w:tcPr>
          <w:p w:rsidR="003C394E" w:rsidRPr="00C43181" w:rsidRDefault="003C394E" w:rsidP="00171E46">
            <w:pPr>
              <w:pStyle w:val="TableTextBold"/>
              <w:jc w:val="center"/>
            </w:pPr>
            <w:r>
              <w:t>Avg. AddASMA</w:t>
            </w:r>
            <w:r w:rsidR="00C868FD">
              <w:t xml:space="preserve"> [min/arr]</w:t>
            </w:r>
          </w:p>
        </w:tc>
      </w:tr>
      <w:tr w:rsidR="003C394E" w:rsidRPr="00C43181" w:rsidTr="00960600">
        <w:trPr>
          <w:jc w:val="center"/>
        </w:trPr>
        <w:tc>
          <w:tcPr>
            <w:tcW w:w="1323" w:type="dxa"/>
            <w:tcBorders>
              <w:top w:val="single" w:sz="4" w:space="0" w:color="auto"/>
              <w:left w:val="single" w:sz="4" w:space="0" w:color="auto"/>
              <w:bottom w:val="single" w:sz="4" w:space="0" w:color="auto"/>
              <w:right w:val="single" w:sz="4" w:space="0" w:color="auto"/>
            </w:tcBorders>
          </w:tcPr>
          <w:p w:rsidR="003C394E" w:rsidRPr="00C43181" w:rsidRDefault="00DD079C" w:rsidP="00171E46">
            <w:pPr>
              <w:pStyle w:val="TableText"/>
            </w:pPr>
            <w:r>
              <w:t>90672.35</w:t>
            </w:r>
          </w:p>
        </w:tc>
        <w:tc>
          <w:tcPr>
            <w:tcW w:w="1041" w:type="dxa"/>
            <w:tcBorders>
              <w:top w:val="single" w:sz="4" w:space="0" w:color="auto"/>
              <w:left w:val="single" w:sz="4" w:space="0" w:color="auto"/>
              <w:bottom w:val="single" w:sz="4" w:space="0" w:color="auto"/>
              <w:right w:val="single" w:sz="4" w:space="0" w:color="auto"/>
            </w:tcBorders>
          </w:tcPr>
          <w:p w:rsidR="003C394E" w:rsidRPr="00C43181" w:rsidRDefault="00DD079C" w:rsidP="00171E46">
            <w:pPr>
              <w:pStyle w:val="TableText"/>
              <w:jc w:val="center"/>
            </w:pPr>
            <w:r>
              <w:t>26386.92</w:t>
            </w:r>
          </w:p>
        </w:tc>
        <w:tc>
          <w:tcPr>
            <w:tcW w:w="864" w:type="dxa"/>
            <w:tcBorders>
              <w:top w:val="single" w:sz="4" w:space="0" w:color="auto"/>
              <w:left w:val="single" w:sz="4" w:space="0" w:color="auto"/>
              <w:bottom w:val="single" w:sz="4" w:space="0" w:color="auto"/>
              <w:right w:val="single" w:sz="4" w:space="0" w:color="auto"/>
            </w:tcBorders>
          </w:tcPr>
          <w:p w:rsidR="003C394E" w:rsidRPr="00C43181" w:rsidRDefault="00960600" w:rsidP="00171E46">
            <w:pPr>
              <w:pStyle w:val="TableText"/>
              <w:jc w:val="center"/>
            </w:pPr>
            <w:r>
              <w:t>7253</w:t>
            </w:r>
          </w:p>
        </w:tc>
        <w:tc>
          <w:tcPr>
            <w:tcW w:w="1268" w:type="dxa"/>
            <w:tcBorders>
              <w:top w:val="single" w:sz="4" w:space="0" w:color="auto"/>
              <w:left w:val="single" w:sz="4" w:space="0" w:color="auto"/>
              <w:bottom w:val="single" w:sz="4" w:space="0" w:color="auto"/>
              <w:right w:val="single" w:sz="4" w:space="0" w:color="auto"/>
            </w:tcBorders>
          </w:tcPr>
          <w:p w:rsidR="003C394E" w:rsidRPr="00C43181" w:rsidRDefault="003C394E" w:rsidP="00171E46">
            <w:pPr>
              <w:pStyle w:val="TableText"/>
              <w:jc w:val="center"/>
            </w:pPr>
            <w:r>
              <w:t>3.63807</w:t>
            </w:r>
          </w:p>
        </w:tc>
      </w:tr>
    </w:tbl>
    <w:p w:rsidR="003C394E" w:rsidRDefault="003C394E">
      <w:pPr>
        <w:pStyle w:val="Heading3"/>
      </w:pPr>
    </w:p>
    <w:p w:rsidR="00C16561" w:rsidRDefault="00171E46">
      <w:pPr>
        <w:pStyle w:val="Heading3"/>
      </w:pPr>
      <w:r>
        <w:t>Additional Taxi-Out Time</w:t>
      </w:r>
      <w:bookmarkEnd w:id="11"/>
    </w:p>
    <w:p w:rsidR="00C16561" w:rsidRDefault="00171E46">
      <w:r>
        <w:t>The additional taxi-out time (addTXOT) is</w:t>
      </w:r>
      <w:r w:rsidR="00960600">
        <w:t xml:space="preserve"> in analogy to Eq. (2)</w:t>
      </w:r>
      <w:r>
        <w:t xml:space="preserve"> defined as the average of the additional taxi-out times of all departing aircraft. The addition</w:t>
      </w:r>
      <w:r w:rsidR="00960600">
        <w:t>a</w:t>
      </w:r>
      <w:r>
        <w:t>l taxi-out time of an individual flight f</w:t>
      </w:r>
      <w:r>
        <w:rPr>
          <w:vertAlign w:val="subscript"/>
        </w:rPr>
        <w:t>i</w:t>
      </w:r>
      <w:r>
        <w:t xml:space="preserve"> is determined as the difference between the observed actual taxi-out time and an associated reference taxi-out time </w:t>
      </w:r>
      <w:r w:rsidR="0031490E">
        <w:fldChar w:fldCharType="begin"/>
      </w:r>
      <w:r w:rsidR="0031490E">
        <w:instrText xml:space="preserve"> REF _Ref34684853 \n \h </w:instrText>
      </w:r>
      <w:r w:rsidR="0031490E">
        <w:fldChar w:fldCharType="separate"/>
      </w:r>
      <w:r w:rsidR="0031490E">
        <w:t>[16]</w:t>
      </w:r>
      <w:r w:rsidR="0031490E">
        <w:fldChar w:fldCharType="end"/>
      </w:r>
      <w:r>
        <w:t>. Taxi out is defined as the time elapsing between the actual off-block and actual take-off of an aircraft</w:t>
      </w:r>
      <w:r w:rsidR="00E33AD5">
        <w:t xml:space="preserve"> as show in the following Eq. (3)</w:t>
      </w:r>
      <w:r>
        <w:t>. Reference times are determined based on all observed taxi-out times between a specific stand (or stand group) and runway</w:t>
      </w:r>
      <w:r w:rsidR="00E33AD5">
        <w:t>:</w:t>
      </w:r>
      <w:r>
        <w:t xml:space="preserve"> </w:t>
      </w:r>
    </w:p>
    <w:p w:rsidR="00C16561" w:rsidRDefault="00E33AD5" w:rsidP="00E33AD5">
      <w:pPr>
        <w:pStyle w:val="BodyText"/>
      </w:pPr>
      <m:oMathPara>
        <m:oMath>
          <m:r>
            <w:rPr>
              <w:rFonts w:ascii="Cambria Math" w:hAnsi="Cambria Math"/>
            </w:rPr>
            <m:t>avgAddTXOT=</m:t>
          </m:r>
          <m:r>
            <w:rPr>
              <w:rFonts w:ascii="Cambria Math" w:hAnsi="Cambria Math"/>
            </w:rPr>
            <w:br/>
          </m:r>
        </m:oMath>
        <m:oMath>
          <m:f>
            <m:fPr>
              <m:ctrlPr>
                <w:rPr>
                  <w:rFonts w:ascii="Cambria Math" w:hAnsi="Cambria Math"/>
                  <w:i/>
                </w:rPr>
              </m:ctrlPr>
            </m:fPr>
            <m:num>
              <m:sSub>
                <m:sSubPr>
                  <m:ctrlPr>
                    <w:rPr>
                      <w:rFonts w:ascii="Cambria Math" w:hAnsi="Cambria Math"/>
                      <w:i/>
                    </w:rPr>
                  </m:ctrlPr>
                </m:sSubPr>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i</m:t>
                          </m:r>
                        </m:sub>
                      </m:sSub>
                    </m:sub>
                    <m:sup/>
                    <m:e>
                      <m:r>
                        <w:rPr>
                          <w:rFonts w:ascii="Cambria Math" w:hAnsi="Cambria Math"/>
                        </w:rPr>
                        <m:t>actualTXOT</m:t>
                      </m:r>
                    </m:e>
                  </m:nary>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refTXOT</m:t>
                  </m:r>
                </m:e>
                <m:sub>
                  <m:r>
                    <w:rPr>
                      <w:rFonts w:ascii="Cambria Math" w:hAnsi="Cambria Math"/>
                    </w:rPr>
                    <m:t>(stand,rwy)</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i</m:t>
                      </m:r>
                    </m:sub>
                  </m:sSub>
                </m:sub>
                <m:sup/>
                <m:e>
                  <m:r>
                    <w:rPr>
                      <w:rFonts w:ascii="Cambria Math" w:hAnsi="Cambria Math"/>
                    </w:rPr>
                    <m:t>i</m:t>
                  </m:r>
                </m:e>
              </m:nary>
            </m:den>
          </m:f>
        </m:oMath>
      </m:oMathPara>
    </w:p>
    <w:p w:rsidR="00C16561" w:rsidRDefault="00E33AD5">
      <w:pPr>
        <w:pStyle w:val="BodyText"/>
      </w:pPr>
      <w:r>
        <w:t xml:space="preserve">Accordingly, this metric requires the identification of these surface movement events. It follows from the previous section that taxi-times cannot be derived from the OSN data feed for Dublin (EIDW) at the time being. This section reports on results for Frankfurt Rhine/Main airport (EDDF). </w:t>
      </w:r>
      <w:r w:rsidR="00171E46">
        <w:t xml:space="preserve">Table 2 shows the numerical results for this study. A critical element that requires further analysis is the influence of aircraft for which not stand could had been identified. This paper applies a grouping approach. Stands located in close proximity are considered as one stand cluster. Approximately 70% of the traffic was corrently identified in terms of parking positions. The identification of the used runway was done on the basis of a simple position fix for the take-off event. With these approximations, an average additional ASMA time of 4.61 min/departure is measured. This overall </w:t>
      </w:r>
      <w:proofErr w:type="gramStart"/>
      <w:r w:rsidR="00171E46">
        <w:t>results</w:t>
      </w:r>
      <w:proofErr w:type="gramEnd"/>
      <w:r w:rsidR="00171E46">
        <w:t xml:space="preserve"> also ranges within the data published by the PRU.</w:t>
      </w:r>
    </w:p>
    <w:p w:rsidR="00C96EBD" w:rsidRDefault="00C96EBD">
      <w:pPr>
        <w:pStyle w:val="BodyText"/>
      </w:pPr>
    </w:p>
    <w:p w:rsidR="00C96EBD" w:rsidRDefault="00C96EBD">
      <w:pPr>
        <w:pStyle w:val="BodyText"/>
      </w:pPr>
    </w:p>
    <w:p w:rsidR="00171E46" w:rsidRPr="00BB0DC2" w:rsidRDefault="00171E46" w:rsidP="00171E46">
      <w:pPr>
        <w:pStyle w:val="Caption"/>
        <w:spacing w:before="0"/>
      </w:pPr>
      <w:bookmarkStart w:id="12" w:name="Xd79e523d526d0fc061447d904faf4f512f6c229"/>
      <w:r w:rsidRPr="00BB0DC2">
        <w:t xml:space="preserve">Table </w:t>
      </w:r>
      <w:r w:rsidR="00C96EBD">
        <w:t>2</w:t>
      </w:r>
      <w:r w:rsidRPr="00BB0DC2">
        <w:t xml:space="preserve">. </w:t>
      </w:r>
      <w:r>
        <w:t>additional TXOT time measured with Opensky Network data</w:t>
      </w:r>
    </w:p>
    <w:tbl>
      <w:tblPr>
        <w:tblW w:w="4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041"/>
        <w:gridCol w:w="864"/>
        <w:gridCol w:w="1268"/>
      </w:tblGrid>
      <w:tr w:rsidR="00171E46" w:rsidRPr="00C43181" w:rsidTr="00171E46">
        <w:trPr>
          <w:jc w:val="center"/>
        </w:trPr>
        <w:tc>
          <w:tcPr>
            <w:tcW w:w="1323" w:type="dxa"/>
            <w:tcBorders>
              <w:top w:val="single" w:sz="4" w:space="0" w:color="auto"/>
              <w:left w:val="single" w:sz="4" w:space="0" w:color="auto"/>
              <w:bottom w:val="single" w:sz="4" w:space="0" w:color="auto"/>
              <w:right w:val="single" w:sz="4" w:space="0" w:color="auto"/>
            </w:tcBorders>
          </w:tcPr>
          <w:p w:rsidR="00171E46" w:rsidRPr="00C43181" w:rsidRDefault="00C868FD" w:rsidP="00171E46">
            <w:pPr>
              <w:pStyle w:val="TableTextBold"/>
            </w:pPr>
            <w:r>
              <w:t xml:space="preserve">Total </w:t>
            </w:r>
            <w:r w:rsidR="00171E46">
              <w:t>TXOT</w:t>
            </w:r>
            <w:r>
              <w:t xml:space="preserve"> [min]</w:t>
            </w:r>
          </w:p>
        </w:tc>
        <w:tc>
          <w:tcPr>
            <w:tcW w:w="1041" w:type="dxa"/>
            <w:tcBorders>
              <w:top w:val="single" w:sz="4" w:space="0" w:color="auto"/>
              <w:left w:val="single" w:sz="4" w:space="0" w:color="auto"/>
              <w:bottom w:val="single" w:sz="4" w:space="0" w:color="auto"/>
              <w:right w:val="single" w:sz="4" w:space="0" w:color="auto"/>
            </w:tcBorders>
          </w:tcPr>
          <w:p w:rsidR="00171E46" w:rsidRPr="00C43181" w:rsidRDefault="00C868FD" w:rsidP="00171E46">
            <w:pPr>
              <w:pStyle w:val="TableTextBold"/>
              <w:jc w:val="center"/>
            </w:pPr>
            <w:r>
              <w:t>Add TXOT [min]</w:t>
            </w:r>
          </w:p>
        </w:tc>
        <w:tc>
          <w:tcPr>
            <w:tcW w:w="864" w:type="dxa"/>
            <w:tcBorders>
              <w:top w:val="single" w:sz="4" w:space="0" w:color="auto"/>
              <w:left w:val="single" w:sz="4" w:space="0" w:color="auto"/>
              <w:bottom w:val="single" w:sz="4" w:space="0" w:color="auto"/>
              <w:right w:val="single" w:sz="4" w:space="0" w:color="auto"/>
            </w:tcBorders>
          </w:tcPr>
          <w:p w:rsidR="00171E46" w:rsidRPr="00C43181" w:rsidRDefault="00171E46" w:rsidP="00171E46">
            <w:pPr>
              <w:pStyle w:val="TableTextBold"/>
              <w:jc w:val="center"/>
            </w:pPr>
            <w:r>
              <w:t>Valid Flights</w:t>
            </w:r>
            <w:r w:rsidR="00C868FD">
              <w:t xml:space="preserve"> [dep]</w:t>
            </w:r>
          </w:p>
        </w:tc>
        <w:tc>
          <w:tcPr>
            <w:tcW w:w="1268" w:type="dxa"/>
            <w:tcBorders>
              <w:top w:val="single" w:sz="4" w:space="0" w:color="auto"/>
              <w:left w:val="single" w:sz="4" w:space="0" w:color="auto"/>
              <w:bottom w:val="single" w:sz="4" w:space="0" w:color="auto"/>
              <w:right w:val="single" w:sz="4" w:space="0" w:color="auto"/>
            </w:tcBorders>
          </w:tcPr>
          <w:p w:rsidR="00171E46" w:rsidRPr="00C43181" w:rsidRDefault="00171E46" w:rsidP="00171E46">
            <w:pPr>
              <w:pStyle w:val="TableTextBold"/>
              <w:jc w:val="center"/>
            </w:pPr>
            <w:r>
              <w:t>Avg. AddTXOT</w:t>
            </w:r>
            <w:r w:rsidR="00C868FD">
              <w:t xml:space="preserve"> [min/dep]</w:t>
            </w:r>
          </w:p>
        </w:tc>
      </w:tr>
      <w:tr w:rsidR="00171E46" w:rsidRPr="00C43181" w:rsidTr="00171E46">
        <w:trPr>
          <w:jc w:val="center"/>
        </w:trPr>
        <w:tc>
          <w:tcPr>
            <w:tcW w:w="1323" w:type="dxa"/>
            <w:tcBorders>
              <w:top w:val="single" w:sz="4" w:space="0" w:color="auto"/>
              <w:left w:val="single" w:sz="4" w:space="0" w:color="auto"/>
              <w:bottom w:val="single" w:sz="4" w:space="0" w:color="auto"/>
              <w:right w:val="single" w:sz="4" w:space="0" w:color="auto"/>
            </w:tcBorders>
          </w:tcPr>
          <w:p w:rsidR="00171E46" w:rsidRPr="00C43181" w:rsidRDefault="00C868FD" w:rsidP="00171E46">
            <w:pPr>
              <w:pStyle w:val="TableText"/>
            </w:pPr>
            <w:r w:rsidRPr="00C868FD">
              <w:t>115586.6</w:t>
            </w:r>
          </w:p>
        </w:tc>
        <w:tc>
          <w:tcPr>
            <w:tcW w:w="1041" w:type="dxa"/>
            <w:tcBorders>
              <w:top w:val="single" w:sz="4" w:space="0" w:color="auto"/>
              <w:left w:val="single" w:sz="4" w:space="0" w:color="auto"/>
              <w:bottom w:val="single" w:sz="4" w:space="0" w:color="auto"/>
              <w:right w:val="single" w:sz="4" w:space="0" w:color="auto"/>
            </w:tcBorders>
          </w:tcPr>
          <w:p w:rsidR="00171E46" w:rsidRPr="00C43181" w:rsidRDefault="00DD079C" w:rsidP="00171E46">
            <w:pPr>
              <w:pStyle w:val="TableText"/>
              <w:jc w:val="center"/>
            </w:pPr>
            <w:r>
              <w:t>81741.4</w:t>
            </w:r>
          </w:p>
        </w:tc>
        <w:tc>
          <w:tcPr>
            <w:tcW w:w="864" w:type="dxa"/>
            <w:tcBorders>
              <w:top w:val="single" w:sz="4" w:space="0" w:color="auto"/>
              <w:left w:val="single" w:sz="4" w:space="0" w:color="auto"/>
              <w:bottom w:val="single" w:sz="4" w:space="0" w:color="auto"/>
              <w:right w:val="single" w:sz="4" w:space="0" w:color="auto"/>
            </w:tcBorders>
          </w:tcPr>
          <w:p w:rsidR="00171E46" w:rsidRPr="00C43181" w:rsidRDefault="00171E46" w:rsidP="00171E46">
            <w:pPr>
              <w:pStyle w:val="TableText"/>
              <w:jc w:val="center"/>
            </w:pPr>
            <w:r>
              <w:t>17734</w:t>
            </w:r>
          </w:p>
        </w:tc>
        <w:tc>
          <w:tcPr>
            <w:tcW w:w="1268" w:type="dxa"/>
            <w:tcBorders>
              <w:top w:val="single" w:sz="4" w:space="0" w:color="auto"/>
              <w:left w:val="single" w:sz="4" w:space="0" w:color="auto"/>
              <w:bottom w:val="single" w:sz="4" w:space="0" w:color="auto"/>
              <w:right w:val="single" w:sz="4" w:space="0" w:color="auto"/>
            </w:tcBorders>
          </w:tcPr>
          <w:p w:rsidR="00171E46" w:rsidRPr="00C43181" w:rsidRDefault="00171E46" w:rsidP="00171E46">
            <w:pPr>
              <w:pStyle w:val="TableText"/>
              <w:jc w:val="center"/>
            </w:pPr>
            <w:r>
              <w:t>4.609304</w:t>
            </w:r>
          </w:p>
        </w:tc>
      </w:tr>
    </w:tbl>
    <w:p w:rsidR="00C96EBD" w:rsidRDefault="00C96EBD" w:rsidP="00C96EBD"/>
    <w:p w:rsidR="00C16561" w:rsidRDefault="00171E46">
      <w:pPr>
        <w:pStyle w:val="Heading1"/>
      </w:pPr>
      <w:r>
        <w:t>Results - arrival management (en-route delay absorption)</w:t>
      </w:r>
      <w:bookmarkEnd w:id="12"/>
    </w:p>
    <w:p w:rsidR="00C16561" w:rsidRDefault="00171E46">
      <w:r>
        <w:t>With this feasibility study an approach to the measurement of enroute delay absorption is performed. As mentioned above, the following results are based on CPRs. Conceptually, en-route delay absorptions is designed to reduce the required sequencing within the terminal area (approximated by the ASMA 40NM cylinder). Associated sequencing time (e.g. procedural holding, point merge procedures, vectoring) is escalated upstream in terms of speed reductions. This allows to operate the aircraft within certain margins of its operational envelope at higher altitudes with considerable lower fuel burn than holding or vectoring at lower altitudes. For this purpose a Deceleration Indicator for flight PairS (DIPS) has been created to monitor arrival management performance. At the time being arrival manager systems (AMAN) and extend arrival management systems (XMAN) are deployed for major European airports.</w:t>
      </w:r>
      <w:r w:rsidR="001F11E2">
        <w:t xml:space="preserve"> The goal of these systems are to enhance predictability by providing assistance to the sequencing task of the air traffic controller.</w:t>
      </w:r>
    </w:p>
    <w:p w:rsidR="00C16561" w:rsidRDefault="00171E46">
      <w:pPr>
        <w:pStyle w:val="BodyText"/>
      </w:pPr>
      <w:r>
        <w:t xml:space="preserve">The </w:t>
      </w:r>
      <w:r w:rsidR="001F11E2">
        <w:t xml:space="preserve">DIPS </w:t>
      </w:r>
      <w:r>
        <w:t>indicator considers pairs of aircraft, arriving on the same airport, one after the other. To measure performance in the terminal arrival space around an airport 4 intermediate sequencing horizons have been defined in relation to the aerodrome reference point:</w:t>
      </w:r>
    </w:p>
    <w:p w:rsidR="00C16561" w:rsidRDefault="00171E46" w:rsidP="00F91938">
      <w:pPr>
        <w:numPr>
          <w:ilvl w:val="0"/>
          <w:numId w:val="10"/>
        </w:numPr>
      </w:pPr>
      <w:r>
        <w:t>horizon III: airspace ranging from 400NM to 200NM;</w:t>
      </w:r>
    </w:p>
    <w:p w:rsidR="00C16561" w:rsidRDefault="00171E46" w:rsidP="00F91938">
      <w:pPr>
        <w:numPr>
          <w:ilvl w:val="0"/>
          <w:numId w:val="10"/>
        </w:numPr>
      </w:pPr>
      <w:r>
        <w:t>horizon II: airspace ranging from 200NM to 100NM;</w:t>
      </w:r>
    </w:p>
    <w:p w:rsidR="00C16561" w:rsidRDefault="00171E46" w:rsidP="00F91938">
      <w:pPr>
        <w:numPr>
          <w:ilvl w:val="0"/>
          <w:numId w:val="10"/>
        </w:numPr>
      </w:pPr>
      <w:r>
        <w:t>horizon I: airspace ranging from 40NM to 100NM; and</w:t>
      </w:r>
    </w:p>
    <w:p w:rsidR="00C16561" w:rsidRDefault="00171E46" w:rsidP="00F91938">
      <w:pPr>
        <w:numPr>
          <w:ilvl w:val="0"/>
          <w:numId w:val="10"/>
        </w:numPr>
      </w:pPr>
      <w:r>
        <w:t>terminal airspace: airspace ranging from 40NM to 8NM.</w:t>
      </w:r>
    </w:p>
    <w:p w:rsidR="00C96EBD" w:rsidRDefault="00C96EBD" w:rsidP="00F91938">
      <w:pPr>
        <w:pStyle w:val="BodyText"/>
        <w:numPr>
          <w:ilvl w:val="0"/>
          <w:numId w:val="10"/>
        </w:numPr>
      </w:pPr>
    </w:p>
    <w:p w:rsidR="00C96EBD" w:rsidRDefault="00C96EBD" w:rsidP="00C96EBD">
      <w:pPr>
        <w:ind w:firstLine="0"/>
      </w:pPr>
      <w:r>
        <w:rPr>
          <w:noProof/>
          <w:lang w:val="en-GB" w:eastAsia="en-GB"/>
        </w:rPr>
        <w:lastRenderedPageBreak/>
        <w:drawing>
          <wp:inline distT="0" distB="0" distL="0" distR="0" wp14:anchorId="63E54250" wp14:editId="6D2DD339">
            <wp:extent cx="2999046" cy="2030505"/>
            <wp:effectExtent l="0" t="0" r="0" b="8255"/>
            <wp:docPr id="7" name="Picture" descr="Figure 7: Deceleration indicator concept"/>
            <wp:cNvGraphicFramePr/>
            <a:graphic xmlns:a="http://schemas.openxmlformats.org/drawingml/2006/main">
              <a:graphicData uri="http://schemas.openxmlformats.org/drawingml/2006/picture">
                <pic:pic xmlns:pic="http://schemas.openxmlformats.org/drawingml/2006/picture">
                  <pic:nvPicPr>
                    <pic:cNvPr id="0" name="Picture" descr="./figures/dips-methodology.png"/>
                    <pic:cNvPicPr>
                      <a:picLocks noChangeAspect="1" noChangeArrowheads="1"/>
                    </pic:cNvPicPr>
                  </pic:nvPicPr>
                  <pic:blipFill>
                    <a:blip r:embed="rId20"/>
                    <a:stretch>
                      <a:fillRect/>
                    </a:stretch>
                  </pic:blipFill>
                  <pic:spPr bwMode="auto">
                    <a:xfrm>
                      <a:off x="0" y="0"/>
                      <a:ext cx="3061699" cy="2072925"/>
                    </a:xfrm>
                    <a:prstGeom prst="rect">
                      <a:avLst/>
                    </a:prstGeom>
                    <a:noFill/>
                    <a:ln w="9525">
                      <a:noFill/>
                      <a:headEnd/>
                      <a:tailEnd/>
                    </a:ln>
                  </pic:spPr>
                </pic:pic>
              </a:graphicData>
            </a:graphic>
          </wp:inline>
        </w:drawing>
      </w:r>
    </w:p>
    <w:p w:rsidR="00C96EBD" w:rsidRDefault="00C96EBD" w:rsidP="00C96EBD">
      <w:pPr>
        <w:pStyle w:val="Caption"/>
        <w:ind w:left="480"/>
        <w:jc w:val="both"/>
      </w:pPr>
      <w:r>
        <w:t>Figure 7: Deceleration indicator concept</w:t>
      </w:r>
    </w:p>
    <w:p w:rsidR="00C16561" w:rsidRDefault="00171E46">
      <w:r>
        <w:t xml:space="preserve">The 8NM intersection serves as a proxy for the ILS </w:t>
      </w:r>
      <w:proofErr w:type="gramStart"/>
      <w:r>
        <w:t>intersection which</w:t>
      </w:r>
      <w:proofErr w:type="gramEnd"/>
      <w:r>
        <w:t xml:space="preserve"> is considered the end point for the delay absorption. Once an aircraft is established on its final approach flight sequencing is typically limited to the safety of flight or emergency handling.</w:t>
      </w:r>
      <w:r w:rsidR="001F11E2">
        <w:t xml:space="preserve"> This approximation had been successfully applied in the previous section when no sufficient ground coverage is given.</w:t>
      </w:r>
    </w:p>
    <w:p w:rsidR="00C16561" w:rsidRDefault="00171E46">
      <w:pPr>
        <w:pStyle w:val="BodyText"/>
      </w:pPr>
      <w:r>
        <w:t xml:space="preserve">Similar to the additional ASMA time indicator introduced above, flights landing on the airport are grouped per landing runway. Their relationship is expressed in terms of leader and follower per sequence of landing. The 4D flight profile attributes for a flight are captured whenever it enters an area of interest. For a couple of flights this means that whenever a leader crosses an area of interest its attributes are noted. Also, the attributes for the follower are captured for the same moment when the leader crossed the threshold of the area. In this way, it is possible to monitor the paramaters of the leader versus the follower throughout a time period. DIPS is defined as the ratio between the deceleration of the follower versus the deceleration of the leader taking into account the same time interval. So, if a leader crossed the 400 NM threshold at t1 point in time, and then flew over the 200 Nm threshold at t2 point in time, then DIPS measures the sum of deceleration from t1 to t1 for the leader, and then calculates the sum of deceleration of the follower in the time period from t1 to t2, and present the ratio between the two. Overall it is expected that the indicator will show an increasing trend if the follower is being slowed down more than the leader is being slowed down and vice versa. Fig. 7 shows the concept of the </w:t>
      </w:r>
      <w:r w:rsidR="00E76F54">
        <w:t>deceleration</w:t>
      </w:r>
      <w:r>
        <w:t xml:space="preserve"> indicator.</w:t>
      </w:r>
    </w:p>
    <w:p w:rsidR="001F11E2" w:rsidRDefault="00E76F54" w:rsidP="00C96EBD">
      <w:pPr>
        <w:pStyle w:val="BodyText"/>
      </w:pPr>
      <w:r>
        <w:t>On the basis of the deceleration ratios, an initial assessment of the en-route delay absorption is feasible. For example, Fig 8 shows the aggregated DIPS indicator for the past 4 years. With the increased implementation of the delay absorption, a regularly slowed down follower relationship can be identified for the horizon III and horizon II (lower 2 panels in</w:t>
      </w:r>
      <w:r>
        <w:t xml:space="preserve"> </w:t>
      </w:r>
      <w:r>
        <w:t xml:space="preserve">Fig. 8). The steady increase of DIPS through </w:t>
      </w:r>
      <w:proofErr w:type="gramStart"/>
      <w:r>
        <w:t xml:space="preserve">the </w:t>
      </w:r>
      <w:r w:rsidR="00C96EBD">
        <w:t>per</w:t>
      </w:r>
      <w:proofErr w:type="gramEnd"/>
      <w:r w:rsidR="00C96EBD" w:rsidRPr="00C96EBD">
        <w:t xml:space="preserve"> </w:t>
      </w:r>
      <w:r w:rsidR="00C96EBD">
        <w:t xml:space="preserve">iod is in line with the operational introduction of structured speed reductions for arrivals into Heathrow (EGLL). The sequencing horizon I (100-40NM) </w:t>
      </w:r>
      <w:proofErr w:type="gramStart"/>
      <w:r w:rsidR="00C96EBD">
        <w:t>is characterized</w:t>
      </w:r>
      <w:proofErr w:type="gramEnd"/>
      <w:r w:rsidR="00C96EBD">
        <w:t xml:space="preserve"> by the holding procedures applied at EGLL and a lower deceleration rate. For the terminal area, and in particular, the regular 24/7 operations of time-based separation in 2018 a higher DIPS </w:t>
      </w:r>
      <w:proofErr w:type="gramStart"/>
      <w:r w:rsidR="00C96EBD">
        <w:t>is observed</w:t>
      </w:r>
      <w:proofErr w:type="gramEnd"/>
      <w:r w:rsidR="00C96EBD">
        <w:t xml:space="preserve"> in the 40-8NM area.</w:t>
      </w:r>
    </w:p>
    <w:p w:rsidR="001F11E2" w:rsidRDefault="000E65AD" w:rsidP="000E65AD">
      <w:pPr>
        <w:ind w:firstLine="0"/>
      </w:pPr>
      <w:r>
        <w:rPr>
          <w:noProof/>
          <w:lang w:val="en-GB" w:eastAsia="en-GB"/>
        </w:rPr>
        <w:drawing>
          <wp:inline distT="0" distB="0" distL="0" distR="0">
            <wp:extent cx="3017520" cy="2646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GLL_DIPS_2016_201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7520" cy="2646045"/>
                    </a:xfrm>
                    <a:prstGeom prst="rect">
                      <a:avLst/>
                    </a:prstGeom>
                  </pic:spPr>
                </pic:pic>
              </a:graphicData>
            </a:graphic>
          </wp:inline>
        </w:drawing>
      </w:r>
    </w:p>
    <w:p w:rsidR="00352CA2" w:rsidRDefault="00352CA2" w:rsidP="00352CA2">
      <w:pPr>
        <w:pStyle w:val="Caption"/>
      </w:pPr>
      <w:r>
        <w:t xml:space="preserve">Figure </w:t>
      </w:r>
      <w:r>
        <w:t>8</w:t>
      </w:r>
      <w:r>
        <w:t>: Deceleration</w:t>
      </w:r>
      <w:r>
        <w:t xml:space="preserve"> Performance at EGLL</w:t>
      </w:r>
    </w:p>
    <w:p w:rsidR="00E76F54" w:rsidRPr="00E76F54" w:rsidRDefault="00E76F54" w:rsidP="00E76F54">
      <w:pPr>
        <w:ind w:firstLine="0"/>
      </w:pPr>
    </w:p>
    <w:p w:rsidR="00C16561" w:rsidRDefault="00171E46">
      <w:pPr>
        <w:pStyle w:val="Heading1"/>
      </w:pPr>
      <w:bookmarkStart w:id="13" w:name="conclusions"/>
      <w:r>
        <w:t>Conclusions</w:t>
      </w:r>
      <w:bookmarkEnd w:id="13"/>
    </w:p>
    <w:p w:rsidR="00C16561" w:rsidRDefault="00171E46">
      <w:r>
        <w:t>This paper demonstrates the feasibility of utilising open data sources for performance monitoring at and around airports. This paper builds on the reproducibility paradigm by utilizing open community collected operational data and provides the data analytical documentation to enable an interested researcher or expert to replicate the analysis. Through this approach, performance claims are verifiable and a toolset to achieve higher levels of transparency for the political debate and strategic planning becomes available.</w:t>
      </w:r>
    </w:p>
    <w:p w:rsidR="006265DD" w:rsidRDefault="00171E46">
      <w:r>
        <w:lastRenderedPageBreak/>
        <w:t>The results obtained confirm the general feasibility of applying and combining open data sources for performance analyses within the airport context.</w:t>
      </w:r>
      <w:r w:rsidR="006265DD">
        <w:t xml:space="preserve"> </w:t>
      </w:r>
      <w:r>
        <w:t xml:space="preserve">This provides a toolset that enables the validation of on-going deployment activities and make such analyses accessible to the public, interested researchers or experts, but also in support of the political debate. In particular with a view to the recent discussion on environmental sustainability, the push for reproducibility of claimed or reported performance benefits will call for higher levels of transparency and data access. Furthermore, emerging data analytical paradigms (e.g. machine learning) offer the opportunity to augment the current performance measurement framework. </w:t>
      </w:r>
    </w:p>
    <w:p w:rsidR="006265DD" w:rsidRDefault="006265DD">
      <w:r>
        <w:t xml:space="preserve">This paper replicated two of the existing performance indicators and presented results that range very close to the performance reporting in Europe. </w:t>
      </w:r>
      <w:r>
        <w:t xml:space="preserve">As an example, an initial deceleration indicator to measure en-route delay absorption is demonstrated. Further research is needed to parameterize the approach and indicator presentation. However, this paper demonstrates that a trajectory based metric for this type of performance evaluation is feasible. </w:t>
      </w:r>
    </w:p>
    <w:p w:rsidR="00C16561" w:rsidRDefault="00171E46">
      <w:r>
        <w:t xml:space="preserve">The research presented in this paper covers the work of the Performance Review Unit with a view to establishing an open performance reference trajectory for operational analysis. With the emergence of community collected and widely shared air transportation data, the focus will shift away from data inaccessibility to transparency and reproducibility of the data analyses. In this </w:t>
      </w:r>
      <w:r w:rsidR="00C11767">
        <w:t>respect,</w:t>
      </w:r>
      <w:r>
        <w:t xml:space="preserve"> the work is also in support of developing an eco-system for operational performance analyses under the umbrella of the ICAO GANP work on performance</w:t>
      </w:r>
      <w:r w:rsidR="00C11767">
        <w:t xml:space="preserve"> or international benchmarking activities</w:t>
      </w:r>
      <w:r>
        <w:t>.</w:t>
      </w:r>
    </w:p>
    <w:p w:rsidR="00C16561" w:rsidRDefault="00171E46">
      <w:pPr>
        <w:pStyle w:val="Heading1"/>
      </w:pPr>
      <w:bookmarkStart w:id="14" w:name="disclaimer"/>
      <w:r>
        <w:t>Disclaimer</w:t>
      </w:r>
      <w:bookmarkEnd w:id="14"/>
    </w:p>
    <w:p w:rsidR="00C16561" w:rsidRDefault="00171E46">
      <w:r>
        <w:t>The views expressed in this paper are the authors’ own and do not reflect a position or policy of EUROCONTROL.</w:t>
      </w:r>
    </w:p>
    <w:p w:rsidR="00C16561" w:rsidRDefault="00171E46">
      <w:pPr>
        <w:pStyle w:val="Heading1"/>
      </w:pPr>
      <w:bookmarkStart w:id="15" w:name="acknowledgments"/>
      <w:r>
        <w:t>Acknowledgments</w:t>
      </w:r>
      <w:bookmarkEnd w:id="15"/>
    </w:p>
    <w:p w:rsidR="00C16561" w:rsidRDefault="00171E46" w:rsidP="00C96EBD">
      <w:r>
        <w:t xml:space="preserve">This work was conducted under the auspices of the Performance Review Commission of EUROCONTROL and the preparatory action of establishing an open reference trajectory for performance monnitoring in Europe. The authors </w:t>
      </w:r>
      <w:r>
        <w:t xml:space="preserve">further want to thank the Opensky-Network community. Thansk go also to OpenStreetmap. Map data copyrighted OpenStreetMap contributors and available from </w:t>
      </w:r>
      <w:hyperlink r:id="rId22">
        <w:r>
          <w:rPr>
            <w:rStyle w:val="Hyperlink"/>
          </w:rPr>
          <w:t>https://www.openstreetmap.org</w:t>
        </w:r>
      </w:hyperlink>
      <w:r>
        <w:t>.</w:t>
      </w:r>
    </w:p>
    <w:p w:rsidR="00C16561" w:rsidRDefault="00171E46">
      <w:pPr>
        <w:pStyle w:val="Heading1"/>
      </w:pPr>
      <w:bookmarkStart w:id="16" w:name="references"/>
      <w:r>
        <w:t>References</w:t>
      </w:r>
      <w:bookmarkEnd w:id="16"/>
    </w:p>
    <w:p w:rsidR="003D7B2C" w:rsidRDefault="003D7B2C" w:rsidP="008E78B9">
      <w:pPr>
        <w:pStyle w:val="References"/>
      </w:pPr>
      <w:bookmarkStart w:id="17" w:name="ref-bourgois_2014"/>
      <w:bookmarkStart w:id="18" w:name="refs"/>
      <w:bookmarkStart w:id="19" w:name="_Ref34678234"/>
      <w:r>
        <w:t>ICAO. Global Air Navigation Plan. Doc 9750.</w:t>
      </w:r>
      <w:bookmarkEnd w:id="19"/>
    </w:p>
    <w:p w:rsidR="001A11FC" w:rsidRDefault="001A11FC" w:rsidP="001A11FC">
      <w:pPr>
        <w:pStyle w:val="References"/>
      </w:pPr>
      <w:bookmarkStart w:id="20" w:name="ref-icao_doc9883_2009"/>
      <w:r>
        <w:t xml:space="preserve">ICAO. 2009. </w:t>
      </w:r>
      <w:r w:rsidRPr="008E78B9">
        <w:t>Manual on Global Performance of the Air Navigation System (Doc 9883)</w:t>
      </w:r>
      <w:r>
        <w:t>. First edition. Doc 9883.</w:t>
      </w:r>
      <w:bookmarkEnd w:id="20"/>
    </w:p>
    <w:p w:rsidR="003A6C91" w:rsidRDefault="003A6C91" w:rsidP="008E78B9">
      <w:pPr>
        <w:pStyle w:val="References"/>
      </w:pPr>
      <w:bookmarkStart w:id="21" w:name="_Ref34679107"/>
      <w:bookmarkStart w:id="22" w:name="_Ref34679264"/>
      <w:r>
        <w:t xml:space="preserve">Schäfer, Matthias, Martin Strohmeier, Vincent Lenders, Ivan Martinovic, and Matthias Wilhelm. 2014. “Bringing up OpenSky: A Large-Scale ADS-B Sensor Network for Research.” In </w:t>
      </w:r>
      <w:r w:rsidRPr="00D368B2">
        <w:t>Proceedings of the 13th IEEE/ACM International Symposium on Information Processing in Sensor Networks (IPSN)</w:t>
      </w:r>
      <w:r>
        <w:t>, 83–94.</w:t>
      </w:r>
      <w:bookmarkEnd w:id="22"/>
    </w:p>
    <w:p w:rsidR="00CE25CB" w:rsidRDefault="00CE25CB" w:rsidP="008E78B9">
      <w:pPr>
        <w:pStyle w:val="References"/>
      </w:pPr>
      <w:bookmarkStart w:id="23" w:name="_Ref34679323"/>
      <w:r>
        <w:t xml:space="preserve">Schultz, Michael, Judith Rosenow, and Xavier Olive. 2019. “A-CDM Lite: Situation Awareness and Decisionmaking for Small Airports Based on ADS-B Data.” In </w:t>
      </w:r>
      <w:r w:rsidRPr="00D368B2">
        <w:t>9th SESAR Innovation Days (SID2019)</w:t>
      </w:r>
      <w:r>
        <w:t>. Athens.</w:t>
      </w:r>
      <w:bookmarkEnd w:id="21"/>
      <w:bookmarkEnd w:id="23"/>
    </w:p>
    <w:p w:rsidR="008C75DA" w:rsidRDefault="008C75DA" w:rsidP="008C75DA">
      <w:pPr>
        <w:pStyle w:val="References"/>
      </w:pPr>
      <w:bookmarkStart w:id="24" w:name="ref-olive_2019"/>
      <w:r>
        <w:t>Olive, Xavier. 2019. “Traffic, a Toolbox for Processing and Analysing Air Traffic Data.” Journal of Open Source Computer software.</w:t>
      </w:r>
      <w:bookmarkEnd w:id="24"/>
    </w:p>
    <w:p w:rsidR="00E44146" w:rsidRDefault="00E44146" w:rsidP="008E78B9">
      <w:pPr>
        <w:pStyle w:val="References"/>
      </w:pPr>
      <w:bookmarkStart w:id="25" w:name="_Ref34679668"/>
      <w:r>
        <w:t>Spinielli, Enrico,</w:t>
      </w:r>
      <w:r w:rsidRPr="00E44146">
        <w:t xml:space="preserve"> </w:t>
      </w:r>
      <w:r>
        <w:t xml:space="preserve">Ken Barker, and Nicholas Korbey, 2018. “Open Flight Trajectories for Reproducible ANS Performance Review.” In </w:t>
      </w:r>
      <w:r w:rsidRPr="00D368B2">
        <w:t>9t</w:t>
      </w:r>
      <w:r>
        <w:t>h SESAR Innovation Days (SID2018</w:t>
      </w:r>
      <w:r w:rsidRPr="00D368B2">
        <w:t>)</w:t>
      </w:r>
      <w:r>
        <w:t>.</w:t>
      </w:r>
      <w:bookmarkEnd w:id="25"/>
    </w:p>
    <w:p w:rsidR="00DA1340" w:rsidRDefault="00DA1340" w:rsidP="008E78B9">
      <w:pPr>
        <w:pStyle w:val="References"/>
      </w:pPr>
      <w:bookmarkStart w:id="26" w:name="_Ref34679792"/>
      <w:r>
        <w:t xml:space="preserve">Koelle, Rainer. 2017. “Open Source Software and Crowd Sourced Data for Operational Performance Analysis.” In </w:t>
      </w:r>
      <w:r w:rsidRPr="00D368B2">
        <w:t>ATM Seminar 2017</w:t>
      </w:r>
      <w:r>
        <w:t>. Seattle, Washington, U.S.A.: EUROCONTROL &amp; FAA.</w:t>
      </w:r>
      <w:bookmarkEnd w:id="26"/>
    </w:p>
    <w:p w:rsidR="00C16561" w:rsidRDefault="00171E46" w:rsidP="008E78B9">
      <w:pPr>
        <w:pStyle w:val="References"/>
      </w:pPr>
      <w:bookmarkStart w:id="27" w:name="_Ref34679805"/>
      <w:r>
        <w:t xml:space="preserve">Bourgois, Marc, and Michael Sfyroeras. 2014. “Open Data for Air Transport Research: Dream or Reality?” In </w:t>
      </w:r>
      <w:r w:rsidRPr="008E78B9">
        <w:t>OpenSym 2014 Conference</w:t>
      </w:r>
      <w:r>
        <w:t>.</w:t>
      </w:r>
      <w:bookmarkEnd w:id="27"/>
    </w:p>
    <w:p w:rsidR="008A0578" w:rsidRDefault="008A0578" w:rsidP="008A0578">
      <w:pPr>
        <w:pStyle w:val="References"/>
      </w:pPr>
      <w:bookmarkStart w:id="28" w:name="ref-harris_2017"/>
      <w:bookmarkStart w:id="29" w:name="ref-osm_2020"/>
      <w:bookmarkStart w:id="30" w:name="_Ref34680782"/>
      <w:bookmarkEnd w:id="17"/>
      <w:r>
        <w:t>OpenStreetMap contributors. 2020. “Planet Dump Retrieved from https://planet.osm.org.”</w:t>
      </w:r>
      <w:bookmarkEnd w:id="30"/>
    </w:p>
    <w:p w:rsidR="00C16561" w:rsidRDefault="00171E46" w:rsidP="002B1DA1">
      <w:pPr>
        <w:pStyle w:val="References"/>
      </w:pPr>
      <w:bookmarkStart w:id="31" w:name="_Ref34681025"/>
      <w:bookmarkEnd w:id="29"/>
      <w:r>
        <w:t xml:space="preserve">Harris, Richard. 2017. </w:t>
      </w:r>
      <w:r w:rsidRPr="008E78B9">
        <w:t>Rigor Mortis: How Sloppy Science Creates Worthless Cures, Crushes Hope, and Wastes Billions</w:t>
      </w:r>
      <w:r>
        <w:t>. 1st ed. Basic Books.</w:t>
      </w:r>
      <w:bookmarkStart w:id="32" w:name="ref-koelle_opendata_2017"/>
      <w:bookmarkEnd w:id="28"/>
      <w:bookmarkEnd w:id="31"/>
    </w:p>
    <w:p w:rsidR="00F85E20" w:rsidRDefault="00F85E20" w:rsidP="00F85E20">
      <w:pPr>
        <w:pStyle w:val="References"/>
      </w:pPr>
      <w:bookmarkStart w:id="33" w:name="ref-marwick_reprospectrum_2017"/>
      <w:bookmarkStart w:id="34" w:name="_Ref34681209"/>
      <w:bookmarkStart w:id="35" w:name="_Ref34681886"/>
      <w:bookmarkEnd w:id="32"/>
      <w:r w:rsidRPr="00F85E20">
        <w:t xml:space="preserve">RStudio Team (2015). RStudio: Integrated Development for R. RStudio, Inc., Boston, MA URL </w:t>
      </w:r>
      <w:hyperlink r:id="rId23" w:history="1">
        <w:r w:rsidRPr="00DA62EC">
          <w:rPr>
            <w:rStyle w:val="Hyperlink"/>
          </w:rPr>
          <w:t>http://www.rstudio.com/</w:t>
        </w:r>
      </w:hyperlink>
      <w:r w:rsidRPr="00F85E20">
        <w:t>.</w:t>
      </w:r>
      <w:bookmarkEnd w:id="35"/>
    </w:p>
    <w:p w:rsidR="00C16561" w:rsidRDefault="00171E46" w:rsidP="00D368B2">
      <w:pPr>
        <w:pStyle w:val="References"/>
      </w:pPr>
      <w:r>
        <w:lastRenderedPageBreak/>
        <w:t xml:space="preserve">Marwick, Ben, Jade d’Alpoim Guedes, C Michael Barton, Lynsey A Bates, Michael Baxter, Andrew Bevan, Elizabeth A Bollwerk, et al. 2017. “Open Science in Archaeology.” </w:t>
      </w:r>
      <w:r w:rsidRPr="00D368B2">
        <w:t>SAA Archaeological Record</w:t>
      </w:r>
      <w:r>
        <w:t xml:space="preserve"> 17 (4): 8–14.</w:t>
      </w:r>
      <w:bookmarkEnd w:id="34"/>
    </w:p>
    <w:p w:rsidR="00AA4052" w:rsidRDefault="00AA4052" w:rsidP="00AA4052">
      <w:pPr>
        <w:pStyle w:val="References"/>
      </w:pPr>
      <w:bookmarkStart w:id="36" w:name="ref-pru_addTXOT_2015"/>
      <w:bookmarkStart w:id="37" w:name="ref-sun_adsbdb_2020"/>
      <w:bookmarkEnd w:id="33"/>
      <w:r>
        <w:t xml:space="preserve">Sun, Junzi. 2020. “World Aircraft Database [Data File]”, accessible at: </w:t>
      </w:r>
      <w:hyperlink r:id="rId24" w:history="1">
        <w:r>
          <w:rPr>
            <w:rStyle w:val="Hyperlink"/>
          </w:rPr>
          <w:t>https://junzis.com/adb/</w:t>
        </w:r>
      </w:hyperlink>
      <w:r>
        <w:t>.</w:t>
      </w:r>
      <w:bookmarkEnd w:id="37"/>
    </w:p>
    <w:p w:rsidR="00C16561" w:rsidRDefault="00AA4052" w:rsidP="003A6C91">
      <w:pPr>
        <w:pStyle w:val="References"/>
      </w:pPr>
      <w:bookmarkStart w:id="38" w:name="_Ref34682314"/>
      <w:r>
        <w:t xml:space="preserve">Sun, Junzi. 2017. </w:t>
      </w:r>
      <w:r w:rsidRPr="00D368B2">
        <w:t>The 1090MHz Riddle: An Open-Access Book About Decoding Mode-S and ADS-B Data</w:t>
      </w:r>
      <w:r>
        <w:t>.</w:t>
      </w:r>
      <w:r w:rsidR="00171E46">
        <w:t>Performance Review Unit. 2015. “Additional Taxi-Out Time Performance Indicator Document.” Brussels, Belgium: EUROCONTROL.</w:t>
      </w:r>
      <w:bookmarkStart w:id="39" w:name="ref-osn_2014"/>
      <w:bookmarkEnd w:id="36"/>
      <w:bookmarkEnd w:id="38"/>
    </w:p>
    <w:p w:rsidR="00C16561" w:rsidRDefault="00171E46" w:rsidP="00AA4052">
      <w:pPr>
        <w:pStyle w:val="References"/>
      </w:pPr>
      <w:bookmarkStart w:id="40" w:name="ref-schultz_2020"/>
      <w:bookmarkEnd w:id="39"/>
      <w:r>
        <w:t xml:space="preserve">Schultz, Michael, Xavier Olive, Judith Rosenow, Hartmut Fricke, and Sameer Alam. 2020. “Analysis of Airport Ground Operations Based on ADS-B Data.” In </w:t>
      </w:r>
      <w:r w:rsidRPr="00D368B2">
        <w:t>1st Conference on Artificial Intelligence and Data Analytics in Air Transportation (AIDA-AT 2020)</w:t>
      </w:r>
      <w:r>
        <w:t>. Singapore.</w:t>
      </w:r>
      <w:bookmarkStart w:id="41" w:name="ref-sun_adsbbook_2017"/>
      <w:bookmarkEnd w:id="40"/>
    </w:p>
    <w:p w:rsidR="0031490E" w:rsidRDefault="0031490E" w:rsidP="00171E46">
      <w:pPr>
        <w:pStyle w:val="References"/>
      </w:pPr>
      <w:bookmarkStart w:id="42" w:name="_Ref34684853"/>
      <w:r>
        <w:t>Performance Review Unit. 2015. “Additional Taxi-Out Time Performance Indicator Document.” Brussels, Belgium: EUROCONTROL.</w:t>
      </w:r>
      <w:bookmarkEnd w:id="42"/>
    </w:p>
    <w:p w:rsidR="009311FF" w:rsidRDefault="009311FF" w:rsidP="009311FF">
      <w:pPr>
        <w:pStyle w:val="Heading1"/>
      </w:pPr>
      <w:r>
        <w:t>Acknowledgements</w:t>
      </w:r>
    </w:p>
    <w:p w:rsidR="009311FF" w:rsidRDefault="009311FF" w:rsidP="009311FF">
      <w:pPr>
        <w:pStyle w:val="BodyText"/>
      </w:pPr>
      <w:r>
        <w:t xml:space="preserve">This work </w:t>
      </w:r>
      <w:proofErr w:type="gramStart"/>
      <w:r>
        <w:t>was conducted</w:t>
      </w:r>
      <w:proofErr w:type="gramEnd"/>
      <w:r>
        <w:t xml:space="preserve"> under the auspices of the Performance Review Commission of EUROCONTROL</w:t>
      </w:r>
      <w:r>
        <w:t xml:space="preserve"> </w:t>
      </w:r>
      <w:r>
        <w:t>and the preparatory action of establishing an open reference trajectory for performance monitoring</w:t>
      </w:r>
      <w:r>
        <w:t xml:space="preserve"> </w:t>
      </w:r>
      <w:r>
        <w:t>in Europe.</w:t>
      </w:r>
    </w:p>
    <w:p w:rsidR="009311FF" w:rsidRPr="00C841D7" w:rsidRDefault="009311FF" w:rsidP="009311FF">
      <w:pPr>
        <w:pStyle w:val="BodyText"/>
      </w:pPr>
      <w:r>
        <w:t>The authors further want to thank the Opensky-Network community. Thank</w:t>
      </w:r>
      <w:r>
        <w:t>s</w:t>
      </w:r>
      <w:r>
        <w:t xml:space="preserve"> go</w:t>
      </w:r>
      <w:r>
        <w:t xml:space="preserve"> also to OpenStreetmap (i.e.</w:t>
      </w:r>
      <w:r>
        <w:t xml:space="preserve"> Map data copyrighted OpenStreetMap contributors and available from https://www.openstreetmap.org</w:t>
      </w:r>
      <w:r>
        <w:t>).</w:t>
      </w:r>
    </w:p>
    <w:p w:rsidR="009311FF" w:rsidRDefault="009311FF" w:rsidP="009311FF">
      <w:pPr>
        <w:pStyle w:val="Heading1"/>
      </w:pPr>
      <w:r>
        <w:t>Disclaimer</w:t>
      </w:r>
    </w:p>
    <w:p w:rsidR="009311FF" w:rsidRDefault="009311FF" w:rsidP="009311FF">
      <w:pPr>
        <w:pStyle w:val="BodyText"/>
      </w:pPr>
      <w:r w:rsidRPr="009311FF">
        <w:t>The views expressed in this paper are the authors’ own and do not reflect a position or policy of EUROCONTROL</w:t>
      </w:r>
      <w:r>
        <w:t>.</w:t>
      </w:r>
    </w:p>
    <w:p w:rsidR="00F74AA8" w:rsidRDefault="00F74AA8" w:rsidP="00F74AA8">
      <w:pPr>
        <w:pStyle w:val="References"/>
        <w:numPr>
          <w:ilvl w:val="0"/>
          <w:numId w:val="0"/>
        </w:numPr>
      </w:pPr>
      <w:bookmarkStart w:id="43" w:name="_GoBack"/>
      <w:bookmarkEnd w:id="43"/>
    </w:p>
    <w:p w:rsidR="00F74AA8" w:rsidRPr="00C916C7" w:rsidRDefault="00F74AA8" w:rsidP="00F74AA8">
      <w:pPr>
        <w:pStyle w:val="Author"/>
      </w:pPr>
      <w:r>
        <w:t>2020</w:t>
      </w:r>
      <w:r w:rsidRPr="001D714D">
        <w:t xml:space="preserve"> </w:t>
      </w:r>
      <w:r w:rsidRPr="00C916C7">
        <w:t>Integrated Communications Navigation and Surveillance</w:t>
      </w:r>
      <w:r>
        <w:t xml:space="preserve"> (ICNS) Conference</w:t>
      </w:r>
    </w:p>
    <w:p w:rsidR="00F74AA8" w:rsidRDefault="00F74AA8" w:rsidP="00F74AA8">
      <w:pPr>
        <w:pStyle w:val="Author"/>
        <w:sectPr w:rsidR="00F74AA8" w:rsidSect="00171E46">
          <w:type w:val="continuous"/>
          <w:pgSz w:w="12240" w:h="15840" w:code="1"/>
          <w:pgMar w:top="1152" w:right="1152" w:bottom="1800" w:left="1152" w:header="720" w:footer="1152" w:gutter="0"/>
          <w:cols w:num="2" w:space="432"/>
        </w:sectPr>
      </w:pPr>
      <w:r>
        <w:t>April 21-23, 2020</w:t>
      </w:r>
    </w:p>
    <w:bookmarkEnd w:id="18"/>
    <w:bookmarkEnd w:id="41"/>
    <w:p w:rsidR="00F74AA8" w:rsidRDefault="00F74AA8" w:rsidP="00F74AA8">
      <w:pPr>
        <w:pStyle w:val="References"/>
        <w:numPr>
          <w:ilvl w:val="0"/>
          <w:numId w:val="0"/>
        </w:numPr>
      </w:pPr>
    </w:p>
    <w:sectPr w:rsidR="00F74AA8" w:rsidSect="00DC49DD">
      <w:type w:val="continuous"/>
      <w:pgSz w:w="12240" w:h="15840" w:code="1"/>
      <w:pgMar w:top="1152" w:right="1152" w:bottom="1800" w:left="1152" w:header="720" w:footer="1152" w:gutter="0"/>
      <w:cols w:num="2" w:space="4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938" w:rsidRDefault="00F91938">
      <w:pPr>
        <w:spacing w:after="0"/>
      </w:pPr>
      <w:r>
        <w:separator/>
      </w:r>
    </w:p>
  </w:endnote>
  <w:endnote w:type="continuationSeparator" w:id="0">
    <w:p w:rsidR="00F91938" w:rsidRDefault="00F919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938" w:rsidRDefault="00F91938">
      <w:r>
        <w:separator/>
      </w:r>
    </w:p>
  </w:footnote>
  <w:footnote w:type="continuationSeparator" w:id="0">
    <w:p w:rsidR="00F91938" w:rsidRDefault="00F91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A3A66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F7482986"/>
    <w:lvl w:ilvl="0">
      <w:start w:val="1"/>
      <w:numFmt w:val="bullet"/>
      <w:pStyle w:val="ListBullet2"/>
      <w:lvlText w:val=""/>
      <w:lvlJc w:val="left"/>
      <w:pPr>
        <w:tabs>
          <w:tab w:val="num" w:pos="360"/>
        </w:tabs>
        <w:ind w:left="360" w:hanging="360"/>
      </w:pPr>
      <w:rPr>
        <w:rFonts w:ascii="Symbol" w:hAnsi="Symbol" w:cs="Symbol" w:hint="default"/>
      </w:rPr>
    </w:lvl>
  </w:abstractNum>
  <w:abstractNum w:abstractNumId="2" w15:restartNumberingAfterBreak="0">
    <w:nsid w:val="FFFFFFFE"/>
    <w:multiLevelType w:val="singleLevel"/>
    <w:tmpl w:val="FFFFFFFF"/>
    <w:lvl w:ilvl="0">
      <w:numFmt w:val="decimal"/>
      <w:pStyle w:val="ListNumber5"/>
      <w:lvlText w:val="*"/>
      <w:lvlJc w:val="left"/>
    </w:lvl>
  </w:abstractNum>
  <w:abstractNum w:abstractNumId="3" w15:restartNumberingAfterBreak="0">
    <w:nsid w:val="065F0823"/>
    <w:multiLevelType w:val="singleLevel"/>
    <w:tmpl w:val="04090001"/>
    <w:lvl w:ilvl="0">
      <w:start w:val="1"/>
      <w:numFmt w:val="bullet"/>
      <w:pStyle w:val="ListNumber3"/>
      <w:lvlText w:val=""/>
      <w:lvlJc w:val="left"/>
      <w:pPr>
        <w:tabs>
          <w:tab w:val="num" w:pos="360"/>
        </w:tabs>
        <w:ind w:left="360" w:hanging="360"/>
      </w:pPr>
      <w:rPr>
        <w:rFonts w:ascii="Symbol" w:hAnsi="Symbol" w:cs="Symbol" w:hint="default"/>
      </w:rPr>
    </w:lvl>
  </w:abstractNum>
  <w:abstractNum w:abstractNumId="4" w15:restartNumberingAfterBreak="0">
    <w:nsid w:val="123769C3"/>
    <w:multiLevelType w:val="hybridMultilevel"/>
    <w:tmpl w:val="445E3BE2"/>
    <w:lvl w:ilvl="0" w:tplc="D502638A">
      <w:start w:val="1"/>
      <w:numFmt w:val="decimal"/>
      <w:pStyle w:val="References"/>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90D36"/>
    <w:multiLevelType w:val="hybridMultilevel"/>
    <w:tmpl w:val="EEDC10E0"/>
    <w:lvl w:ilvl="0" w:tplc="0C2C73E0">
      <w:start w:val="1"/>
      <w:numFmt w:val="upperLetter"/>
      <w:pStyle w:val="Lettered"/>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150F49"/>
    <w:multiLevelType w:val="singleLevel"/>
    <w:tmpl w:val="ECBC89BE"/>
    <w:lvl w:ilvl="0">
      <w:start w:val="1"/>
      <w:numFmt w:val="bullet"/>
      <w:pStyle w:val="ListNumber4"/>
      <w:lvlText w:val=""/>
      <w:lvlJc w:val="left"/>
      <w:pPr>
        <w:tabs>
          <w:tab w:val="num" w:pos="360"/>
        </w:tabs>
        <w:ind w:left="144" w:hanging="144"/>
      </w:pPr>
      <w:rPr>
        <w:rFonts w:ascii="Symbol" w:hAnsi="Symbol" w:cs="Symbol" w:hint="default"/>
        <w:sz w:val="16"/>
        <w:szCs w:val="16"/>
      </w:rPr>
    </w:lvl>
  </w:abstractNum>
  <w:abstractNum w:abstractNumId="7" w15:restartNumberingAfterBreak="0">
    <w:nsid w:val="64031945"/>
    <w:multiLevelType w:val="hybridMultilevel"/>
    <w:tmpl w:val="7F9A979C"/>
    <w:lvl w:ilvl="0" w:tplc="CDC8228C">
      <w:start w:val="1"/>
      <w:numFmt w:val="bullet"/>
      <w:pStyle w:val="List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lvlOverride w:ilvl="0">
      <w:lvl w:ilvl="0">
        <w:numFmt w:val="bullet"/>
        <w:pStyle w:val="ListNumber5"/>
        <w:lvlText w:val="•"/>
        <w:legacy w:legacy="1" w:legacySpace="0" w:legacyIndent="0"/>
        <w:lvlJc w:val="left"/>
        <w:rPr>
          <w:rFonts w:ascii="Times New Roman" w:hAnsi="Times New Roman" w:cs="Times New Roman" w:hint="default"/>
          <w:sz w:val="32"/>
          <w:szCs w:val="32"/>
        </w:rPr>
      </w:lvl>
    </w:lvlOverride>
  </w:num>
  <w:num w:numId="5">
    <w:abstractNumId w:val="7"/>
  </w:num>
  <w:num w:numId="6">
    <w:abstractNumId w:val="5"/>
  </w:num>
  <w:num w:numId="7">
    <w:abstractNumId w:val="0"/>
  </w:num>
  <w:num w:numId="8">
    <w:abstractNumId w:val="0"/>
  </w:num>
  <w:num w:numId="9">
    <w:abstractNumId w:val="0"/>
  </w:num>
  <w:num w:numId="10">
    <w:abstractNumId w:val="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4B46"/>
    <w:rsid w:val="000E65AD"/>
    <w:rsid w:val="00100594"/>
    <w:rsid w:val="00104D7A"/>
    <w:rsid w:val="00136C08"/>
    <w:rsid w:val="00163FEE"/>
    <w:rsid w:val="00171E46"/>
    <w:rsid w:val="001762B7"/>
    <w:rsid w:val="001A11FC"/>
    <w:rsid w:val="001F11E2"/>
    <w:rsid w:val="00201744"/>
    <w:rsid w:val="00234063"/>
    <w:rsid w:val="0023718F"/>
    <w:rsid w:val="0025080F"/>
    <w:rsid w:val="002B1DA1"/>
    <w:rsid w:val="002F3B2F"/>
    <w:rsid w:val="0031490E"/>
    <w:rsid w:val="00352CA2"/>
    <w:rsid w:val="003A6C91"/>
    <w:rsid w:val="003C394E"/>
    <w:rsid w:val="003D7B2C"/>
    <w:rsid w:val="0041080B"/>
    <w:rsid w:val="00442D6D"/>
    <w:rsid w:val="00491804"/>
    <w:rsid w:val="004E29B3"/>
    <w:rsid w:val="00506DB7"/>
    <w:rsid w:val="00590D07"/>
    <w:rsid w:val="005B083F"/>
    <w:rsid w:val="005B1E31"/>
    <w:rsid w:val="005C62AA"/>
    <w:rsid w:val="006265DD"/>
    <w:rsid w:val="00645DEC"/>
    <w:rsid w:val="00652167"/>
    <w:rsid w:val="00672BF3"/>
    <w:rsid w:val="006809CA"/>
    <w:rsid w:val="00776553"/>
    <w:rsid w:val="00784D58"/>
    <w:rsid w:val="00837AE8"/>
    <w:rsid w:val="008A0578"/>
    <w:rsid w:val="008B70D7"/>
    <w:rsid w:val="008C75DA"/>
    <w:rsid w:val="008D6863"/>
    <w:rsid w:val="008E78B9"/>
    <w:rsid w:val="009311FF"/>
    <w:rsid w:val="00960600"/>
    <w:rsid w:val="00977042"/>
    <w:rsid w:val="009D4EC6"/>
    <w:rsid w:val="00AA4052"/>
    <w:rsid w:val="00B53E19"/>
    <w:rsid w:val="00B57D43"/>
    <w:rsid w:val="00B86B75"/>
    <w:rsid w:val="00BC48D5"/>
    <w:rsid w:val="00BF3E6B"/>
    <w:rsid w:val="00C11767"/>
    <w:rsid w:val="00C16561"/>
    <w:rsid w:val="00C36279"/>
    <w:rsid w:val="00C65D1C"/>
    <w:rsid w:val="00C868FD"/>
    <w:rsid w:val="00C96EBD"/>
    <w:rsid w:val="00CE25CB"/>
    <w:rsid w:val="00D368B2"/>
    <w:rsid w:val="00D96B1C"/>
    <w:rsid w:val="00DA1340"/>
    <w:rsid w:val="00DC49DD"/>
    <w:rsid w:val="00DD079C"/>
    <w:rsid w:val="00E315A3"/>
    <w:rsid w:val="00E33AD5"/>
    <w:rsid w:val="00E44146"/>
    <w:rsid w:val="00E76F54"/>
    <w:rsid w:val="00EC40E7"/>
    <w:rsid w:val="00F33A2A"/>
    <w:rsid w:val="00F65D1B"/>
    <w:rsid w:val="00F74AA8"/>
    <w:rsid w:val="00F85E20"/>
    <w:rsid w:val="00F919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4DD2"/>
  <w15:docId w15:val="{E9AEA11C-E63A-47D3-B841-3EA6BBE9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B0"/>
    <w:pPr>
      <w:spacing w:after="120"/>
      <w:ind w:firstLine="432"/>
      <w:jc w:val="both"/>
    </w:pPr>
    <w:rPr>
      <w:rFonts w:eastAsia="Calibri"/>
      <w:sz w:val="22"/>
      <w:lang w:val="en-US" w:eastAsia="en-US"/>
    </w:rPr>
  </w:style>
  <w:style w:type="paragraph" w:styleId="Heading1">
    <w:name w:val="heading 1"/>
    <w:basedOn w:val="Normal"/>
    <w:next w:val="Normal"/>
    <w:link w:val="Heading1Char"/>
    <w:uiPriority w:val="9"/>
    <w:qFormat/>
    <w:rsid w:val="002F65B0"/>
    <w:pPr>
      <w:keepNext/>
      <w:keepLines/>
      <w:spacing w:before="240" w:after="60"/>
      <w:ind w:firstLine="0"/>
      <w:outlineLvl w:val="0"/>
    </w:pPr>
    <w:rPr>
      <w:b/>
      <w:bCs/>
      <w:sz w:val="28"/>
      <w:szCs w:val="28"/>
    </w:rPr>
  </w:style>
  <w:style w:type="paragraph" w:styleId="Heading2">
    <w:name w:val="heading 2"/>
    <w:basedOn w:val="Normal"/>
    <w:next w:val="BodyText"/>
    <w:qFormat/>
    <w:rsid w:val="002F65B0"/>
    <w:pPr>
      <w:keepNext/>
      <w:spacing w:before="240" w:after="60"/>
      <w:ind w:firstLine="0"/>
      <w:outlineLvl w:val="1"/>
    </w:pPr>
    <w:rPr>
      <w:b/>
      <w:bCs/>
      <w:i/>
      <w:iCs/>
      <w:sz w:val="24"/>
      <w:szCs w:val="24"/>
    </w:rPr>
  </w:style>
  <w:style w:type="paragraph" w:styleId="Heading3">
    <w:name w:val="heading 3"/>
    <w:aliases w:val="h3,H3,H31,h31,H32,h32,H33,h33,H34,h34,H35,h35,b,3 bullet,Heading 3_Plan,l3,3,Guide 3,heading 3,T3,H3dex,Para 3,Heading 3 CFMU"/>
    <w:basedOn w:val="Normal"/>
    <w:next w:val="Normal"/>
    <w:link w:val="Heading3Char"/>
    <w:autoRedefine/>
    <w:qFormat/>
    <w:rsid w:val="002F65B0"/>
    <w:pPr>
      <w:keepNext/>
      <w:spacing w:after="0"/>
      <w:ind w:firstLine="0"/>
      <w:outlineLvl w:val="2"/>
    </w:pPr>
    <w:rPr>
      <w:b/>
      <w:bCs/>
    </w:rPr>
  </w:style>
  <w:style w:type="paragraph" w:styleId="Heading4">
    <w:name w:val="heading 4"/>
    <w:aliases w:val="(Do Not Use)"/>
    <w:basedOn w:val="Normal"/>
    <w:next w:val="Normal"/>
    <w:rsid w:val="002F65B0"/>
    <w:pPr>
      <w:keepNext/>
      <w:jc w:val="center"/>
      <w:outlineLvl w:val="3"/>
    </w:pPr>
    <w:rPr>
      <w:b/>
      <w:bCs/>
    </w:rPr>
  </w:style>
  <w:style w:type="paragraph" w:styleId="Heading5">
    <w:name w:val="heading 5"/>
    <w:aliases w:val="(Do Not  Use)"/>
    <w:basedOn w:val="Normal"/>
    <w:next w:val="Normal"/>
    <w:rsid w:val="002F65B0"/>
    <w:pPr>
      <w:keepNext/>
      <w:outlineLvl w:val="4"/>
    </w:pPr>
    <w:rPr>
      <w:sz w:val="24"/>
      <w:szCs w:val="24"/>
    </w:rPr>
  </w:style>
  <w:style w:type="paragraph" w:styleId="Heading6">
    <w:name w:val="heading 6"/>
    <w:aliases w:val="Heading 6 (Do Not Use)"/>
    <w:basedOn w:val="Normal"/>
    <w:next w:val="Normal"/>
    <w:rsid w:val="002F65B0"/>
    <w:pPr>
      <w:keepNext/>
      <w:ind w:firstLine="0"/>
      <w:outlineLvl w:val="5"/>
    </w:pPr>
  </w:style>
  <w:style w:type="paragraph" w:styleId="Heading7">
    <w:name w:val="heading 7"/>
    <w:basedOn w:val="Normal"/>
    <w:next w:val="Normal"/>
    <w:rsid w:val="002F65B0"/>
    <w:pPr>
      <w:spacing w:before="240" w:after="60"/>
      <w:outlineLvl w:val="6"/>
    </w:pPr>
    <w:rPr>
      <w:sz w:val="24"/>
    </w:rPr>
  </w:style>
  <w:style w:type="paragraph" w:styleId="Heading8">
    <w:name w:val="heading 8"/>
    <w:basedOn w:val="Normal"/>
    <w:next w:val="Normal"/>
    <w:rsid w:val="002F65B0"/>
    <w:pPr>
      <w:spacing w:before="240" w:after="60"/>
      <w:outlineLvl w:val="7"/>
    </w:pPr>
    <w:rPr>
      <w:i/>
      <w:iCs/>
      <w:sz w:val="24"/>
    </w:rPr>
  </w:style>
  <w:style w:type="paragraph" w:styleId="Heading9">
    <w:name w:val="heading 9"/>
    <w:basedOn w:val="Normal"/>
    <w:next w:val="Normal"/>
    <w:rsid w:val="002F65B0"/>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1">
    <w:name w:val="Char Char1"/>
    <w:basedOn w:val="DefaultParagraphFont"/>
    <w:uiPriority w:val="9"/>
    <w:rsid w:val="002F65B0"/>
    <w:rPr>
      <w:b/>
      <w:bCs/>
      <w:sz w:val="28"/>
      <w:szCs w:val="28"/>
    </w:rPr>
  </w:style>
  <w:style w:type="paragraph" w:styleId="BodyText">
    <w:name w:val="Body Text"/>
    <w:basedOn w:val="Normal"/>
    <w:link w:val="BodyTextChar"/>
    <w:qFormat/>
    <w:rsid w:val="002F65B0"/>
  </w:style>
  <w:style w:type="character" w:customStyle="1" w:styleId="CharChar2">
    <w:name w:val="Char Char2"/>
    <w:basedOn w:val="DefaultParagraphFont"/>
    <w:uiPriority w:val="9"/>
    <w:rsid w:val="002F65B0"/>
    <w:rPr>
      <w:b/>
      <w:bCs/>
      <w:sz w:val="28"/>
      <w:szCs w:val="28"/>
    </w:rPr>
  </w:style>
  <w:style w:type="character" w:styleId="Hyperlink">
    <w:name w:val="Hyperlink"/>
    <w:basedOn w:val="DefaultParagraphFont"/>
    <w:qFormat/>
    <w:rsid w:val="002F65B0"/>
    <w:rPr>
      <w:color w:val="0000FF"/>
      <w:u w:val="single"/>
    </w:rPr>
  </w:style>
  <w:style w:type="paragraph" w:styleId="Title">
    <w:name w:val="Title"/>
    <w:basedOn w:val="Normal"/>
    <w:next w:val="Normal"/>
    <w:link w:val="TitleChar"/>
    <w:qFormat/>
    <w:rsid w:val="002F65B0"/>
    <w:pPr>
      <w:ind w:firstLine="0"/>
      <w:jc w:val="center"/>
      <w:outlineLvl w:val="0"/>
    </w:pPr>
    <w:rPr>
      <w:b/>
      <w:bCs/>
      <w:caps/>
      <w:kern w:val="28"/>
      <w:sz w:val="28"/>
      <w:szCs w:val="28"/>
      <w:lang w:eastAsia="zh-TW"/>
    </w:rPr>
  </w:style>
  <w:style w:type="paragraph" w:styleId="FootnoteText">
    <w:name w:val="footnote text"/>
    <w:basedOn w:val="Normal"/>
    <w:autoRedefine/>
    <w:semiHidden/>
    <w:rsid w:val="002F65B0"/>
    <w:pPr>
      <w:spacing w:after="0"/>
      <w:ind w:firstLine="0"/>
    </w:pPr>
    <w:rPr>
      <w:sz w:val="18"/>
      <w:szCs w:val="18"/>
    </w:rPr>
  </w:style>
  <w:style w:type="character" w:styleId="FootnoteReference">
    <w:name w:val="footnote reference"/>
    <w:basedOn w:val="DefaultParagraphFont"/>
    <w:semiHidden/>
    <w:rsid w:val="002F65B0"/>
    <w:rPr>
      <w:vertAlign w:val="superscript"/>
    </w:rPr>
  </w:style>
  <w:style w:type="paragraph" w:styleId="ListBullet">
    <w:name w:val="List Bullet"/>
    <w:basedOn w:val="BodyText"/>
    <w:qFormat/>
    <w:rsid w:val="002F65B0"/>
    <w:pPr>
      <w:numPr>
        <w:numId w:val="5"/>
      </w:numPr>
      <w:spacing w:after="60"/>
      <w:ind w:right="360"/>
    </w:pPr>
  </w:style>
  <w:style w:type="paragraph" w:styleId="Caption">
    <w:name w:val="caption"/>
    <w:aliases w:val="Figure-caption,CAPTION,Figure Caption,Figure-caption1,CAPTION1,Figure Caption1,Figure-caption2,CAPTION2,Figure Caption2,Figure-caption3,CAPTION3,Figure Caption3,Figure-caption4,CAPTION4,Figure Caption4,Figure-caption5,CAPTION5"/>
    <w:basedOn w:val="Normal"/>
    <w:next w:val="Normal"/>
    <w:link w:val="CaptionChar"/>
    <w:qFormat/>
    <w:rsid w:val="002F65B0"/>
    <w:pPr>
      <w:spacing w:before="120"/>
      <w:ind w:firstLine="0"/>
      <w:jc w:val="center"/>
    </w:pPr>
    <w:rPr>
      <w:b/>
      <w:bCs/>
    </w:rPr>
  </w:style>
  <w:style w:type="paragraph" w:customStyle="1" w:styleId="Author">
    <w:name w:val="Author"/>
    <w:basedOn w:val="Normal"/>
    <w:qFormat/>
    <w:rsid w:val="002F65B0"/>
    <w:pPr>
      <w:spacing w:after="60"/>
      <w:ind w:firstLine="0"/>
      <w:jc w:val="center"/>
    </w:pPr>
    <w:rPr>
      <w:i/>
      <w:iCs/>
      <w:sz w:val="24"/>
      <w:szCs w:val="24"/>
    </w:rPr>
  </w:style>
  <w:style w:type="paragraph" w:styleId="Header">
    <w:name w:val="header"/>
    <w:basedOn w:val="Normal"/>
    <w:rsid w:val="002F65B0"/>
    <w:pPr>
      <w:tabs>
        <w:tab w:val="center" w:pos="4320"/>
        <w:tab w:val="right" w:pos="8640"/>
      </w:tabs>
    </w:pPr>
  </w:style>
  <w:style w:type="paragraph" w:styleId="Footer">
    <w:name w:val="footer"/>
    <w:aliases w:val="FootNotes"/>
    <w:basedOn w:val="Normal"/>
    <w:link w:val="FooterChar"/>
    <w:qFormat/>
    <w:rsid w:val="002F65B0"/>
    <w:pPr>
      <w:tabs>
        <w:tab w:val="center" w:pos="4320"/>
        <w:tab w:val="right" w:pos="8640"/>
      </w:tabs>
      <w:spacing w:after="0"/>
      <w:ind w:firstLine="0"/>
    </w:pPr>
    <w:rPr>
      <w:sz w:val="18"/>
    </w:rPr>
  </w:style>
  <w:style w:type="character" w:styleId="FollowedHyperlink">
    <w:name w:val="FollowedHyperlink"/>
    <w:basedOn w:val="DefaultParagraphFont"/>
    <w:rsid w:val="002F65B0"/>
    <w:rPr>
      <w:color w:val="0000FE"/>
      <w:u w:val="single"/>
    </w:rPr>
  </w:style>
  <w:style w:type="paragraph" w:styleId="DocumentMap">
    <w:name w:val="Document Map"/>
    <w:basedOn w:val="Normal"/>
    <w:semiHidden/>
    <w:rsid w:val="002F65B0"/>
    <w:pPr>
      <w:shd w:val="clear" w:color="auto" w:fill="000080"/>
    </w:pPr>
    <w:rPr>
      <w:rFonts w:ascii="Tahoma" w:hAnsi="Tahoma" w:cs="Tahoma"/>
    </w:rPr>
  </w:style>
  <w:style w:type="paragraph" w:customStyle="1" w:styleId="References">
    <w:name w:val="References"/>
    <w:basedOn w:val="BodyText"/>
    <w:qFormat/>
    <w:rsid w:val="002F65B0"/>
    <w:pPr>
      <w:numPr>
        <w:numId w:val="11"/>
      </w:numPr>
    </w:pPr>
  </w:style>
  <w:style w:type="paragraph" w:customStyle="1" w:styleId="TableText">
    <w:name w:val="Table Text"/>
    <w:basedOn w:val="BodyText"/>
    <w:qFormat/>
    <w:rsid w:val="002F65B0"/>
    <w:pPr>
      <w:spacing w:after="0"/>
      <w:ind w:firstLine="0"/>
    </w:pPr>
  </w:style>
  <w:style w:type="paragraph" w:customStyle="1" w:styleId="TableTextBold">
    <w:name w:val="Table Text Bold"/>
    <w:basedOn w:val="TableText"/>
    <w:next w:val="TableText"/>
    <w:rsid w:val="002F65B0"/>
    <w:rPr>
      <w:b/>
      <w:bCs/>
    </w:rPr>
  </w:style>
  <w:style w:type="table" w:styleId="TableGrid">
    <w:name w:val="Table Grid"/>
    <w:basedOn w:val="TableNormal"/>
    <w:rsid w:val="002F65B0"/>
    <w:pPr>
      <w:spacing w:after="120"/>
      <w:ind w:firstLine="432"/>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Left-063Hanging3">
    <w:name w:val="Style Body Text + Left:  -0.63&quot; Hanging:  3&quot;"/>
    <w:basedOn w:val="BodyText"/>
    <w:autoRedefine/>
    <w:rsid w:val="002F65B0"/>
    <w:pPr>
      <w:overflowPunct w:val="0"/>
      <w:autoSpaceDE w:val="0"/>
      <w:autoSpaceDN w:val="0"/>
      <w:adjustRightInd w:val="0"/>
      <w:spacing w:before="120" w:after="0"/>
      <w:textAlignment w:val="baseline"/>
    </w:pPr>
  </w:style>
  <w:style w:type="paragraph" w:customStyle="1" w:styleId="AbstractHeading">
    <w:name w:val="Abstract Heading"/>
    <w:basedOn w:val="Heading1"/>
    <w:link w:val="AbstractHeadingChar"/>
    <w:autoRedefine/>
    <w:rsid w:val="002F65B0"/>
    <w:pPr>
      <w:keepLines w:val="0"/>
      <w:spacing w:before="120" w:after="120"/>
    </w:pPr>
    <w:rPr>
      <w:kern w:val="28"/>
    </w:rPr>
  </w:style>
  <w:style w:type="paragraph" w:customStyle="1" w:styleId="AbstractText">
    <w:name w:val="Abstract Text"/>
    <w:basedOn w:val="AbstractHeading"/>
    <w:link w:val="AbstractTextChar"/>
    <w:autoRedefine/>
    <w:rsid w:val="002F65B0"/>
    <w:pPr>
      <w:ind w:firstLine="432"/>
    </w:pPr>
    <w:rPr>
      <w:sz w:val="22"/>
      <w:szCs w:val="22"/>
    </w:rPr>
  </w:style>
  <w:style w:type="character" w:customStyle="1" w:styleId="AbstractHeadingChar">
    <w:name w:val="Abstract Heading Char"/>
    <w:basedOn w:val="Heading1Char"/>
    <w:link w:val="AbstractHeading"/>
    <w:rsid w:val="002F65B0"/>
    <w:rPr>
      <w:rFonts w:eastAsia="Calibri"/>
      <w:b/>
      <w:bCs/>
      <w:kern w:val="28"/>
      <w:sz w:val="28"/>
      <w:szCs w:val="28"/>
    </w:rPr>
  </w:style>
  <w:style w:type="character" w:customStyle="1" w:styleId="AbstractTextChar">
    <w:name w:val="Abstract Text Char"/>
    <w:basedOn w:val="AbstractHeadingChar"/>
    <w:link w:val="AbstractText"/>
    <w:rsid w:val="002F65B0"/>
    <w:rPr>
      <w:rFonts w:eastAsia="Calibri"/>
      <w:b/>
      <w:bCs/>
      <w:kern w:val="28"/>
      <w:sz w:val="22"/>
      <w:szCs w:val="22"/>
    </w:rPr>
  </w:style>
  <w:style w:type="character" w:customStyle="1" w:styleId="Heading1Char">
    <w:name w:val="Heading 1 Char"/>
    <w:basedOn w:val="DefaultParagraphFont"/>
    <w:link w:val="Heading1"/>
    <w:uiPriority w:val="9"/>
    <w:rsid w:val="002F65B0"/>
    <w:rPr>
      <w:rFonts w:eastAsia="Calibri"/>
      <w:b/>
      <w:bCs/>
      <w:sz w:val="28"/>
      <w:szCs w:val="28"/>
    </w:rPr>
  </w:style>
  <w:style w:type="paragraph" w:styleId="BalloonText">
    <w:name w:val="Balloon Text"/>
    <w:basedOn w:val="Normal"/>
    <w:semiHidden/>
    <w:rsid w:val="002F65B0"/>
    <w:rPr>
      <w:rFonts w:ascii="Tahoma" w:hAnsi="Tahoma" w:cs="Tahoma"/>
      <w:sz w:val="16"/>
      <w:szCs w:val="16"/>
    </w:rPr>
  </w:style>
  <w:style w:type="paragraph" w:styleId="BlockText">
    <w:name w:val="Block Text"/>
    <w:basedOn w:val="Normal"/>
    <w:rsid w:val="002F65B0"/>
    <w:pPr>
      <w:ind w:left="1440" w:right="1440"/>
    </w:pPr>
  </w:style>
  <w:style w:type="paragraph" w:styleId="BodyText2">
    <w:name w:val="Body Text 2"/>
    <w:basedOn w:val="Normal"/>
    <w:rsid w:val="002F65B0"/>
    <w:pPr>
      <w:spacing w:line="480" w:lineRule="auto"/>
    </w:pPr>
  </w:style>
  <w:style w:type="paragraph" w:styleId="BodyText3">
    <w:name w:val="Body Text 3"/>
    <w:basedOn w:val="Normal"/>
    <w:rsid w:val="002F65B0"/>
    <w:rPr>
      <w:sz w:val="16"/>
      <w:szCs w:val="16"/>
    </w:rPr>
  </w:style>
  <w:style w:type="paragraph" w:styleId="BodyTextFirstIndent">
    <w:name w:val="Body Text First Indent"/>
    <w:basedOn w:val="BodyText"/>
    <w:rsid w:val="002F65B0"/>
    <w:pPr>
      <w:ind w:firstLine="210"/>
    </w:pPr>
  </w:style>
  <w:style w:type="paragraph" w:styleId="BodyTextIndent">
    <w:name w:val="Body Text Indent"/>
    <w:basedOn w:val="Normal"/>
    <w:rsid w:val="002F65B0"/>
    <w:pPr>
      <w:ind w:left="360"/>
    </w:pPr>
  </w:style>
  <w:style w:type="paragraph" w:styleId="BodyTextFirstIndent2">
    <w:name w:val="Body Text First Indent 2"/>
    <w:basedOn w:val="BodyTextIndent"/>
    <w:rsid w:val="002F65B0"/>
    <w:pPr>
      <w:ind w:firstLine="210"/>
    </w:pPr>
  </w:style>
  <w:style w:type="paragraph" w:styleId="BodyTextIndent2">
    <w:name w:val="Body Text Indent 2"/>
    <w:basedOn w:val="Normal"/>
    <w:rsid w:val="002F65B0"/>
    <w:pPr>
      <w:spacing w:line="480" w:lineRule="auto"/>
      <w:ind w:left="360"/>
    </w:pPr>
  </w:style>
  <w:style w:type="paragraph" w:styleId="BodyTextIndent3">
    <w:name w:val="Body Text Indent 3"/>
    <w:basedOn w:val="Normal"/>
    <w:rsid w:val="002F65B0"/>
    <w:pPr>
      <w:ind w:left="360"/>
    </w:pPr>
    <w:rPr>
      <w:sz w:val="16"/>
      <w:szCs w:val="16"/>
    </w:rPr>
  </w:style>
  <w:style w:type="paragraph" w:styleId="Closing">
    <w:name w:val="Closing"/>
    <w:basedOn w:val="Normal"/>
    <w:rsid w:val="002F65B0"/>
    <w:pPr>
      <w:ind w:left="4320"/>
    </w:pPr>
  </w:style>
  <w:style w:type="paragraph" w:styleId="CommentText">
    <w:name w:val="annotation text"/>
    <w:basedOn w:val="Normal"/>
    <w:semiHidden/>
    <w:rsid w:val="002F65B0"/>
    <w:rPr>
      <w:sz w:val="20"/>
    </w:rPr>
  </w:style>
  <w:style w:type="paragraph" w:styleId="CommentSubject">
    <w:name w:val="annotation subject"/>
    <w:basedOn w:val="CommentText"/>
    <w:next w:val="CommentText"/>
    <w:semiHidden/>
    <w:rsid w:val="002F65B0"/>
    <w:rPr>
      <w:b/>
      <w:bCs/>
    </w:rPr>
  </w:style>
  <w:style w:type="paragraph" w:styleId="Date">
    <w:name w:val="Date"/>
    <w:basedOn w:val="Normal"/>
    <w:next w:val="Normal"/>
    <w:rsid w:val="002F65B0"/>
  </w:style>
  <w:style w:type="paragraph" w:styleId="E-mailSignature">
    <w:name w:val="E-mail Signature"/>
    <w:basedOn w:val="Normal"/>
    <w:rsid w:val="002F65B0"/>
  </w:style>
  <w:style w:type="paragraph" w:styleId="EndnoteText">
    <w:name w:val="endnote text"/>
    <w:basedOn w:val="Normal"/>
    <w:semiHidden/>
    <w:rsid w:val="002F65B0"/>
    <w:rPr>
      <w:sz w:val="20"/>
    </w:rPr>
  </w:style>
  <w:style w:type="paragraph" w:styleId="EnvelopeAddress">
    <w:name w:val="envelope address"/>
    <w:basedOn w:val="Normal"/>
    <w:rsid w:val="002F65B0"/>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2F65B0"/>
    <w:rPr>
      <w:rFonts w:ascii="Arial" w:hAnsi="Arial" w:cs="Arial"/>
      <w:sz w:val="20"/>
    </w:rPr>
  </w:style>
  <w:style w:type="paragraph" w:styleId="HTMLAddress">
    <w:name w:val="HTML Address"/>
    <w:basedOn w:val="Normal"/>
    <w:rsid w:val="002F65B0"/>
    <w:rPr>
      <w:i/>
      <w:iCs/>
    </w:rPr>
  </w:style>
  <w:style w:type="paragraph" w:styleId="HTMLPreformatted">
    <w:name w:val="HTML Preformatted"/>
    <w:basedOn w:val="Normal"/>
    <w:rsid w:val="002F65B0"/>
    <w:rPr>
      <w:rFonts w:ascii="Courier New" w:hAnsi="Courier New" w:cs="Courier New"/>
      <w:sz w:val="20"/>
    </w:rPr>
  </w:style>
  <w:style w:type="paragraph" w:styleId="Index1">
    <w:name w:val="index 1"/>
    <w:basedOn w:val="Normal"/>
    <w:next w:val="Normal"/>
    <w:autoRedefine/>
    <w:semiHidden/>
    <w:rsid w:val="002F65B0"/>
    <w:pPr>
      <w:ind w:left="220" w:hanging="220"/>
    </w:pPr>
  </w:style>
  <w:style w:type="paragraph" w:styleId="Index2">
    <w:name w:val="index 2"/>
    <w:basedOn w:val="Normal"/>
    <w:next w:val="Normal"/>
    <w:autoRedefine/>
    <w:semiHidden/>
    <w:rsid w:val="002F65B0"/>
    <w:pPr>
      <w:ind w:left="440" w:hanging="220"/>
    </w:pPr>
  </w:style>
  <w:style w:type="paragraph" w:styleId="Index3">
    <w:name w:val="index 3"/>
    <w:basedOn w:val="Normal"/>
    <w:next w:val="Normal"/>
    <w:autoRedefine/>
    <w:semiHidden/>
    <w:rsid w:val="002F65B0"/>
    <w:pPr>
      <w:ind w:left="660" w:hanging="220"/>
    </w:pPr>
  </w:style>
  <w:style w:type="paragraph" w:styleId="Index4">
    <w:name w:val="index 4"/>
    <w:basedOn w:val="Normal"/>
    <w:next w:val="Normal"/>
    <w:autoRedefine/>
    <w:semiHidden/>
    <w:rsid w:val="002F65B0"/>
    <w:pPr>
      <w:ind w:left="880" w:hanging="220"/>
    </w:pPr>
  </w:style>
  <w:style w:type="paragraph" w:styleId="Index5">
    <w:name w:val="index 5"/>
    <w:basedOn w:val="Normal"/>
    <w:next w:val="Normal"/>
    <w:autoRedefine/>
    <w:semiHidden/>
    <w:rsid w:val="002F65B0"/>
    <w:pPr>
      <w:ind w:left="1100" w:hanging="220"/>
    </w:pPr>
  </w:style>
  <w:style w:type="paragraph" w:styleId="Index6">
    <w:name w:val="index 6"/>
    <w:basedOn w:val="Normal"/>
    <w:next w:val="Normal"/>
    <w:autoRedefine/>
    <w:semiHidden/>
    <w:rsid w:val="002F65B0"/>
    <w:pPr>
      <w:ind w:left="1320" w:hanging="220"/>
    </w:pPr>
  </w:style>
  <w:style w:type="paragraph" w:styleId="Index7">
    <w:name w:val="index 7"/>
    <w:basedOn w:val="Normal"/>
    <w:next w:val="Normal"/>
    <w:autoRedefine/>
    <w:semiHidden/>
    <w:rsid w:val="002F65B0"/>
    <w:pPr>
      <w:ind w:left="1540" w:hanging="220"/>
    </w:pPr>
  </w:style>
  <w:style w:type="paragraph" w:styleId="Index8">
    <w:name w:val="index 8"/>
    <w:basedOn w:val="Normal"/>
    <w:next w:val="Normal"/>
    <w:autoRedefine/>
    <w:semiHidden/>
    <w:rsid w:val="002F65B0"/>
    <w:pPr>
      <w:ind w:left="1760" w:hanging="220"/>
    </w:pPr>
  </w:style>
  <w:style w:type="paragraph" w:styleId="Index9">
    <w:name w:val="index 9"/>
    <w:basedOn w:val="Normal"/>
    <w:next w:val="Normal"/>
    <w:autoRedefine/>
    <w:semiHidden/>
    <w:rsid w:val="002F65B0"/>
    <w:pPr>
      <w:ind w:left="1980" w:hanging="220"/>
    </w:pPr>
  </w:style>
  <w:style w:type="paragraph" w:styleId="IndexHeading">
    <w:name w:val="index heading"/>
    <w:basedOn w:val="Normal"/>
    <w:next w:val="Index1"/>
    <w:semiHidden/>
    <w:rsid w:val="002F65B0"/>
    <w:rPr>
      <w:rFonts w:ascii="Arial" w:hAnsi="Arial" w:cs="Arial"/>
      <w:b/>
      <w:bCs/>
    </w:rPr>
  </w:style>
  <w:style w:type="paragraph" w:styleId="List">
    <w:name w:val="List"/>
    <w:basedOn w:val="Normal"/>
    <w:rsid w:val="002F65B0"/>
    <w:pPr>
      <w:ind w:left="360" w:hanging="360"/>
    </w:pPr>
  </w:style>
  <w:style w:type="paragraph" w:styleId="List2">
    <w:name w:val="List 2"/>
    <w:basedOn w:val="Normal"/>
    <w:rsid w:val="002F65B0"/>
    <w:pPr>
      <w:ind w:left="720" w:hanging="360"/>
    </w:pPr>
  </w:style>
  <w:style w:type="paragraph" w:styleId="List3">
    <w:name w:val="List 3"/>
    <w:basedOn w:val="Normal"/>
    <w:rsid w:val="002F65B0"/>
    <w:pPr>
      <w:ind w:left="1080" w:hanging="360"/>
    </w:pPr>
  </w:style>
  <w:style w:type="paragraph" w:styleId="List4">
    <w:name w:val="List 4"/>
    <w:basedOn w:val="Normal"/>
    <w:rsid w:val="002F65B0"/>
    <w:pPr>
      <w:ind w:left="1440" w:hanging="360"/>
    </w:pPr>
  </w:style>
  <w:style w:type="paragraph" w:styleId="List5">
    <w:name w:val="List 5"/>
    <w:basedOn w:val="Normal"/>
    <w:rsid w:val="002F65B0"/>
    <w:pPr>
      <w:ind w:left="1800" w:hanging="360"/>
    </w:pPr>
  </w:style>
  <w:style w:type="paragraph" w:styleId="ListBullet2">
    <w:name w:val="List Bullet 2"/>
    <w:basedOn w:val="Normal"/>
    <w:rsid w:val="002F65B0"/>
    <w:pPr>
      <w:numPr>
        <w:numId w:val="1"/>
      </w:numPr>
    </w:pPr>
  </w:style>
  <w:style w:type="paragraph" w:styleId="ListBullet3">
    <w:name w:val="List Bullet 3"/>
    <w:basedOn w:val="Normal"/>
    <w:rsid w:val="002F65B0"/>
    <w:pPr>
      <w:tabs>
        <w:tab w:val="num" w:pos="360"/>
      </w:tabs>
      <w:ind w:left="360" w:hanging="360"/>
    </w:pPr>
  </w:style>
  <w:style w:type="paragraph" w:styleId="ListBullet4">
    <w:name w:val="List Bullet 4"/>
    <w:basedOn w:val="Normal"/>
    <w:rsid w:val="002F65B0"/>
    <w:pPr>
      <w:tabs>
        <w:tab w:val="num" w:pos="360"/>
      </w:tabs>
      <w:ind w:left="360" w:hanging="360"/>
    </w:pPr>
  </w:style>
  <w:style w:type="paragraph" w:styleId="ListBullet5">
    <w:name w:val="List Bullet 5"/>
    <w:basedOn w:val="Normal"/>
    <w:rsid w:val="002F65B0"/>
    <w:pPr>
      <w:tabs>
        <w:tab w:val="num" w:pos="360"/>
      </w:tabs>
      <w:ind w:left="360" w:hanging="360"/>
    </w:pPr>
  </w:style>
  <w:style w:type="paragraph" w:styleId="ListContinue">
    <w:name w:val="List Continue"/>
    <w:basedOn w:val="Normal"/>
    <w:rsid w:val="002F65B0"/>
    <w:pPr>
      <w:ind w:left="360"/>
    </w:pPr>
  </w:style>
  <w:style w:type="paragraph" w:styleId="ListContinue2">
    <w:name w:val="List Continue 2"/>
    <w:basedOn w:val="Normal"/>
    <w:rsid w:val="002F65B0"/>
    <w:pPr>
      <w:ind w:left="720"/>
    </w:pPr>
  </w:style>
  <w:style w:type="paragraph" w:styleId="ListContinue3">
    <w:name w:val="List Continue 3"/>
    <w:basedOn w:val="Normal"/>
    <w:rsid w:val="002F65B0"/>
    <w:pPr>
      <w:ind w:left="1080"/>
    </w:pPr>
  </w:style>
  <w:style w:type="paragraph" w:styleId="ListContinue4">
    <w:name w:val="List Continue 4"/>
    <w:basedOn w:val="Normal"/>
    <w:rsid w:val="002F65B0"/>
    <w:pPr>
      <w:ind w:left="1440"/>
    </w:pPr>
  </w:style>
  <w:style w:type="paragraph" w:styleId="ListContinue5">
    <w:name w:val="List Continue 5"/>
    <w:basedOn w:val="Normal"/>
    <w:rsid w:val="002F65B0"/>
    <w:pPr>
      <w:ind w:left="1800"/>
    </w:pPr>
  </w:style>
  <w:style w:type="paragraph" w:styleId="ListNumber">
    <w:name w:val="List Number"/>
    <w:basedOn w:val="Normal"/>
    <w:rsid w:val="002F65B0"/>
    <w:pPr>
      <w:tabs>
        <w:tab w:val="num" w:pos="360"/>
      </w:tabs>
      <w:ind w:left="360" w:hanging="360"/>
    </w:pPr>
  </w:style>
  <w:style w:type="paragraph" w:styleId="ListNumber2">
    <w:name w:val="List Number 2"/>
    <w:basedOn w:val="Normal"/>
    <w:rsid w:val="002F65B0"/>
    <w:pPr>
      <w:tabs>
        <w:tab w:val="num" w:pos="360"/>
      </w:tabs>
      <w:ind w:left="360" w:hanging="360"/>
    </w:pPr>
  </w:style>
  <w:style w:type="paragraph" w:styleId="ListNumber3">
    <w:name w:val="List Number 3"/>
    <w:basedOn w:val="Normal"/>
    <w:rsid w:val="002F65B0"/>
    <w:pPr>
      <w:numPr>
        <w:numId w:val="2"/>
      </w:numPr>
    </w:pPr>
  </w:style>
  <w:style w:type="paragraph" w:styleId="ListNumber4">
    <w:name w:val="List Number 4"/>
    <w:basedOn w:val="Normal"/>
    <w:rsid w:val="002F65B0"/>
    <w:pPr>
      <w:numPr>
        <w:numId w:val="3"/>
      </w:numPr>
    </w:pPr>
  </w:style>
  <w:style w:type="paragraph" w:styleId="ListNumber5">
    <w:name w:val="List Number 5"/>
    <w:basedOn w:val="Normal"/>
    <w:rsid w:val="002F65B0"/>
    <w:pPr>
      <w:numPr>
        <w:numId w:val="4"/>
      </w:numPr>
    </w:pPr>
  </w:style>
  <w:style w:type="paragraph" w:styleId="MacroText">
    <w:name w:val="macro"/>
    <w:semiHidden/>
    <w:rsid w:val="002F65B0"/>
    <w:pPr>
      <w:tabs>
        <w:tab w:val="left" w:pos="480"/>
        <w:tab w:val="left" w:pos="960"/>
        <w:tab w:val="left" w:pos="1440"/>
        <w:tab w:val="left" w:pos="1920"/>
        <w:tab w:val="left" w:pos="2400"/>
        <w:tab w:val="left" w:pos="2880"/>
        <w:tab w:val="left" w:pos="3360"/>
        <w:tab w:val="left" w:pos="3840"/>
        <w:tab w:val="left" w:pos="4320"/>
      </w:tabs>
      <w:spacing w:after="120"/>
      <w:ind w:firstLine="432"/>
      <w:jc w:val="center"/>
    </w:pPr>
    <w:rPr>
      <w:rFonts w:ascii="Courier New" w:hAnsi="Courier New" w:cs="Courier New"/>
      <w:lang w:val="en-US" w:eastAsia="en-US"/>
    </w:rPr>
  </w:style>
  <w:style w:type="paragraph" w:styleId="MessageHeader">
    <w:name w:val="Message Header"/>
    <w:basedOn w:val="Normal"/>
    <w:rsid w:val="002F65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2F65B0"/>
    <w:rPr>
      <w:sz w:val="24"/>
    </w:rPr>
  </w:style>
  <w:style w:type="paragraph" w:styleId="NormalIndent">
    <w:name w:val="Normal Indent"/>
    <w:basedOn w:val="Normal"/>
    <w:rsid w:val="002F65B0"/>
    <w:pPr>
      <w:ind w:left="720"/>
    </w:pPr>
  </w:style>
  <w:style w:type="paragraph" w:styleId="NoteHeading">
    <w:name w:val="Note Heading"/>
    <w:basedOn w:val="Normal"/>
    <w:next w:val="Normal"/>
    <w:rsid w:val="002F65B0"/>
  </w:style>
  <w:style w:type="paragraph" w:styleId="PlainText">
    <w:name w:val="Plain Text"/>
    <w:basedOn w:val="Normal"/>
    <w:rsid w:val="002F65B0"/>
    <w:rPr>
      <w:rFonts w:ascii="Courier New" w:hAnsi="Courier New" w:cs="Courier New"/>
      <w:sz w:val="20"/>
    </w:rPr>
  </w:style>
  <w:style w:type="paragraph" w:styleId="Salutation">
    <w:name w:val="Salutation"/>
    <w:basedOn w:val="Normal"/>
    <w:next w:val="Normal"/>
    <w:rsid w:val="002F65B0"/>
  </w:style>
  <w:style w:type="paragraph" w:styleId="Signature">
    <w:name w:val="Signature"/>
    <w:basedOn w:val="Normal"/>
    <w:rsid w:val="002F65B0"/>
    <w:pPr>
      <w:ind w:left="4320"/>
    </w:pPr>
  </w:style>
  <w:style w:type="paragraph" w:styleId="Subtitle">
    <w:name w:val="Subtitle"/>
    <w:basedOn w:val="Normal"/>
    <w:rsid w:val="002F65B0"/>
    <w:pPr>
      <w:spacing w:after="60"/>
      <w:jc w:val="center"/>
      <w:outlineLvl w:val="1"/>
    </w:pPr>
    <w:rPr>
      <w:rFonts w:ascii="Arial" w:hAnsi="Arial" w:cs="Arial"/>
      <w:sz w:val="24"/>
    </w:rPr>
  </w:style>
  <w:style w:type="paragraph" w:styleId="TableofAuthorities">
    <w:name w:val="table of authorities"/>
    <w:basedOn w:val="Normal"/>
    <w:next w:val="Normal"/>
    <w:semiHidden/>
    <w:rsid w:val="002F65B0"/>
    <w:pPr>
      <w:ind w:left="220" w:hanging="220"/>
    </w:pPr>
  </w:style>
  <w:style w:type="paragraph" w:styleId="TableofFigures">
    <w:name w:val="table of figures"/>
    <w:basedOn w:val="Normal"/>
    <w:next w:val="Normal"/>
    <w:semiHidden/>
    <w:rsid w:val="002F65B0"/>
  </w:style>
  <w:style w:type="paragraph" w:styleId="TOAHeading">
    <w:name w:val="toa heading"/>
    <w:basedOn w:val="Normal"/>
    <w:next w:val="Normal"/>
    <w:semiHidden/>
    <w:rsid w:val="002F65B0"/>
    <w:pPr>
      <w:spacing w:before="120"/>
    </w:pPr>
    <w:rPr>
      <w:rFonts w:ascii="Arial" w:hAnsi="Arial" w:cs="Arial"/>
      <w:b/>
      <w:bCs/>
      <w:sz w:val="24"/>
    </w:rPr>
  </w:style>
  <w:style w:type="paragraph" w:styleId="TOC1">
    <w:name w:val="toc 1"/>
    <w:basedOn w:val="Normal"/>
    <w:next w:val="Normal"/>
    <w:autoRedefine/>
    <w:semiHidden/>
    <w:rsid w:val="002F65B0"/>
  </w:style>
  <w:style w:type="paragraph" w:styleId="TOC2">
    <w:name w:val="toc 2"/>
    <w:basedOn w:val="Normal"/>
    <w:next w:val="Normal"/>
    <w:autoRedefine/>
    <w:semiHidden/>
    <w:rsid w:val="002F65B0"/>
    <w:pPr>
      <w:ind w:left="220"/>
    </w:pPr>
  </w:style>
  <w:style w:type="paragraph" w:styleId="TOC3">
    <w:name w:val="toc 3"/>
    <w:basedOn w:val="Normal"/>
    <w:next w:val="Normal"/>
    <w:autoRedefine/>
    <w:semiHidden/>
    <w:rsid w:val="002F65B0"/>
    <w:pPr>
      <w:ind w:left="440"/>
    </w:pPr>
  </w:style>
  <w:style w:type="paragraph" w:styleId="TOC4">
    <w:name w:val="toc 4"/>
    <w:basedOn w:val="Normal"/>
    <w:next w:val="Normal"/>
    <w:autoRedefine/>
    <w:semiHidden/>
    <w:rsid w:val="002F65B0"/>
    <w:pPr>
      <w:ind w:left="660"/>
    </w:pPr>
  </w:style>
  <w:style w:type="paragraph" w:styleId="TOC5">
    <w:name w:val="toc 5"/>
    <w:basedOn w:val="Normal"/>
    <w:next w:val="Normal"/>
    <w:autoRedefine/>
    <w:semiHidden/>
    <w:rsid w:val="002F65B0"/>
    <w:pPr>
      <w:ind w:left="880"/>
    </w:pPr>
  </w:style>
  <w:style w:type="paragraph" w:styleId="TOC6">
    <w:name w:val="toc 6"/>
    <w:basedOn w:val="Normal"/>
    <w:next w:val="Normal"/>
    <w:autoRedefine/>
    <w:semiHidden/>
    <w:rsid w:val="002F65B0"/>
    <w:pPr>
      <w:ind w:left="1100"/>
    </w:pPr>
  </w:style>
  <w:style w:type="paragraph" w:styleId="TOC7">
    <w:name w:val="toc 7"/>
    <w:basedOn w:val="Normal"/>
    <w:next w:val="Normal"/>
    <w:autoRedefine/>
    <w:semiHidden/>
    <w:rsid w:val="002F65B0"/>
    <w:pPr>
      <w:ind w:left="1320"/>
    </w:pPr>
  </w:style>
  <w:style w:type="paragraph" w:styleId="TOC8">
    <w:name w:val="toc 8"/>
    <w:basedOn w:val="Normal"/>
    <w:next w:val="Normal"/>
    <w:autoRedefine/>
    <w:semiHidden/>
    <w:rsid w:val="002F65B0"/>
    <w:pPr>
      <w:ind w:left="1540"/>
    </w:pPr>
  </w:style>
  <w:style w:type="paragraph" w:styleId="TOC9">
    <w:name w:val="toc 9"/>
    <w:basedOn w:val="Normal"/>
    <w:next w:val="Normal"/>
    <w:autoRedefine/>
    <w:semiHidden/>
    <w:rsid w:val="002F65B0"/>
    <w:pPr>
      <w:ind w:left="1760"/>
    </w:pPr>
  </w:style>
  <w:style w:type="character" w:customStyle="1" w:styleId="BodyTextChar">
    <w:name w:val="Body Text Char"/>
    <w:basedOn w:val="DefaultParagraphFont"/>
    <w:link w:val="BodyText"/>
    <w:rsid w:val="002F65B0"/>
    <w:rPr>
      <w:rFonts w:eastAsia="Calibri"/>
      <w:sz w:val="22"/>
    </w:rPr>
  </w:style>
  <w:style w:type="character" w:customStyle="1" w:styleId="TitleChar">
    <w:name w:val="Title Char"/>
    <w:basedOn w:val="DefaultParagraphFont"/>
    <w:link w:val="Title"/>
    <w:rsid w:val="002F65B0"/>
    <w:rPr>
      <w:rFonts w:eastAsia="Calibri"/>
      <w:b/>
      <w:bCs/>
      <w:caps/>
      <w:kern w:val="28"/>
      <w:sz w:val="28"/>
      <w:szCs w:val="28"/>
      <w:lang w:eastAsia="zh-TW"/>
    </w:rPr>
  </w:style>
  <w:style w:type="character" w:customStyle="1" w:styleId="CaptionChar">
    <w:name w:val="Caption Char"/>
    <w:aliases w:val="Figure-caption Char,CAPTION Char,Figure Caption Char,Figure-caption1 Char,CAPTION1 Char,Figure Caption1 Char,Figure-caption2 Char,CAPTION2 Char,Figure Caption2 Char,Figure-caption3 Char,CAPTION3 Char,Figure Caption3 Char,CAPTION4 Char"/>
    <w:basedOn w:val="DefaultParagraphFont"/>
    <w:link w:val="Caption"/>
    <w:rsid w:val="002F65B0"/>
    <w:rPr>
      <w:rFonts w:eastAsia="Calibri"/>
      <w:b/>
      <w:bCs/>
      <w:sz w:val="22"/>
    </w:rPr>
  </w:style>
  <w:style w:type="character" w:customStyle="1" w:styleId="Heading3Char">
    <w:name w:val="Heading 3 Char"/>
    <w:aliases w:val="h3 Char,H3 Char,H31 Char,h31 Char,H32 Char,h32 Char,H33 Char,h33 Char,H34 Char,h34 Char,H35 Char,h35 Char,b Char,3 bullet Char,Heading 3_Plan Char,l3 Char,3 Char,Guide 3 Char,heading 3 Char,T3 Char,H3dex Char,Para 3 Char"/>
    <w:basedOn w:val="DefaultParagraphFont"/>
    <w:link w:val="Heading3"/>
    <w:rsid w:val="002F65B0"/>
    <w:rPr>
      <w:rFonts w:eastAsia="Calibri"/>
      <w:b/>
      <w:bCs/>
      <w:sz w:val="22"/>
    </w:rPr>
  </w:style>
  <w:style w:type="paragraph" w:customStyle="1" w:styleId="Numbered">
    <w:name w:val="Numbered"/>
    <w:basedOn w:val="Normal"/>
    <w:link w:val="NumberedChar"/>
    <w:qFormat/>
    <w:rsid w:val="002F65B0"/>
    <w:pPr>
      <w:spacing w:after="60"/>
      <w:ind w:left="576" w:right="360" w:hanging="216"/>
    </w:pPr>
  </w:style>
  <w:style w:type="paragraph" w:customStyle="1" w:styleId="Lettered">
    <w:name w:val="Lettered"/>
    <w:basedOn w:val="Normal"/>
    <w:link w:val="LetteredChar"/>
    <w:qFormat/>
    <w:rsid w:val="002F65B0"/>
    <w:pPr>
      <w:numPr>
        <w:numId w:val="6"/>
      </w:numPr>
      <w:overflowPunct w:val="0"/>
      <w:autoSpaceDE w:val="0"/>
      <w:autoSpaceDN w:val="0"/>
      <w:adjustRightInd w:val="0"/>
      <w:spacing w:before="60" w:after="60"/>
      <w:ind w:right="360"/>
      <w:textAlignment w:val="baseline"/>
    </w:pPr>
  </w:style>
  <w:style w:type="character" w:customStyle="1" w:styleId="LetteredChar">
    <w:name w:val="Lettered Char"/>
    <w:basedOn w:val="DefaultParagraphFont"/>
    <w:link w:val="Lettered"/>
    <w:rsid w:val="002F65B0"/>
    <w:rPr>
      <w:rFonts w:eastAsia="Calibri"/>
      <w:sz w:val="22"/>
      <w:lang w:val="en-US" w:eastAsia="en-US"/>
    </w:rPr>
  </w:style>
  <w:style w:type="character" w:customStyle="1" w:styleId="FooterChar">
    <w:name w:val="Footer Char"/>
    <w:aliases w:val="FootNotes Char"/>
    <w:basedOn w:val="DefaultParagraphFont"/>
    <w:link w:val="Footer"/>
    <w:rsid w:val="002F65B0"/>
    <w:rPr>
      <w:rFonts w:eastAsia="Calibri"/>
      <w:sz w:val="18"/>
    </w:rPr>
  </w:style>
  <w:style w:type="character" w:customStyle="1" w:styleId="NumberedChar">
    <w:name w:val="Numbered Char"/>
    <w:basedOn w:val="DefaultParagraphFont"/>
    <w:link w:val="Numbered"/>
    <w:rsid w:val="002F65B0"/>
    <w:rPr>
      <w:rFonts w:eastAsia="Calibri"/>
      <w:sz w:val="22"/>
    </w:rPr>
  </w:style>
  <w:style w:type="character" w:styleId="CommentReference">
    <w:name w:val="annotation reference"/>
    <w:basedOn w:val="DefaultParagraphFont"/>
    <w:semiHidden/>
    <w:rsid w:val="002F65B0"/>
    <w:rPr>
      <w:sz w:val="16"/>
      <w:szCs w:val="16"/>
    </w:rPr>
  </w:style>
  <w:style w:type="paragraph" w:customStyle="1" w:styleId="DASCPages">
    <w:name w:val="DASC Pages"/>
    <w:basedOn w:val="Footer"/>
    <w:link w:val="DASCPagesChar"/>
    <w:qFormat/>
    <w:rsid w:val="002F65B0"/>
    <w:pPr>
      <w:tabs>
        <w:tab w:val="clear" w:pos="4320"/>
        <w:tab w:val="clear" w:pos="8640"/>
        <w:tab w:val="center" w:pos="4968"/>
      </w:tabs>
    </w:pPr>
    <w:rPr>
      <w:sz w:val="22"/>
      <w:szCs w:val="22"/>
    </w:rPr>
  </w:style>
  <w:style w:type="character" w:customStyle="1" w:styleId="DASCPagesChar">
    <w:name w:val="DASC Pages Char"/>
    <w:basedOn w:val="FooterChar"/>
    <w:link w:val="DASCPages"/>
    <w:rsid w:val="002F65B0"/>
    <w:rPr>
      <w:rFonts w:eastAsia="Calibri"/>
      <w:sz w:val="22"/>
      <w:szCs w:val="22"/>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PlaceholderText">
    <w:name w:val="Placeholder Text"/>
    <w:basedOn w:val="DefaultParagraphFont"/>
    <w:uiPriority w:val="99"/>
    <w:semiHidden/>
    <w:rsid w:val="00491804"/>
    <w:rPr>
      <w:color w:val="808080"/>
    </w:rPr>
  </w:style>
  <w:style w:type="paragraph" w:styleId="ListParagraph">
    <w:name w:val="List Paragraph"/>
    <w:basedOn w:val="Normal"/>
    <w:uiPriority w:val="34"/>
    <w:qFormat/>
    <w:rsid w:val="00C9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1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sperformance.eu" TargetMode="External"/><Relationship Id="rId13" Type="http://schemas.openxmlformats.org/officeDocument/2006/relationships/hyperlink" Target="https://www.lvnl.nl/eaip/2020-02-13-AIRAC/html/index-en-GB.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junzis.com/adb/" TargetMode="External"/><Relationship Id="rId5" Type="http://schemas.openxmlformats.org/officeDocument/2006/relationships/webSettings" Target="webSettings.xml"/><Relationship Id="rId15" Type="http://schemas.openxmlformats.org/officeDocument/2006/relationships/hyperlink" Target="https://opensky-network.org/apidoc/rest.html" TargetMode="External"/><Relationship Id="rId23" Type="http://schemas.openxmlformats.org/officeDocument/2006/relationships/hyperlink" Target="http://www.rstudio.com/" TargetMode="External"/><Relationship Id="rId10" Type="http://schemas.openxmlformats.org/officeDocument/2006/relationships/hyperlink" Target="https://www.openstreetmap.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oogle.com/maps" TargetMode="External"/><Relationship Id="rId14" Type="http://schemas.openxmlformats.org/officeDocument/2006/relationships/hyperlink" Target="https://overpass-turbo.eu/" TargetMode="External"/><Relationship Id="rId22"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7D33-B716-4F4D-83D1-1664ADC3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5408</Words>
  <Characters>30831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Operational Performance Analyses at European Airports with Community-Collected Open Data</vt:lpstr>
    </vt:vector>
  </TitlesOfParts>
  <Company>ICNS Conference</Company>
  <LinksUpToDate>false</LinksUpToDate>
  <CharactersWithSpaces>36167</CharactersWithSpaces>
  <SharedDoc>false</SharedDoc>
  <HLinks>
    <vt:vector size="36" baseType="variant">
      <vt:variant>
        <vt:i4>3276915</vt:i4>
      </vt:variant>
      <vt:variant>
        <vt:i4>18</vt:i4>
      </vt:variant>
      <vt:variant>
        <vt:i4>0</vt:i4>
      </vt:variant>
      <vt:variant>
        <vt:i4>5</vt:i4>
      </vt:variant>
      <vt:variant>
        <vt:lpwstr>http://icnsonline.org/</vt:lpwstr>
      </vt:variant>
      <vt:variant>
        <vt:lpwstr/>
      </vt:variant>
      <vt:variant>
        <vt:i4>3276915</vt:i4>
      </vt:variant>
      <vt:variant>
        <vt:i4>15</vt:i4>
      </vt:variant>
      <vt:variant>
        <vt:i4>0</vt:i4>
      </vt:variant>
      <vt:variant>
        <vt:i4>5</vt:i4>
      </vt:variant>
      <vt:variant>
        <vt:lpwstr>http://icnsonline.org/</vt:lpwstr>
      </vt:variant>
      <vt:variant>
        <vt:lpwstr/>
      </vt:variant>
      <vt:variant>
        <vt:i4>3276915</vt:i4>
      </vt:variant>
      <vt:variant>
        <vt:i4>12</vt:i4>
      </vt:variant>
      <vt:variant>
        <vt:i4>0</vt:i4>
      </vt:variant>
      <vt:variant>
        <vt:i4>5</vt:i4>
      </vt:variant>
      <vt:variant>
        <vt:lpwstr>http://icnsonline.org/</vt:lpwstr>
      </vt:variant>
      <vt:variant>
        <vt:lpwstr/>
      </vt:variant>
      <vt:variant>
        <vt:i4>2687045</vt:i4>
      </vt:variant>
      <vt:variant>
        <vt:i4>9</vt:i4>
      </vt:variant>
      <vt:variant>
        <vt:i4>0</vt:i4>
      </vt:variant>
      <vt:variant>
        <vt:i4>5</vt:i4>
      </vt:variant>
      <vt:variant>
        <vt:lpwstr>mailto:pub.editor@icnsonline.org</vt:lpwstr>
      </vt:variant>
      <vt:variant>
        <vt:lpwstr/>
      </vt:variant>
      <vt:variant>
        <vt:i4>5898319</vt:i4>
      </vt:variant>
      <vt:variant>
        <vt:i4>6</vt:i4>
      </vt:variant>
      <vt:variant>
        <vt:i4>0</vt:i4>
      </vt:variant>
      <vt:variant>
        <vt:i4>5</vt:i4>
      </vt:variant>
      <vt:variant>
        <vt:lpwstr>http://www.i-cns.org/</vt:lpwstr>
      </vt:variant>
      <vt:variant>
        <vt:lpwstr/>
      </vt:variant>
      <vt:variant>
        <vt:i4>983102</vt:i4>
      </vt:variant>
      <vt:variant>
        <vt:i4>0</vt:i4>
      </vt:variant>
      <vt:variant>
        <vt:i4>0</vt:i4>
      </vt:variant>
      <vt:variant>
        <vt:i4>5</vt:i4>
      </vt:variant>
      <vt:variant>
        <vt:lpwstr>mailto:publications.chair@i-cns.org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Performance Analyses at European Airports with Community-Collected Open Data</dc:title>
  <dc:creator>KOELLE Rainer</dc:creator>
  <cp:keywords/>
  <cp:lastModifiedBy>KOELLE Rainer</cp:lastModifiedBy>
  <cp:revision>26</cp:revision>
  <dcterms:created xsi:type="dcterms:W3CDTF">2020-03-09T19:09:00Z</dcterms:created>
  <dcterms:modified xsi:type="dcterms:W3CDTF">2020-03-09T22:56:00Z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paperxx.bib</vt:lpwstr>
  </property>
  <property fmtid="{D5CDD505-2E9C-101B-9397-08002B2CF9AE}" pid="3" name="output">
    <vt:lpwstr/>
  </property>
</Properties>
</file>