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Default="00A54A5B" w:rsidP="00CA4392">
      <w:pPr>
        <w:pStyle w:val="papertitle"/>
        <w:spacing w:before="100" w:beforeAutospacing="1" w:after="100" w:afterAutospacing="1"/>
      </w:pPr>
      <w:r>
        <w:t>Assessing the Global COVID-19 Impact on Air Transport with Open Data</w:t>
      </w:r>
    </w:p>
    <w:p w:rsidR="009303D9" w:rsidRDefault="009303D9" w:rsidP="00CA4392">
      <w:pPr>
        <w:pStyle w:val="Author"/>
        <w:spacing w:before="100" w:beforeAutospacing="1" w:after="100" w:afterAutospacing="1" w:line="120" w:lineRule="auto"/>
        <w:rPr>
          <w:sz w:val="16"/>
          <w:szCs w:val="16"/>
        </w:rPr>
      </w:pP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rsidR="001A3B3D" w:rsidRPr="00F847A6" w:rsidRDefault="00A54A5B" w:rsidP="00F847A6">
      <w:pPr>
        <w:pStyle w:val="Author"/>
        <w:spacing w:before="100" w:beforeAutospacing="1"/>
        <w:rPr>
          <w:sz w:val="18"/>
          <w:szCs w:val="18"/>
        </w:rPr>
      </w:pPr>
      <w:r>
        <w:rPr>
          <w:sz w:val="18"/>
          <w:szCs w:val="18"/>
        </w:rPr>
        <w:t>Rainer Koelle</w:t>
      </w:r>
      <w:r w:rsidR="001A3B3D" w:rsidRPr="00F847A6">
        <w:rPr>
          <w:sz w:val="18"/>
          <w:szCs w:val="18"/>
        </w:rPr>
        <w:br/>
      </w:r>
      <w:r>
        <w:rPr>
          <w:sz w:val="18"/>
          <w:szCs w:val="18"/>
        </w:rPr>
        <w:t>Performance Review Unit</w:t>
      </w:r>
      <w:r w:rsidR="001A3B3D" w:rsidRPr="00F847A6">
        <w:rPr>
          <w:sz w:val="18"/>
          <w:szCs w:val="18"/>
        </w:rPr>
        <w:br/>
      </w:r>
      <w:r>
        <w:rPr>
          <w:sz w:val="18"/>
          <w:szCs w:val="18"/>
        </w:rPr>
        <w:t>EUROCONTROL</w:t>
      </w:r>
      <w:r w:rsidR="001A3B3D" w:rsidRPr="00F847A6">
        <w:rPr>
          <w:i/>
          <w:sz w:val="18"/>
          <w:szCs w:val="18"/>
        </w:rPr>
        <w:br/>
      </w:r>
      <w:r>
        <w:rPr>
          <w:sz w:val="18"/>
          <w:szCs w:val="18"/>
        </w:rPr>
        <w:t>Brussels, Belgium</w:t>
      </w:r>
      <w:r w:rsidR="001A3B3D" w:rsidRPr="00F847A6">
        <w:rPr>
          <w:sz w:val="18"/>
          <w:szCs w:val="18"/>
        </w:rPr>
        <w:br/>
      </w:r>
      <w:r>
        <w:rPr>
          <w:sz w:val="18"/>
          <w:szCs w:val="18"/>
        </w:rPr>
        <w:t>rainer.koelle@eurocontrol.int</w:t>
      </w:r>
    </w:p>
    <w:p w:rsidR="001A3B3D" w:rsidRPr="00F847A6" w:rsidRDefault="00A54A5B" w:rsidP="00F847A6">
      <w:pPr>
        <w:pStyle w:val="Author"/>
        <w:spacing w:before="100" w:beforeAutospacing="1"/>
        <w:rPr>
          <w:sz w:val="18"/>
          <w:szCs w:val="18"/>
        </w:rPr>
      </w:pPr>
      <w:r>
        <w:rPr>
          <w:sz w:val="18"/>
          <w:szCs w:val="18"/>
        </w:rPr>
        <w:t>Fabio Lourenco Carneiro Barbosa</w:t>
      </w:r>
      <w:r w:rsidR="001A3B3D" w:rsidRPr="00F847A6">
        <w:rPr>
          <w:sz w:val="18"/>
          <w:szCs w:val="18"/>
        </w:rPr>
        <w:br/>
      </w:r>
      <w:r>
        <w:rPr>
          <w:sz w:val="18"/>
          <w:szCs w:val="18"/>
        </w:rPr>
        <w:t>Subdepartment of Operations</w:t>
      </w:r>
      <w:r w:rsidR="001A3B3D" w:rsidRPr="00F847A6">
        <w:rPr>
          <w:sz w:val="18"/>
          <w:szCs w:val="18"/>
        </w:rPr>
        <w:br/>
      </w:r>
      <w:r>
        <w:rPr>
          <w:sz w:val="18"/>
          <w:szCs w:val="18"/>
        </w:rPr>
        <w:t>DECEA</w:t>
      </w:r>
      <w:r w:rsidR="001A3B3D" w:rsidRPr="00F847A6">
        <w:rPr>
          <w:i/>
          <w:sz w:val="18"/>
          <w:szCs w:val="18"/>
        </w:rPr>
        <w:br/>
      </w:r>
      <w:r>
        <w:rPr>
          <w:sz w:val="18"/>
          <w:szCs w:val="18"/>
        </w:rPr>
        <w:t>Rio de Janeiro, Brazil</w:t>
      </w:r>
      <w:r w:rsidR="001A3B3D" w:rsidRPr="00F847A6">
        <w:rPr>
          <w:sz w:val="18"/>
          <w:szCs w:val="18"/>
        </w:rPr>
        <w:br/>
      </w:r>
      <w:r w:rsidRPr="00A54A5B">
        <w:rPr>
          <w:sz w:val="18"/>
          <w:szCs w:val="18"/>
        </w:rPr>
        <w:t>barbosaflcb@fab.mil.br</w:t>
      </w:r>
    </w:p>
    <w:p w:rsidR="001A3B3D" w:rsidRPr="00F847A6" w:rsidRDefault="001A3B3D" w:rsidP="00B66231">
      <w:pPr>
        <w:pStyle w:val="Author"/>
        <w:spacing w:before="100" w:beforeAutospacing="1"/>
        <w:jc w:val="both"/>
        <w:rPr>
          <w:sz w:val="16"/>
          <w:szCs w:val="16"/>
        </w:rPr>
        <w:sectPr w:rsidR="001A3B3D" w:rsidRPr="00F847A6" w:rsidSect="00B66231">
          <w:type w:val="continuous"/>
          <w:pgSz w:w="12240" w:h="15840" w:code="1"/>
          <w:pgMar w:top="1080" w:right="893" w:bottom="1440" w:left="893" w:header="720" w:footer="720" w:gutter="0"/>
          <w:cols w:num="2" w:space="216"/>
          <w:docGrid w:linePitch="360"/>
        </w:sectPr>
      </w:pPr>
    </w:p>
    <w:p w:rsidR="00D72D06" w:rsidRPr="005B520E" w:rsidRDefault="00D72D06"/>
    <w:p w:rsidR="009303D9" w:rsidRPr="005B520E" w:rsidRDefault="009303D9" w:rsidP="00B66231">
      <w:pPr>
        <w:jc w:val="both"/>
        <w:sectPr w:rsidR="009303D9" w:rsidRPr="005B520E">
          <w:type w:val="continuous"/>
          <w:pgSz w:w="12240" w:h="15840" w:code="1"/>
          <w:pgMar w:top="1080" w:right="893" w:bottom="1440" w:left="893" w:header="720" w:footer="720" w:gutter="0"/>
          <w:cols w:space="720"/>
          <w:docGrid w:linePitch="360"/>
        </w:sectPr>
      </w:pPr>
    </w:p>
    <w:p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FA5398" w:rsidRPr="00860B72" w:rsidRDefault="009303D9" w:rsidP="00620BD2">
      <w:pPr>
        <w:pStyle w:val="Abstract"/>
        <w:rPr>
          <w:highlight w:val="yellow"/>
        </w:rPr>
      </w:pPr>
      <w:r>
        <w:rPr>
          <w:i/>
          <w:iCs/>
        </w:rPr>
        <w:t>Abstract</w:t>
      </w:r>
      <w:r>
        <w:t>—</w:t>
      </w:r>
      <w:r w:rsidR="00097C8F" w:rsidRPr="00097C8F">
        <w:t xml:space="preserve">The COVID19 pandemic shifted the focus and attention of political decision-makers and strategic planers over the past year. </w:t>
      </w:r>
      <w:r w:rsidR="00097C8F">
        <w:t>There is a</w:t>
      </w:r>
      <w:r w:rsidR="00620BD2">
        <w:t>n emerging</w:t>
      </w:r>
      <w:r w:rsidR="00097C8F">
        <w:t xml:space="preserve"> need to address the local and regional differences of the impact </w:t>
      </w:r>
      <w:r w:rsidR="00620BD2">
        <w:t xml:space="preserve">of policies </w:t>
      </w:r>
      <w:r w:rsidR="00097C8F">
        <w:t xml:space="preserve">and demonstrate to airspace users and the travelling public how the air transportation system responds to such large-scale events. </w:t>
      </w:r>
      <w:r w:rsidR="00FA5398">
        <w:t xml:space="preserve">This paper approaches the impact of the </w:t>
      </w:r>
      <w:r w:rsidR="00C55782">
        <w:t xml:space="preserve">COVID-19 </w:t>
      </w:r>
      <w:r w:rsidR="00FA5398">
        <w:t xml:space="preserve">pandemic as a massive </w:t>
      </w:r>
      <w:r w:rsidR="00097C8F">
        <w:t xml:space="preserve">air </w:t>
      </w:r>
      <w:r w:rsidR="00FA5398">
        <w:t xml:space="preserve">service disruption of the pre-pandemic global connectivity and regional air transport networks. </w:t>
      </w:r>
      <w:r w:rsidR="00620BD2">
        <w:t>The notion of disruption</w:t>
      </w:r>
    </w:p>
    <w:p w:rsidR="00FA5398" w:rsidRPr="002D5D23" w:rsidRDefault="00FA5398" w:rsidP="00FA5398">
      <w:pPr>
        <w:pStyle w:val="Abstract"/>
      </w:pPr>
      <w:r w:rsidRPr="00860B72">
        <w:rPr>
          <w:highlight w:val="yellow"/>
        </w:rPr>
        <w:t xml:space="preserve">  &lt;!-- approach chosen / research method --&gt;</w:t>
      </w:r>
      <w:r w:rsidR="00C55782" w:rsidRPr="002D5D23">
        <w:t xml:space="preserve">This paper applies a data driven approach. In particular it builds on open data to assess the impact of COVID-19. </w:t>
      </w:r>
    </w:p>
    <w:p w:rsidR="00FA5398" w:rsidRPr="00860B72" w:rsidRDefault="00FA5398" w:rsidP="00FA5398">
      <w:pPr>
        <w:pStyle w:val="Abstract"/>
        <w:rPr>
          <w:highlight w:val="yellow"/>
        </w:rPr>
      </w:pPr>
      <w:r w:rsidRPr="00860B72">
        <w:rPr>
          <w:highlight w:val="yellow"/>
        </w:rPr>
        <w:t xml:space="preserve">  &lt;!-- experimental work --&gt;</w:t>
      </w:r>
    </w:p>
    <w:p w:rsidR="00FA5398" w:rsidRPr="002D5D23" w:rsidRDefault="00FA5398" w:rsidP="00FA5398">
      <w:pPr>
        <w:pStyle w:val="Abstract"/>
      </w:pPr>
      <w:r w:rsidRPr="00860B72">
        <w:rPr>
          <w:highlight w:val="yellow"/>
        </w:rPr>
        <w:t xml:space="preserve">  &lt;!-- results obtained --&gt;</w:t>
      </w:r>
      <w:r w:rsidR="002D5D23" w:rsidRPr="002D5D23">
        <w:t>This paper documents the analytical results for the period 2020 and the first half of 2021. The year 2019 is used for reference purposes.</w:t>
      </w:r>
    </w:p>
    <w:p w:rsidR="004D72B5" w:rsidRDefault="00FA5398" w:rsidP="00FA5398">
      <w:pPr>
        <w:pStyle w:val="Abstract"/>
        <w:rPr>
          <w:i/>
          <w:iCs/>
        </w:rPr>
      </w:pPr>
      <w:r w:rsidRPr="00860B72">
        <w:rPr>
          <w:highlight w:val="yellow"/>
        </w:rPr>
        <w:t xml:space="preserve">  &lt;!-- conclusions / key take-away --&gt;</w:t>
      </w:r>
      <w:r>
        <w:t xml:space="preserve"> </w:t>
      </w:r>
      <w:r w:rsidR="002D5D23">
        <w:t xml:space="preserve">The analysis of the developments in Brazil, Europe, and the United States showed similarities but also stark differences in terms of the response to curb the spread of COVID-19 and associated travel policies. The results obtained demonstrate the feasibility to address global air transport problems with open and crowd sourced data. Future work to harmonise the open data collection and </w:t>
      </w:r>
      <w:r w:rsidR="001331BF">
        <w:t>utility can provide a basis for a more open and transparent management of air transportation. The initial approach to address resilience can further inform the on-going work of the ICAO performance expert group under the Global Air Navigation Plan.</w:t>
      </w:r>
      <w:r w:rsidR="001A42EA">
        <w:rPr>
          <w:iCs/>
        </w:rPr>
        <w:t xml:space="preserve"> </w:t>
      </w:r>
    </w:p>
    <w:p w:rsidR="009303D9" w:rsidRPr="004D72B5" w:rsidRDefault="004D72B5" w:rsidP="00972203">
      <w:pPr>
        <w:pStyle w:val="Keywords"/>
      </w:pPr>
      <w:r w:rsidRPr="004D72B5">
        <w:t>Keywords—</w:t>
      </w:r>
      <w:r w:rsidR="00860B72">
        <w:t>COVID-19</w:t>
      </w:r>
      <w:r w:rsidR="00D7522C">
        <w:t>,</w:t>
      </w:r>
      <w:r w:rsidR="009303D9" w:rsidRPr="004D72B5">
        <w:t xml:space="preserve"> </w:t>
      </w:r>
      <w:r w:rsidR="003119CC">
        <w:t>disruption, resilience</w:t>
      </w:r>
      <w:r w:rsidR="00D7522C">
        <w:t>,</w:t>
      </w:r>
      <w:r w:rsidR="009303D9" w:rsidRPr="004D72B5">
        <w:t xml:space="preserve"> </w:t>
      </w:r>
      <w:r w:rsidR="003119CC">
        <w:t xml:space="preserve">air navigation system, </w:t>
      </w:r>
      <w:r w:rsidR="003119CC" w:rsidRPr="003119CC">
        <w:rPr>
          <w:highlight w:val="yellow"/>
        </w:rPr>
        <w:t>XXX</w:t>
      </w:r>
    </w:p>
    <w:p w:rsidR="009303D9" w:rsidRPr="00D632BE" w:rsidRDefault="00860B72" w:rsidP="006B6B66">
      <w:pPr>
        <w:pStyle w:val="Heading1"/>
      </w:pPr>
      <w:r>
        <w:t>Introduction</w:t>
      </w:r>
    </w:p>
    <w:p w:rsidR="0002238B" w:rsidRDefault="00860B72" w:rsidP="0002238B">
      <w:pPr>
        <w:pStyle w:val="BodyText"/>
        <w:rPr>
          <w:lang w:val="en-GB"/>
        </w:rPr>
      </w:pPr>
      <w:r>
        <w:t xml:space="preserve">For several years, many concerns of the global air traffic management community has been directed to the evident problem of imbalances between capacity and demand. The pressing, increasing demand for air transport registered in the last decade not only has already produced challenging delay management practices, but also fostered projections of even worse scenarios. EUROCONTROL </w:t>
      </w:r>
      <w:r w:rsidR="00F8155D" w:rsidRPr="00B0285F">
        <w:rPr>
          <w:highlight w:val="yellow"/>
        </w:rPr>
        <w:fldChar w:fldCharType="begin"/>
      </w:r>
      <w:r w:rsidR="00F8155D" w:rsidRPr="00B0285F">
        <w:rPr>
          <w:highlight w:val="yellow"/>
        </w:rPr>
        <w:instrText xml:space="preserve"> REF _Ref77854453 \r \h </w:instrText>
      </w:r>
      <w:r w:rsidR="00B0285F">
        <w:rPr>
          <w:highlight w:val="yellow"/>
        </w:rPr>
        <w:instrText xml:space="preserve"> \* MERGEFORMAT </w:instrText>
      </w:r>
      <w:r w:rsidR="00F8155D" w:rsidRPr="00B0285F">
        <w:rPr>
          <w:highlight w:val="yellow"/>
        </w:rPr>
      </w:r>
      <w:r w:rsidR="00F8155D" w:rsidRPr="00B0285F">
        <w:rPr>
          <w:highlight w:val="yellow"/>
        </w:rPr>
        <w:fldChar w:fldCharType="separate"/>
      </w:r>
      <w:r w:rsidR="00F26BAA">
        <w:rPr>
          <w:highlight w:val="yellow"/>
        </w:rPr>
        <w:t>[1]</w:t>
      </w:r>
      <w:r w:rsidR="00F8155D" w:rsidRPr="00B0285F">
        <w:rPr>
          <w:highlight w:val="yellow"/>
        </w:rPr>
        <w:fldChar w:fldCharType="end"/>
      </w:r>
      <w:r w:rsidRPr="00B0285F">
        <w:rPr>
          <w:highlight w:val="yellow"/>
        </w:rPr>
        <w:t>,</w:t>
      </w:r>
      <w:r>
        <w:t xml:space="preserve"> for example, argued that delays in Europe could reach up to 20 minutes per flight in 2040, in stark contrast to the 12 minutes per</w:t>
      </w:r>
      <w:r w:rsidR="0002238B">
        <w:t xml:space="preserve"> flight, as registered </w:t>
      </w:r>
      <w:r w:rsidR="0002238B">
        <w:t>in 2016.</w:t>
      </w:r>
      <w:r w:rsidR="0002238B">
        <w:rPr>
          <w:lang w:val="en-GB"/>
        </w:rPr>
        <w:t xml:space="preserve"> The main driver for such developments were linked to the growth of air transportation.</w:t>
      </w:r>
    </w:p>
    <w:p w:rsidR="00860B72" w:rsidRDefault="00860B72" w:rsidP="00C3578A">
      <w:pPr>
        <w:pStyle w:val="BodyText"/>
      </w:pPr>
      <w:r>
        <w:t xml:space="preserve">In the above scenario, many disturbances on the air navigation system could represent a real threat to multiple stakeholders. Events such as extreme bad weather, unexpected interruptions of air navigation services, changes </w:t>
      </w:r>
      <w:r w:rsidR="003725EC">
        <w:rPr>
          <w:lang w:val="en-GB"/>
        </w:rPr>
        <w:t>to the</w:t>
      </w:r>
      <w:r>
        <w:t xml:space="preserve"> regulatory framework and others: all of those inputs could promote even more delay and its propagation effects. That is why the </w:t>
      </w:r>
      <w:r w:rsidRPr="003725EC">
        <w:rPr>
          <w:highlight w:val="yellow"/>
        </w:rPr>
        <w:t>concept of resilience in ATM system</w:t>
      </w:r>
      <w:r>
        <w:t xml:space="preserve"> became similarly relevant in the agenda during the same period. Arguably, a resilient ATM system could mitigate the negative effects of excessive demands on insufficient capacity and their respective constraints and bottlenecks.</w:t>
      </w:r>
    </w:p>
    <w:p w:rsidR="009303D9" w:rsidRDefault="00860B72" w:rsidP="00860B72">
      <w:pPr>
        <w:pStyle w:val="BodyText"/>
      </w:pPr>
      <w:r>
        <w:t>On March 11, 2020, the World Health Organisation has declared the novel coronavirus (COVID-19) outbreak a global pandemic</w:t>
      </w:r>
      <w:r w:rsidR="009821B9">
        <w:rPr>
          <w:lang w:val="en-GB"/>
        </w:rPr>
        <w:t xml:space="preserve"> </w:t>
      </w:r>
      <w:r w:rsidR="009821B9">
        <w:rPr>
          <w:lang w:val="en-GB"/>
        </w:rPr>
        <w:fldChar w:fldCharType="begin"/>
      </w:r>
      <w:r w:rsidR="009821B9">
        <w:rPr>
          <w:lang w:val="en-GB"/>
        </w:rPr>
        <w:instrText xml:space="preserve"> REF _Ref77856321 \r \h </w:instrText>
      </w:r>
      <w:r w:rsidR="00B0285F">
        <w:rPr>
          <w:lang w:val="en-GB"/>
        </w:rPr>
        <w:instrText xml:space="preserve"> \* MERGEFORMAT </w:instrText>
      </w:r>
      <w:r w:rsidR="009821B9">
        <w:rPr>
          <w:lang w:val="en-GB"/>
        </w:rPr>
      </w:r>
      <w:r w:rsidR="009821B9">
        <w:rPr>
          <w:lang w:val="en-GB"/>
        </w:rPr>
        <w:fldChar w:fldCharType="separate"/>
      </w:r>
      <w:r w:rsidR="00F26BAA" w:rsidRPr="00F26BAA">
        <w:rPr>
          <w:highlight w:val="yellow"/>
          <w:lang w:val="en-GB"/>
        </w:rPr>
        <w:t>[</w:t>
      </w:r>
      <w:r w:rsidR="00F26BAA">
        <w:rPr>
          <w:lang w:val="en-GB"/>
        </w:rPr>
        <w:t>1]</w:t>
      </w:r>
      <w:r w:rsidR="009821B9">
        <w:rPr>
          <w:lang w:val="en-GB"/>
        </w:rPr>
        <w:fldChar w:fldCharType="end"/>
      </w:r>
      <w:r>
        <w:t>.</w:t>
      </w:r>
      <w:r w:rsidR="003725EC">
        <w:rPr>
          <w:lang w:val="en-GB"/>
        </w:rPr>
        <w:t xml:space="preserve"> </w:t>
      </w:r>
      <w:r>
        <w:t>The COVID-19 crisis posed a completely different, unexpected, and inverted challenge.</w:t>
      </w:r>
      <w:r w:rsidR="003725EC">
        <w:rPr>
          <w:lang w:val="en-GB"/>
        </w:rPr>
        <w:t xml:space="preserve"> </w:t>
      </w:r>
      <w:r>
        <w:t>Communicable disease control resulted in massive restriction</w:t>
      </w:r>
      <w:r w:rsidR="003725EC">
        <w:rPr>
          <w:lang w:val="en-GB"/>
        </w:rPr>
        <w:t>]</w:t>
      </w:r>
      <w:r>
        <w:t xml:space="preserve">s on international and regional air traffic and passenger travel. </w:t>
      </w:r>
      <w:r w:rsidR="003725EC">
        <w:rPr>
          <w:lang w:val="en-GB"/>
        </w:rPr>
        <w:t xml:space="preserve">In many places, </w:t>
      </w:r>
      <w:r w:rsidR="003725EC">
        <w:t>demand</w:t>
      </w:r>
      <w:r>
        <w:t xml:space="preserve"> for air transport dropped as low as 90% of the previous "normal". Where the lack of capacity was previously the issue, now the lack of demand threatened the ATM system stability.</w:t>
      </w:r>
      <w:r w:rsidR="003725EC">
        <w:rPr>
          <w:lang w:val="en-GB"/>
        </w:rPr>
        <w:t xml:space="preserve"> </w:t>
      </w:r>
      <w:r>
        <w:t xml:space="preserve">In the financial perspective, airlines and airports had to deal with an unprecedented decrease in </w:t>
      </w:r>
      <w:r w:rsidR="003725EC">
        <w:rPr>
          <w:lang w:val="en-GB"/>
        </w:rPr>
        <w:t>revenues while facing requirements to open and operate services and assets/infrastructure</w:t>
      </w:r>
      <w:r>
        <w:t>. As a result, air navigation providers collected less fees for their services, due to significantly fewer flights. In the operational perspective, pilots and air traffic controllers practiced less. The problems and obstacles cascaded into many other dimensions.</w:t>
      </w:r>
    </w:p>
    <w:p w:rsidR="003725EC" w:rsidRDefault="003725EC" w:rsidP="003725EC">
      <w:pPr>
        <w:pStyle w:val="BodyText"/>
        <w:rPr>
          <w:lang w:val="en-US" w:eastAsia="en-US"/>
        </w:rPr>
      </w:pPr>
      <w:r>
        <w:t>The unprecedented decline in air traffic demand resulted in severe financial strains on the air transport industry. The financial support or lack thereof for airlines and airports has been widely covered in the media. A variety of studies showed the interplay or consequences of the travel constraints. To date, lower attention was given to the inherent change in terms of air transport services. Hence, the current scenario is a proper moment to further investigate the concept of resilience.</w:t>
      </w:r>
    </w:p>
    <w:p w:rsidR="003725EC" w:rsidRDefault="003725EC" w:rsidP="003725EC">
      <w:pPr>
        <w:pStyle w:val="BodyText"/>
      </w:pPr>
      <w:r>
        <w:t xml:space="preserve">This paper approaches the impact of the pandemic as a massive service disruption of the pre-pandemic global connectivity and regional air transport networks. In particular, the project aims to provide data analytical evidence for policy </w:t>
      </w:r>
      <w:r>
        <w:lastRenderedPageBreak/>
        <w:t>success and transformation of the air transportation system. As an aspirational goal, the industry aims to recover in a “greener” manner. To date, no assessment of this transformational aspects has been conducted.</w:t>
      </w:r>
    </w:p>
    <w:p w:rsidR="00B25246" w:rsidRDefault="00B25246" w:rsidP="00B25246">
      <w:pPr>
        <w:pStyle w:val="BodyText"/>
      </w:pPr>
      <w:r w:rsidRPr="00B25246">
        <w:rPr>
          <w:highlight w:val="yellow"/>
        </w:rPr>
        <w:t>data-analytical approach - using open data / freely available (tbd: validated against organisational data)</w:t>
      </w:r>
    </w:p>
    <w:p w:rsidR="00B25246" w:rsidRDefault="00B25246" w:rsidP="00B25246">
      <w:pPr>
        <w:pStyle w:val="BodyText"/>
      </w:pPr>
      <w:r>
        <w:t>This paper utilises a data-driven approach. Despite the fact that aviation is a data rich environment, operational data on the previous and current traffic levels is not consistently available. The global traffic evaluation will be based on data from a community fed sensor network, Opensky-</w:t>
      </w:r>
      <w:r w:rsidRPr="00F126A5">
        <w:rPr>
          <w:highlight w:val="yellow"/>
        </w:rPr>
        <w:t>Network</w:t>
      </w:r>
      <w:r w:rsidR="00B0285F" w:rsidRPr="00F126A5">
        <w:rPr>
          <w:highlight w:val="yellow"/>
          <w:lang w:val="en-GB"/>
        </w:rPr>
        <w:t xml:space="preserve"> </w:t>
      </w:r>
      <w:r w:rsidR="00B0285F" w:rsidRPr="00F126A5">
        <w:rPr>
          <w:highlight w:val="yellow"/>
          <w:lang w:val="en-GB"/>
        </w:rPr>
        <w:fldChar w:fldCharType="begin"/>
      </w:r>
      <w:r w:rsidR="00B0285F" w:rsidRPr="00F126A5">
        <w:rPr>
          <w:highlight w:val="yellow"/>
          <w:lang w:val="en-GB"/>
        </w:rPr>
        <w:instrText xml:space="preserve"> REF _Ref77865716 \r \h </w:instrText>
      </w:r>
      <w:r w:rsidR="00F126A5">
        <w:rPr>
          <w:highlight w:val="yellow"/>
          <w:lang w:val="en-GB"/>
        </w:rPr>
        <w:instrText xml:space="preserve"> \* MERGEFORMAT </w:instrText>
      </w:r>
      <w:r w:rsidR="00B0285F" w:rsidRPr="00F126A5">
        <w:rPr>
          <w:highlight w:val="yellow"/>
          <w:lang w:val="en-GB"/>
        </w:rPr>
      </w:r>
      <w:r w:rsidR="00B0285F" w:rsidRPr="00F126A5">
        <w:rPr>
          <w:highlight w:val="yellow"/>
          <w:lang w:val="en-GB"/>
        </w:rPr>
        <w:fldChar w:fldCharType="separate"/>
      </w:r>
      <w:r w:rsidR="00F26BAA">
        <w:rPr>
          <w:highlight w:val="yellow"/>
          <w:lang w:val="en-GB"/>
        </w:rPr>
        <w:t>[3]</w:t>
      </w:r>
      <w:r w:rsidR="00B0285F" w:rsidRPr="00F126A5">
        <w:rPr>
          <w:highlight w:val="yellow"/>
          <w:lang w:val="en-GB"/>
        </w:rPr>
        <w:fldChar w:fldCharType="end"/>
      </w:r>
      <w:r>
        <w:t>. The operational flight data will be enriched with other publicly available dataset supporting the description of the level of the COVID pandemic and national/regional responses to the pandemic.</w:t>
      </w:r>
    </w:p>
    <w:p w:rsidR="00B25246" w:rsidRDefault="00B25246" w:rsidP="00B25246">
      <w:pPr>
        <w:pStyle w:val="BodyText"/>
      </w:pPr>
      <w:r>
        <w:t>The contribution</w:t>
      </w:r>
      <w:r>
        <w:rPr>
          <w:lang w:val="en-GB"/>
        </w:rPr>
        <w:t>s</w:t>
      </w:r>
      <w:r>
        <w:t xml:space="preserve"> of this paper are</w:t>
      </w:r>
    </w:p>
    <w:p w:rsidR="00B25246" w:rsidRDefault="00B25246" w:rsidP="00B25246">
      <w:pPr>
        <w:pStyle w:val="bulletlist"/>
        <w:tabs>
          <w:tab w:val="clear" w:pos="648"/>
        </w:tabs>
        <w:ind w:left="576" w:hanging="288"/>
      </w:pPr>
      <w:r>
        <w:t>conceptualisation of the COVID-19 impact on air transportation as a resilience problem;</w:t>
      </w:r>
    </w:p>
    <w:p w:rsidR="00B25246" w:rsidRDefault="00B25246" w:rsidP="00B25246">
      <w:pPr>
        <w:pStyle w:val="bulletlist"/>
        <w:tabs>
          <w:tab w:val="clear" w:pos="648"/>
        </w:tabs>
        <w:ind w:left="576" w:hanging="288"/>
      </w:pPr>
      <w:r>
        <w:t>assessing the impact</w:t>
      </w:r>
      <w:r w:rsidR="00EA6127">
        <w:rPr>
          <w:lang w:val="en-GB"/>
        </w:rPr>
        <w:t xml:space="preserve"> of COVID-19 related measures on air transport</w:t>
      </w:r>
      <w:r>
        <w:t xml:space="preserve"> on the basis of open data</w:t>
      </w:r>
      <w:r w:rsidR="00EA6127">
        <w:rPr>
          <w:lang w:val="en-GB"/>
        </w:rPr>
        <w:t>;</w:t>
      </w:r>
      <w:r>
        <w:t xml:space="preserve"> </w:t>
      </w:r>
    </w:p>
    <w:p w:rsidR="00B25246" w:rsidRDefault="00B25246" w:rsidP="00B25246">
      <w:pPr>
        <w:pStyle w:val="bulletlist"/>
        <w:tabs>
          <w:tab w:val="clear" w:pos="648"/>
        </w:tabs>
        <w:ind w:left="576" w:hanging="288"/>
      </w:pPr>
      <w:r>
        <w:t>novel methodology to describe disruption, transformation, and recovery phenomena of the air transport network</w:t>
      </w:r>
      <w:r w:rsidR="00EA6127">
        <w:rPr>
          <w:lang w:val="en-GB"/>
        </w:rPr>
        <w:t>; and</w:t>
      </w:r>
      <w:r>
        <w:t xml:space="preserve"> </w:t>
      </w:r>
    </w:p>
    <w:p w:rsidR="00B25246" w:rsidRPr="005B520E" w:rsidRDefault="00B25246" w:rsidP="00B25246">
      <w:pPr>
        <w:pStyle w:val="bulletlist"/>
        <w:tabs>
          <w:tab w:val="clear" w:pos="648"/>
        </w:tabs>
        <w:ind w:left="576" w:hanging="288"/>
      </w:pPr>
      <w:r w:rsidRPr="00B25246">
        <w:t>identification of patterns and/or measures to describe and quantify/evaluate the level of recovery (or disruption)</w:t>
      </w:r>
      <w:r w:rsidR="00EA6127">
        <w:rPr>
          <w:lang w:val="en-GB"/>
        </w:rPr>
        <w:t>.</w:t>
      </w:r>
    </w:p>
    <w:p w:rsidR="009303D9" w:rsidRDefault="00B25246" w:rsidP="006B6B66">
      <w:pPr>
        <w:pStyle w:val="Heading1"/>
      </w:pPr>
      <w:r>
        <w:t>Background</w:t>
      </w:r>
    </w:p>
    <w:p w:rsidR="00B25246" w:rsidRDefault="00B25246" w:rsidP="00B25246">
      <w:pPr>
        <w:pStyle w:val="Heading2"/>
      </w:pPr>
      <w:r>
        <w:t>COVID-19 and Air Transportation</w:t>
      </w:r>
    </w:p>
    <w:p w:rsidR="00B25246" w:rsidRPr="00B25246" w:rsidRDefault="00B25246" w:rsidP="00B25246"/>
    <w:p w:rsidR="009303D9" w:rsidRPr="00E10F74" w:rsidRDefault="00B25246" w:rsidP="00E7596C">
      <w:pPr>
        <w:pStyle w:val="BodyText"/>
        <w:rPr>
          <w:lang w:val="en-GB"/>
        </w:rPr>
      </w:pPr>
      <w:r w:rsidRPr="00B25246">
        <w:t>On 11. March 2020, the World Health Organisation reacted to the steadily increasing of infections and global spread of a newly detected Corona-Virus by declaring a pandemic</w:t>
      </w:r>
      <w:r w:rsidR="00F126A5">
        <w:rPr>
          <w:lang w:val="en-GB"/>
        </w:rPr>
        <w:t xml:space="preserve"> </w:t>
      </w:r>
      <w:r w:rsidR="00F126A5">
        <w:rPr>
          <w:lang w:val="en-GB"/>
        </w:rPr>
        <w:fldChar w:fldCharType="begin"/>
      </w:r>
      <w:r w:rsidR="00F126A5">
        <w:rPr>
          <w:lang w:val="en-GB"/>
        </w:rPr>
        <w:instrText xml:space="preserve"> REF _Ref77865846 \r \h </w:instrText>
      </w:r>
      <w:r w:rsidR="00F126A5">
        <w:rPr>
          <w:lang w:val="en-GB"/>
        </w:rPr>
      </w:r>
      <w:r w:rsidR="00F126A5">
        <w:rPr>
          <w:lang w:val="en-GB"/>
        </w:rPr>
        <w:fldChar w:fldCharType="separate"/>
      </w:r>
      <w:r w:rsidR="00F26BAA">
        <w:rPr>
          <w:lang w:val="en-GB"/>
        </w:rPr>
        <w:t>[2]</w:t>
      </w:r>
      <w:r w:rsidR="00F126A5">
        <w:rPr>
          <w:lang w:val="en-GB"/>
        </w:rPr>
        <w:fldChar w:fldCharType="end"/>
      </w:r>
      <w:r w:rsidRPr="00B25246">
        <w:t xml:space="preserve">. </w:t>
      </w:r>
      <w:r w:rsidR="00E75B1E">
        <w:rPr>
          <w:lang w:val="en-GB"/>
        </w:rPr>
        <w:t xml:space="preserve">Fig.1 shows the tremendous growth of COVID-19-related cases on a global scale. By end May 2021, a total of just under 175 million cases were reported </w:t>
      </w:r>
      <w:r w:rsidR="00E75B1E">
        <w:rPr>
          <w:lang w:val="en-GB"/>
        </w:rPr>
        <w:fldChar w:fldCharType="begin"/>
      </w:r>
      <w:r w:rsidR="00E75B1E">
        <w:rPr>
          <w:lang w:val="en-GB"/>
        </w:rPr>
        <w:instrText xml:space="preserve"> REF _Ref77865898 \r \h </w:instrText>
      </w:r>
      <w:r w:rsidR="00E75B1E">
        <w:rPr>
          <w:lang w:val="en-GB"/>
        </w:rPr>
      </w:r>
      <w:r w:rsidR="00E75B1E">
        <w:rPr>
          <w:lang w:val="en-GB"/>
        </w:rPr>
        <w:fldChar w:fldCharType="separate"/>
      </w:r>
      <w:r w:rsidR="00F26BAA">
        <w:rPr>
          <w:lang w:val="en-GB"/>
        </w:rPr>
        <w:t>[4]</w:t>
      </w:r>
      <w:r w:rsidR="00E75B1E">
        <w:rPr>
          <w:lang w:val="en-GB"/>
        </w:rPr>
        <w:fldChar w:fldCharType="end"/>
      </w:r>
      <w:r w:rsidR="00E75B1E">
        <w:rPr>
          <w:lang w:val="en-GB"/>
        </w:rPr>
        <w:fldChar w:fldCharType="begin"/>
      </w:r>
      <w:r w:rsidR="00E75B1E">
        <w:rPr>
          <w:lang w:val="en-GB"/>
        </w:rPr>
        <w:instrText xml:space="preserve"> REF _Ref77856329 \r \h </w:instrText>
      </w:r>
      <w:r w:rsidR="00E75B1E">
        <w:rPr>
          <w:lang w:val="en-GB"/>
        </w:rPr>
      </w:r>
      <w:r w:rsidR="00E75B1E">
        <w:rPr>
          <w:lang w:val="en-GB"/>
        </w:rPr>
        <w:fldChar w:fldCharType="separate"/>
      </w:r>
      <w:r w:rsidR="00F26BAA">
        <w:rPr>
          <w:lang w:val="en-GB"/>
        </w:rPr>
        <w:t>[5]</w:t>
      </w:r>
      <w:r w:rsidR="00E75B1E">
        <w:rPr>
          <w:lang w:val="en-GB"/>
        </w:rPr>
        <w:fldChar w:fldCharType="end"/>
      </w:r>
      <w:r w:rsidR="00E75B1E">
        <w:rPr>
          <w:lang w:val="en-GB"/>
        </w:rPr>
        <w:t xml:space="preserve">. The kick-off of the surge of cases correlates with beginning of March 2020. </w:t>
      </w:r>
      <w:r w:rsidRPr="00B25246">
        <w:t>As an immediate response, many governments reacted by imposing controls to curb the further spread of communicable disease. Next to social distancing and recommended hygiene measures, this resulted in massive restrictions on international and regional air traffic and passenger travel.</w:t>
      </w:r>
      <w:r w:rsidR="00E10F74">
        <w:rPr>
          <w:lang w:val="en-GB"/>
        </w:rPr>
        <w:t xml:space="preserve"> Fig. 2 highlights the sharp decline in passenger traffic showing also the impact on domestic and international traffic </w:t>
      </w:r>
      <w:r w:rsidR="00E10F74">
        <w:rPr>
          <w:lang w:val="en-GB"/>
        </w:rPr>
        <w:fldChar w:fldCharType="begin"/>
      </w:r>
      <w:r w:rsidR="00E10F74">
        <w:rPr>
          <w:lang w:val="en-GB"/>
        </w:rPr>
        <w:instrText xml:space="preserve"> REF _Ref77868082 \r \h </w:instrText>
      </w:r>
      <w:r w:rsidR="00E10F74">
        <w:rPr>
          <w:lang w:val="en-GB"/>
        </w:rPr>
      </w:r>
      <w:r w:rsidR="00E10F74">
        <w:rPr>
          <w:lang w:val="en-GB"/>
        </w:rPr>
        <w:fldChar w:fldCharType="separate"/>
      </w:r>
      <w:r w:rsidR="00F26BAA">
        <w:rPr>
          <w:lang w:val="en-GB"/>
        </w:rPr>
        <w:t>[11]</w:t>
      </w:r>
      <w:r w:rsidR="00E10F74">
        <w:rPr>
          <w:lang w:val="en-GB"/>
        </w:rPr>
        <w:fldChar w:fldCharType="end"/>
      </w:r>
      <w:r w:rsidR="00E10F74">
        <w:rPr>
          <w:lang w:val="en-GB"/>
        </w:rPr>
        <w:t xml:space="preserve">. </w:t>
      </w:r>
    </w:p>
    <w:p w:rsidR="00B25246" w:rsidRDefault="00B25246" w:rsidP="00B25246">
      <w:pPr>
        <w:pStyle w:val="BodyText"/>
        <w:ind w:firstLine="0"/>
      </w:pPr>
      <w:r>
        <w:rPr>
          <w:noProof/>
          <w:lang w:val="en-GB" w:eastAsia="en-GB"/>
        </w:rPr>
        <w:drawing>
          <wp:inline distT="0" distB="0" distL="0" distR="0" wp14:anchorId="0174831E" wp14:editId="0985CEF3">
            <wp:extent cx="3195955" cy="1973580"/>
            <wp:effectExtent l="0" t="0" r="4445" b="7620"/>
            <wp:docPr id="2" name="Picture" descr="Figure 2.1: Reported number of cases (22. Jan 2020 through 27. May 2021) (Krispin and Byrnes 2021) based on data from John Hopkins University (Dong, Du, and Gardner 2020)"/>
            <wp:cNvGraphicFramePr/>
            <a:graphic xmlns:a="http://schemas.openxmlformats.org/drawingml/2006/main">
              <a:graphicData uri="http://schemas.openxmlformats.org/drawingml/2006/picture">
                <pic:pic xmlns:pic="http://schemas.openxmlformats.org/drawingml/2006/picture">
                  <pic:nvPicPr>
                    <pic:cNvPr id="1" name="Picture" descr="Figure 2.1: Reported number of cases (22. Jan 2020 through 27. May 2021) (Krispin and Byrnes 2021) based on data from John Hopkins University (Dong, Du, and Gardner 2020)"/>
                    <pic:cNvPicPr/>
                  </pic:nvPicPr>
                  <pic:blipFill>
                    <a:blip r:embed="rId8"/>
                    <a:stretch>
                      <a:fillRect/>
                    </a:stretch>
                  </pic:blipFill>
                  <pic:spPr bwMode="auto">
                    <a:xfrm>
                      <a:off x="0" y="0"/>
                      <a:ext cx="3195955" cy="1973580"/>
                    </a:xfrm>
                    <a:prstGeom prst="rect">
                      <a:avLst/>
                    </a:prstGeom>
                    <a:noFill/>
                    <a:ln w="9525">
                      <a:noFill/>
                      <a:headEnd/>
                      <a:tailEnd/>
                    </a:ln>
                  </pic:spPr>
                </pic:pic>
              </a:graphicData>
            </a:graphic>
          </wp:inline>
        </w:drawing>
      </w:r>
    </w:p>
    <w:p w:rsidR="00007CDD" w:rsidRDefault="00007CDD" w:rsidP="00007CDD">
      <w:pPr>
        <w:pStyle w:val="figurecaption"/>
      </w:pPr>
      <w:r w:rsidRPr="00007CDD">
        <w:t>Reported number of cases (22. Jan 2020 through 27. May 2021)</w:t>
      </w:r>
      <w:r w:rsidR="00F126A5">
        <w:fldChar w:fldCharType="begin"/>
      </w:r>
      <w:r w:rsidR="00F126A5">
        <w:instrText xml:space="preserve"> REF _Ref77865898 \r \h  \* MERGEFORMAT </w:instrText>
      </w:r>
      <w:r w:rsidR="00F126A5">
        <w:fldChar w:fldCharType="separate"/>
      </w:r>
      <w:r w:rsidR="00F26BAA">
        <w:t>[4</w:t>
      </w:r>
      <w:r w:rsidR="00F26BAA" w:rsidRPr="00F26BAA">
        <w:rPr>
          <w:highlight w:val="yellow"/>
        </w:rPr>
        <w:t>]</w:t>
      </w:r>
      <w:r w:rsidR="00F126A5">
        <w:fldChar w:fldCharType="end"/>
      </w:r>
      <w:r>
        <w:t xml:space="preserve"> </w:t>
      </w:r>
      <w:r w:rsidRPr="00007CDD">
        <w:t xml:space="preserve">based on data from John Hopkins University </w:t>
      </w:r>
      <w:r w:rsidRPr="00F126A5">
        <w:rPr>
          <w:highlight w:val="yellow"/>
        </w:rPr>
        <w:fldChar w:fldCharType="begin"/>
      </w:r>
      <w:r w:rsidRPr="00F126A5">
        <w:rPr>
          <w:highlight w:val="yellow"/>
        </w:rPr>
        <w:instrText xml:space="preserve"> REF _Ref77856329 \r \h </w:instrText>
      </w:r>
      <w:r w:rsidR="00F126A5">
        <w:rPr>
          <w:highlight w:val="yellow"/>
        </w:rPr>
        <w:instrText xml:space="preserve"> \* MERGEFORMAT </w:instrText>
      </w:r>
      <w:r w:rsidRPr="00F126A5">
        <w:rPr>
          <w:highlight w:val="yellow"/>
        </w:rPr>
      </w:r>
      <w:r w:rsidRPr="00F126A5">
        <w:rPr>
          <w:highlight w:val="yellow"/>
        </w:rPr>
        <w:fldChar w:fldCharType="separate"/>
      </w:r>
      <w:r w:rsidR="00F26BAA">
        <w:rPr>
          <w:highlight w:val="yellow"/>
        </w:rPr>
        <w:t>[5]</w:t>
      </w:r>
      <w:r w:rsidRPr="00F126A5">
        <w:rPr>
          <w:highlight w:val="yellow"/>
        </w:rPr>
        <w:fldChar w:fldCharType="end"/>
      </w:r>
      <w:r w:rsidR="00F126A5">
        <w:t>.</w:t>
      </w:r>
    </w:p>
    <w:p w:rsidR="00007CDD" w:rsidRPr="00E96B76" w:rsidRDefault="009F1C29" w:rsidP="00351FFF">
      <w:pPr>
        <w:pStyle w:val="BodyText"/>
        <w:rPr>
          <w:lang w:val="en-GB"/>
        </w:rPr>
      </w:pPr>
      <w:r>
        <w:t xml:space="preserve">For example, in March 12, 2020, the United States established the suspension of most travels from the European Schengen area </w:t>
      </w:r>
      <w:r w:rsidR="00A82C25" w:rsidRPr="00A82C25">
        <w:rPr>
          <w:highlight w:val="yellow"/>
        </w:rPr>
        <w:fldChar w:fldCharType="begin"/>
      </w:r>
      <w:r w:rsidR="00A82C25" w:rsidRPr="00A82C25">
        <w:rPr>
          <w:highlight w:val="yellow"/>
        </w:rPr>
        <w:instrText xml:space="preserve"> REF _Ref77866243 \r \h </w:instrText>
      </w:r>
      <w:r w:rsidR="00A82C25">
        <w:rPr>
          <w:highlight w:val="yellow"/>
        </w:rPr>
        <w:instrText xml:space="preserve"> \* MERGEFORMAT </w:instrText>
      </w:r>
      <w:r w:rsidR="00A82C25" w:rsidRPr="00A82C25">
        <w:rPr>
          <w:highlight w:val="yellow"/>
        </w:rPr>
      </w:r>
      <w:r w:rsidR="00A82C25" w:rsidRPr="00A82C25">
        <w:rPr>
          <w:highlight w:val="yellow"/>
        </w:rPr>
        <w:fldChar w:fldCharType="separate"/>
      </w:r>
      <w:r w:rsidR="00F26BAA">
        <w:rPr>
          <w:highlight w:val="yellow"/>
        </w:rPr>
        <w:t>[6]</w:t>
      </w:r>
      <w:r w:rsidR="00A82C25" w:rsidRPr="00A82C25">
        <w:rPr>
          <w:highlight w:val="yellow"/>
        </w:rPr>
        <w:fldChar w:fldCharType="end"/>
      </w:r>
      <w:r>
        <w:t>. A few days later, European Co</w:t>
      </w:r>
      <w:r w:rsidR="00EA6127">
        <w:rPr>
          <w:lang w:val="en-GB"/>
        </w:rPr>
        <w:t>m</w:t>
      </w:r>
      <w:r>
        <w:t>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have imposed lockdowns</w:t>
      </w:r>
      <w:r w:rsidR="005B489C">
        <w:rPr>
          <w:lang w:val="en-GB"/>
        </w:rPr>
        <w:t xml:space="preserve"> </w:t>
      </w:r>
      <w:r w:rsidR="005B489C" w:rsidRPr="005B489C">
        <w:rPr>
          <w:highlight w:val="yellow"/>
          <w:lang w:val="en-GB"/>
        </w:rPr>
        <w:fldChar w:fldCharType="begin"/>
      </w:r>
      <w:r w:rsidR="005B489C" w:rsidRPr="005B489C">
        <w:rPr>
          <w:highlight w:val="yellow"/>
          <w:lang w:val="en-GB"/>
        </w:rPr>
        <w:instrText xml:space="preserve"> REF _Ref77866922 \r \h </w:instrText>
      </w:r>
      <w:r w:rsidR="005B489C">
        <w:rPr>
          <w:highlight w:val="yellow"/>
          <w:lang w:val="en-GB"/>
        </w:rPr>
        <w:instrText xml:space="preserve"> \* MERGEFORMAT </w:instrText>
      </w:r>
      <w:r w:rsidR="005B489C" w:rsidRPr="005B489C">
        <w:rPr>
          <w:highlight w:val="yellow"/>
          <w:lang w:val="en-GB"/>
        </w:rPr>
      </w:r>
      <w:r w:rsidR="005B489C" w:rsidRPr="005B489C">
        <w:rPr>
          <w:highlight w:val="yellow"/>
          <w:lang w:val="en-GB"/>
        </w:rPr>
        <w:fldChar w:fldCharType="separate"/>
      </w:r>
      <w:r w:rsidR="00F26BAA">
        <w:rPr>
          <w:highlight w:val="yellow"/>
          <w:lang w:val="en-GB"/>
        </w:rPr>
        <w:t>[7]</w:t>
      </w:r>
      <w:r w:rsidR="005B489C" w:rsidRPr="005B489C">
        <w:rPr>
          <w:highlight w:val="yellow"/>
          <w:lang w:val="en-GB"/>
        </w:rPr>
        <w:fldChar w:fldCharType="end"/>
      </w:r>
      <w:r>
        <w:t xml:space="preserve"> </w:t>
      </w:r>
      <w:r w:rsidRPr="00E1675F">
        <w:rPr>
          <w:highlight w:val="yellow"/>
        </w:rPr>
        <w:t>(Nielsen, 2020)</w:t>
      </w:r>
      <w:r>
        <w:t>. At the same time, Australia imposed a severe arrival block on all non-citizens and non-residents at its airports</w:t>
      </w:r>
      <w:r w:rsidR="00665D81">
        <w:rPr>
          <w:lang w:val="en-GB"/>
        </w:rPr>
        <w:t xml:space="preserve"> </w:t>
      </w:r>
      <w:r w:rsidR="00665D81" w:rsidRPr="00665D81">
        <w:rPr>
          <w:highlight w:val="yellow"/>
          <w:lang w:val="en-GB"/>
        </w:rPr>
        <w:fldChar w:fldCharType="begin"/>
      </w:r>
      <w:r w:rsidR="00665D81" w:rsidRPr="00665D81">
        <w:rPr>
          <w:highlight w:val="yellow"/>
          <w:lang w:val="en-GB"/>
        </w:rPr>
        <w:instrText xml:space="preserve"> REF _Ref77867176 \r \h </w:instrText>
      </w:r>
      <w:r w:rsidR="00665D81">
        <w:rPr>
          <w:highlight w:val="yellow"/>
          <w:lang w:val="en-GB"/>
        </w:rPr>
        <w:instrText xml:space="preserve"> \* MERGEFORMAT </w:instrText>
      </w:r>
      <w:r w:rsidR="00665D81" w:rsidRPr="00665D81">
        <w:rPr>
          <w:highlight w:val="yellow"/>
          <w:lang w:val="en-GB"/>
        </w:rPr>
      </w:r>
      <w:r w:rsidR="00665D81" w:rsidRPr="00665D81">
        <w:rPr>
          <w:highlight w:val="yellow"/>
          <w:lang w:val="en-GB"/>
        </w:rPr>
        <w:fldChar w:fldCharType="separate"/>
      </w:r>
      <w:r w:rsidR="00F26BAA">
        <w:rPr>
          <w:highlight w:val="yellow"/>
          <w:lang w:val="en-GB"/>
        </w:rPr>
        <w:t>[8]</w:t>
      </w:r>
      <w:r w:rsidR="00665D81" w:rsidRPr="00665D81">
        <w:rPr>
          <w:highlight w:val="yellow"/>
          <w:lang w:val="en-GB"/>
        </w:rPr>
        <w:fldChar w:fldCharType="end"/>
      </w:r>
      <w:r>
        <w:t xml:space="preserve">. In South America, Brazil, Chile, Argentina and other countries also followed the trend and closed their borders, totally or partially </w:t>
      </w:r>
      <w:r w:rsidR="005E1687" w:rsidRPr="005E1687">
        <w:rPr>
          <w:highlight w:val="yellow"/>
        </w:rPr>
        <w:fldChar w:fldCharType="begin"/>
      </w:r>
      <w:r w:rsidR="005E1687" w:rsidRPr="005E1687">
        <w:rPr>
          <w:highlight w:val="yellow"/>
        </w:rPr>
        <w:instrText xml:space="preserve"> REF _Ref77867555 \r \h </w:instrText>
      </w:r>
      <w:r w:rsidR="005E1687">
        <w:rPr>
          <w:highlight w:val="yellow"/>
        </w:rPr>
        <w:instrText xml:space="preserve"> \* MERGEFORMAT </w:instrText>
      </w:r>
      <w:r w:rsidR="005E1687" w:rsidRPr="005E1687">
        <w:rPr>
          <w:highlight w:val="yellow"/>
        </w:rPr>
      </w:r>
      <w:r w:rsidR="005E1687" w:rsidRPr="005E1687">
        <w:rPr>
          <w:highlight w:val="yellow"/>
        </w:rPr>
        <w:fldChar w:fldCharType="separate"/>
      </w:r>
      <w:r w:rsidR="00F26BAA">
        <w:rPr>
          <w:highlight w:val="yellow"/>
        </w:rPr>
        <w:t>[9]</w:t>
      </w:r>
      <w:r w:rsidR="005E1687" w:rsidRPr="005E1687">
        <w:rPr>
          <w:highlight w:val="yellow"/>
        </w:rPr>
        <w:fldChar w:fldCharType="end"/>
      </w:r>
      <w:r>
        <w:t xml:space="preserve">. As a result, an unparalleled air traffic decline was seen worldwide </w:t>
      </w:r>
      <w:r w:rsidR="00AA46A7" w:rsidRPr="00AA46A7">
        <w:rPr>
          <w:highlight w:val="yellow"/>
        </w:rPr>
        <w:fldChar w:fldCharType="begin"/>
      </w:r>
      <w:r w:rsidR="00AA46A7" w:rsidRPr="00AA46A7">
        <w:rPr>
          <w:highlight w:val="yellow"/>
        </w:rPr>
        <w:instrText xml:space="preserve"> REF _Ref77867905 \r \h </w:instrText>
      </w:r>
      <w:r w:rsidR="00AA46A7">
        <w:rPr>
          <w:highlight w:val="yellow"/>
        </w:rPr>
        <w:instrText xml:space="preserve"> \* MERGEFORMAT </w:instrText>
      </w:r>
      <w:r w:rsidR="00AA46A7" w:rsidRPr="00AA46A7">
        <w:rPr>
          <w:highlight w:val="yellow"/>
        </w:rPr>
      </w:r>
      <w:r w:rsidR="00AA46A7" w:rsidRPr="00AA46A7">
        <w:rPr>
          <w:highlight w:val="yellow"/>
        </w:rPr>
        <w:fldChar w:fldCharType="separate"/>
      </w:r>
      <w:r w:rsidR="00F26BAA">
        <w:rPr>
          <w:highlight w:val="yellow"/>
        </w:rPr>
        <w:t>[10]</w:t>
      </w:r>
      <w:r w:rsidR="00AA46A7" w:rsidRPr="00AA46A7">
        <w:rPr>
          <w:highlight w:val="yellow"/>
        </w:rPr>
        <w:fldChar w:fldCharType="end"/>
      </w:r>
      <w:r>
        <w:t>.</w:t>
      </w:r>
      <w:r w:rsidR="00E96B76">
        <w:rPr>
          <w:lang w:val="en-GB"/>
        </w:rPr>
        <w:t xml:space="preserve"> Fig. 2 also provides striking evidence of the magnitude of COVID-19 compared to other aviation crises both in terms of global impact and the duration of disrupted services (c.f. analysis in this paper).</w:t>
      </w:r>
      <w:r w:rsidR="00EE66FB">
        <w:rPr>
          <w:lang w:val="en-GB"/>
        </w:rPr>
        <w:t xml:space="preserve"> At the end of 2020 a decline of 60% in passenger numbers compared to the previous year was observed. </w:t>
      </w:r>
      <w:r w:rsidR="00E96B76">
        <w:rPr>
          <w:lang w:val="en-GB"/>
        </w:rPr>
        <w:t xml:space="preserve">  </w:t>
      </w:r>
    </w:p>
    <w:p w:rsidR="00EC508C" w:rsidRPr="005B520E" w:rsidRDefault="00EC508C" w:rsidP="00EC508C">
      <w:pPr>
        <w:pStyle w:val="BodyText"/>
        <w:ind w:firstLine="0"/>
      </w:pPr>
      <w:r w:rsidRPr="00EC508C">
        <w:rPr>
          <w:noProof/>
          <w:lang w:val="en-GB" w:eastAsia="en-GB"/>
        </w:rPr>
        <w:drawing>
          <wp:inline distT="0" distB="0" distL="0" distR="0">
            <wp:extent cx="3195955" cy="1485578"/>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85578"/>
                    </a:xfrm>
                    <a:prstGeom prst="rect">
                      <a:avLst/>
                    </a:prstGeom>
                    <a:noFill/>
                    <a:ln>
                      <a:noFill/>
                    </a:ln>
                  </pic:spPr>
                </pic:pic>
              </a:graphicData>
            </a:graphic>
          </wp:inline>
        </w:drawing>
      </w:r>
    </w:p>
    <w:p w:rsidR="00EC508C" w:rsidRDefault="00EC508C" w:rsidP="00EC508C">
      <w:pPr>
        <w:pStyle w:val="figurecaption"/>
      </w:pPr>
      <w:r>
        <w:t>Evolution of World Passenger Traffic 1945-2020, PRU analysis based on data from ICAO</w:t>
      </w:r>
      <w:r w:rsidR="00AA46A7">
        <w:t xml:space="preserve"> </w:t>
      </w:r>
      <w:r w:rsidR="00AA46A7">
        <w:fldChar w:fldCharType="begin"/>
      </w:r>
      <w:r w:rsidR="00AA46A7">
        <w:instrText xml:space="preserve"> REF _Ref77867905 \r \h </w:instrText>
      </w:r>
      <w:r w:rsidR="00AA46A7">
        <w:fldChar w:fldCharType="separate"/>
      </w:r>
      <w:r w:rsidR="00F26BAA">
        <w:t>[10]</w:t>
      </w:r>
      <w:r w:rsidR="00AA46A7">
        <w:fldChar w:fldCharType="end"/>
      </w:r>
      <w:r w:rsidR="00537881" w:rsidRPr="00537881">
        <w:rPr>
          <w:highlight w:val="yellow"/>
        </w:rPr>
        <w:fldChar w:fldCharType="begin"/>
      </w:r>
      <w:r w:rsidR="00537881" w:rsidRPr="00537881">
        <w:rPr>
          <w:highlight w:val="yellow"/>
        </w:rPr>
        <w:instrText xml:space="preserve"> REF _Ref77868082 \r \h </w:instrText>
      </w:r>
      <w:r w:rsidR="00537881">
        <w:rPr>
          <w:highlight w:val="yellow"/>
        </w:rPr>
        <w:instrText xml:space="preserve"> \* MERGEFORMAT </w:instrText>
      </w:r>
      <w:r w:rsidR="00537881" w:rsidRPr="00537881">
        <w:rPr>
          <w:highlight w:val="yellow"/>
        </w:rPr>
      </w:r>
      <w:r w:rsidR="00537881" w:rsidRPr="00537881">
        <w:rPr>
          <w:highlight w:val="yellow"/>
        </w:rPr>
        <w:fldChar w:fldCharType="separate"/>
      </w:r>
      <w:r w:rsidR="00F26BAA">
        <w:rPr>
          <w:highlight w:val="yellow"/>
        </w:rPr>
        <w:t>[11]</w:t>
      </w:r>
      <w:r w:rsidR="00537881" w:rsidRPr="00537881">
        <w:rPr>
          <w:highlight w:val="yellow"/>
        </w:rPr>
        <w:fldChar w:fldCharType="end"/>
      </w:r>
      <w:r>
        <w:t>.</w:t>
      </w:r>
    </w:p>
    <w:p w:rsidR="009303D9" w:rsidRDefault="00A41F02" w:rsidP="00A41F02">
      <w:pPr>
        <w:pStyle w:val="Heading2"/>
      </w:pPr>
      <w:r>
        <w:t>Resilience</w:t>
      </w:r>
    </w:p>
    <w:p w:rsidR="00A41F02" w:rsidRDefault="00A41F02" w:rsidP="00A41F02">
      <w:pPr>
        <w:pStyle w:val="BodyText"/>
      </w:pPr>
      <w:r>
        <w:t xml:space="preserve">Resilience is a well-researched topic. The term is used by a diverse set of domains, communities, and research areas. </w:t>
      </w:r>
      <w:r w:rsidR="00EE66FB">
        <w:rPr>
          <w:lang w:val="en-GB"/>
        </w:rPr>
        <w:t>This led to</w:t>
      </w:r>
      <w:r>
        <w:t xml:space="preserve"> an abundance of theoretical definitions in the literature</w:t>
      </w:r>
      <w:r w:rsidR="00EE66FB">
        <w:rPr>
          <w:lang w:val="en-GB"/>
        </w:rPr>
        <w:t xml:space="preserve">. Numerous </w:t>
      </w:r>
      <w:r>
        <w:t>concepts emerge</w:t>
      </w:r>
      <w:r w:rsidR="00EE66FB">
        <w:rPr>
          <w:lang w:val="en-GB"/>
        </w:rPr>
        <w:t>d</w:t>
      </w:r>
      <w:r>
        <w:t xml:space="preserve"> from theses definitions and expert domains</w:t>
      </w:r>
      <w:r w:rsidR="00EE66FB">
        <w:rPr>
          <w:lang w:val="en-GB"/>
        </w:rPr>
        <w:t xml:space="preserve"> with slightly varying notions</w:t>
      </w:r>
      <w:r>
        <w:t>.</w:t>
      </w:r>
      <w:r w:rsidR="00EE66FB">
        <w:rPr>
          <w:lang w:val="en-GB"/>
        </w:rPr>
        <w:t xml:space="preserve"> </w:t>
      </w:r>
      <w:r>
        <w:t xml:space="preserve">The term originates from physics and is nowadays used with reference to safety, security, environment and ecological systems, mental health/psychology, </w:t>
      </w:r>
      <w:r>
        <w:lastRenderedPageBreak/>
        <w:t>biological system, and others. Despite the varying contexts, across all of these disciplines the concept of resilience is closely related with the capability and ability of the focus of concern</w:t>
      </w:r>
      <w:r w:rsidR="000B6188">
        <w:rPr>
          <w:lang w:val="en-GB"/>
        </w:rPr>
        <w:t xml:space="preserve">. The latter is </w:t>
      </w:r>
      <w:r>
        <w:t xml:space="preserve">typically </w:t>
      </w:r>
      <w:r w:rsidR="000B6188">
        <w:rPr>
          <w:lang w:val="en-GB"/>
        </w:rPr>
        <w:t xml:space="preserve">a </w:t>
      </w:r>
      <w:r>
        <w:t>system or agent</w:t>
      </w:r>
      <w:r w:rsidR="000B6188">
        <w:rPr>
          <w:lang w:val="en-GB"/>
        </w:rPr>
        <w:t xml:space="preserve">, and resilience describes the level of response </w:t>
      </w:r>
      <w:r>
        <w:t xml:space="preserve">to return to a stable state after a disruption impacted the original </w:t>
      </w:r>
      <w:r w:rsidR="000B6188">
        <w:rPr>
          <w:lang w:val="en-GB"/>
        </w:rPr>
        <w:t xml:space="preserve">system </w:t>
      </w:r>
      <w:r>
        <w:t>state</w:t>
      </w:r>
      <w:r w:rsidR="000B6188">
        <w:rPr>
          <w:lang w:val="en-GB"/>
        </w:rPr>
        <w:t xml:space="preserve"> or actor context</w:t>
      </w:r>
      <w:r>
        <w:t>.</w:t>
      </w:r>
    </w:p>
    <w:p w:rsidR="00A41F02" w:rsidRDefault="000B6188" w:rsidP="00A41F02">
      <w:pPr>
        <w:pStyle w:val="BodyText"/>
      </w:pPr>
      <w:r>
        <w:rPr>
          <w:lang w:val="en-GB"/>
        </w:rPr>
        <w:t>In light of COVID-19</w:t>
      </w:r>
      <w:r w:rsidR="00A41F02">
        <w:t>, the term is frequently</w:t>
      </w:r>
      <w:r>
        <w:rPr>
          <w:lang w:val="en-GB"/>
        </w:rPr>
        <w:t xml:space="preserve"> used</w:t>
      </w:r>
      <w:r w:rsidR="00A41F02">
        <w:t xml:space="preserve">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rsidR="00A41F02" w:rsidRDefault="00A41F02" w:rsidP="00A41F02">
      <w:pPr>
        <w:pStyle w:val="BodyText"/>
      </w:pPr>
      <w:r>
        <w:t>Within air navigation, the term ‘resilience’ has been picked up by several communities, both operational and scientific. The concept first appeared in this context as a def</w:t>
      </w:r>
      <w:r w:rsidR="007B7440">
        <w:t>inition proposed by EUROCONTROL</w:t>
      </w:r>
      <w:r>
        <w:t>: “Resilience is the intrinsic ability of a system to adjust its functioning prior to, during, or following changes and disturbances, so that it can sustain required operations under both expected and unexpected conditions.”</w:t>
      </w:r>
      <w:r w:rsidR="007B7440" w:rsidRPr="007B7440">
        <w:rPr>
          <w:highlight w:val="yellow"/>
        </w:rPr>
        <w:fldChar w:fldCharType="begin"/>
      </w:r>
      <w:r w:rsidR="007B7440" w:rsidRPr="007B7440">
        <w:rPr>
          <w:highlight w:val="yellow"/>
        </w:rPr>
        <w:instrText xml:space="preserve"> REF _Ref77868543 \r \h </w:instrText>
      </w:r>
      <w:r w:rsidR="007B7440">
        <w:rPr>
          <w:highlight w:val="yellow"/>
        </w:rPr>
        <w:instrText xml:space="preserve"> \* MERGEFORMAT </w:instrText>
      </w:r>
      <w:r w:rsidR="007B7440" w:rsidRPr="007B7440">
        <w:rPr>
          <w:highlight w:val="yellow"/>
        </w:rPr>
      </w:r>
      <w:r w:rsidR="007B7440" w:rsidRPr="007B7440">
        <w:rPr>
          <w:highlight w:val="yellow"/>
        </w:rPr>
        <w:fldChar w:fldCharType="separate"/>
      </w:r>
      <w:r w:rsidR="00F26BAA">
        <w:rPr>
          <w:highlight w:val="yellow"/>
        </w:rPr>
        <w:t>[12]</w:t>
      </w:r>
      <w:r w:rsidR="007B7440" w:rsidRPr="007B7440">
        <w:rPr>
          <w:highlight w:val="yellow"/>
        </w:rPr>
        <w:fldChar w:fldCharType="end"/>
      </w:r>
      <w:r>
        <w:t xml:space="preserve"> Later, Gluchshenko (2012) proposed a widened view, including definitions for resilience, robustness, disturbance, stress, and perturbation</w:t>
      </w:r>
      <w:r w:rsidR="00E45B37">
        <w:rPr>
          <w:lang w:val="en-GB"/>
        </w:rPr>
        <w:t xml:space="preserve"> </w:t>
      </w:r>
      <w:r w:rsidR="00E45B37" w:rsidRPr="00E45B37">
        <w:rPr>
          <w:highlight w:val="yellow"/>
          <w:lang w:val="en-GB"/>
        </w:rPr>
        <w:fldChar w:fldCharType="begin"/>
      </w:r>
      <w:r w:rsidR="00E45B37" w:rsidRPr="00E45B37">
        <w:rPr>
          <w:highlight w:val="yellow"/>
          <w:lang w:val="en-GB"/>
        </w:rPr>
        <w:instrText xml:space="preserve"> REF _Ref77868753 \r \h </w:instrText>
      </w:r>
      <w:r w:rsidR="00E45B37">
        <w:rPr>
          <w:highlight w:val="yellow"/>
          <w:lang w:val="en-GB"/>
        </w:rPr>
        <w:instrText xml:space="preserve"> \* MERGEFORMAT </w:instrText>
      </w:r>
      <w:r w:rsidR="00E45B37" w:rsidRPr="00E45B37">
        <w:rPr>
          <w:highlight w:val="yellow"/>
          <w:lang w:val="en-GB"/>
        </w:rPr>
      </w:r>
      <w:r w:rsidR="00E45B37" w:rsidRPr="00E45B37">
        <w:rPr>
          <w:highlight w:val="yellow"/>
          <w:lang w:val="en-GB"/>
        </w:rPr>
        <w:fldChar w:fldCharType="separate"/>
      </w:r>
      <w:r w:rsidR="00F26BAA">
        <w:rPr>
          <w:highlight w:val="yellow"/>
          <w:lang w:val="en-GB"/>
        </w:rPr>
        <w:t>[13]</w:t>
      </w:r>
      <w:r w:rsidR="00E45B37" w:rsidRPr="00E45B37">
        <w:rPr>
          <w:highlight w:val="yellow"/>
          <w:lang w:val="en-GB"/>
        </w:rPr>
        <w:fldChar w:fldCharType="end"/>
      </w:r>
      <w:r>
        <w:t>. In addition, the work marks the first proposition for a framework of different levels of stress and perturbations, as well as a proposition of potential metrics for resilience (both quantitative and qualitative). On a later work, Gluchshenko (2013) repeats the previous ideas and adds a performance-based approach as well as an algorithm to investigate resilience</w:t>
      </w:r>
      <w:r w:rsidR="008400F8">
        <w:rPr>
          <w:lang w:val="en-GB"/>
        </w:rPr>
        <w:t xml:space="preserve"> </w:t>
      </w:r>
      <w:r w:rsidR="008400F8" w:rsidRPr="008400F8">
        <w:rPr>
          <w:highlight w:val="yellow"/>
          <w:lang w:val="en-GB"/>
        </w:rPr>
        <w:fldChar w:fldCharType="begin"/>
      </w:r>
      <w:r w:rsidR="008400F8" w:rsidRPr="008400F8">
        <w:rPr>
          <w:highlight w:val="yellow"/>
          <w:lang w:val="en-GB"/>
        </w:rPr>
        <w:instrText xml:space="preserve"> REF _Ref77869026 \r \h </w:instrText>
      </w:r>
      <w:r w:rsidR="008400F8">
        <w:rPr>
          <w:highlight w:val="yellow"/>
          <w:lang w:val="en-GB"/>
        </w:rPr>
        <w:instrText xml:space="preserve"> \* MERGEFORMAT </w:instrText>
      </w:r>
      <w:r w:rsidR="008400F8" w:rsidRPr="008400F8">
        <w:rPr>
          <w:highlight w:val="yellow"/>
          <w:lang w:val="en-GB"/>
        </w:rPr>
      </w:r>
      <w:r w:rsidR="008400F8" w:rsidRPr="008400F8">
        <w:rPr>
          <w:highlight w:val="yellow"/>
          <w:lang w:val="en-GB"/>
        </w:rPr>
        <w:fldChar w:fldCharType="separate"/>
      </w:r>
      <w:r w:rsidR="00F26BAA">
        <w:rPr>
          <w:highlight w:val="yellow"/>
          <w:lang w:val="en-GB"/>
        </w:rPr>
        <w:t>[14]</w:t>
      </w:r>
      <w:r w:rsidR="008400F8" w:rsidRPr="008400F8">
        <w:rPr>
          <w:highlight w:val="yellow"/>
          <w:lang w:val="en-GB"/>
        </w:rPr>
        <w:fldChar w:fldCharType="end"/>
      </w:r>
      <w:r>
        <w:t>.</w:t>
      </w:r>
    </w:p>
    <w:p w:rsidR="00A41F02" w:rsidRPr="00E8716D" w:rsidRDefault="00A41F02" w:rsidP="00A41F02">
      <w:pPr>
        <w:pStyle w:val="BodyText"/>
        <w:rPr>
          <w:lang w:val="en-GB"/>
        </w:rPr>
      </w:pPr>
      <w:r>
        <w:t>Those were the basic concepts that supported further works regarding resilience within the air navigation context. For example, the Project Resilience 2050</w:t>
      </w:r>
      <w:r w:rsidR="00F26BAA">
        <w:rPr>
          <w:lang w:val="en-GB"/>
        </w:rPr>
        <w:t xml:space="preserve"> </w:t>
      </w:r>
      <w:r w:rsidR="00F26BAA" w:rsidRPr="00F26BAA">
        <w:rPr>
          <w:highlight w:val="yellow"/>
          <w:lang w:val="en-GB"/>
        </w:rPr>
        <w:fldChar w:fldCharType="begin"/>
      </w:r>
      <w:r w:rsidR="00F26BAA" w:rsidRPr="00F26BAA">
        <w:rPr>
          <w:highlight w:val="yellow"/>
          <w:lang w:val="en-GB"/>
        </w:rPr>
        <w:instrText xml:space="preserve"> REF _Ref77940137 \r \h </w:instrText>
      </w:r>
      <w:r w:rsidR="00F26BAA">
        <w:rPr>
          <w:highlight w:val="yellow"/>
          <w:lang w:val="en-GB"/>
        </w:rPr>
        <w:instrText xml:space="preserve"> \* MERGEFORMAT </w:instrText>
      </w:r>
      <w:r w:rsidR="00F26BAA" w:rsidRPr="00F26BAA">
        <w:rPr>
          <w:highlight w:val="yellow"/>
          <w:lang w:val="en-GB"/>
        </w:rPr>
      </w:r>
      <w:r w:rsidR="00F26BAA" w:rsidRPr="00F26BAA">
        <w:rPr>
          <w:highlight w:val="yellow"/>
          <w:lang w:val="en-GB"/>
        </w:rPr>
        <w:fldChar w:fldCharType="separate"/>
      </w:r>
      <w:r w:rsidR="00F26BAA">
        <w:rPr>
          <w:highlight w:val="yellow"/>
          <w:lang w:val="en-GB"/>
        </w:rPr>
        <w:t>[15]</w:t>
      </w:r>
      <w:r w:rsidR="00F26BAA" w:rsidRPr="00F26BAA">
        <w:rPr>
          <w:highlight w:val="yellow"/>
          <w:lang w:val="en-GB"/>
        </w:rPr>
        <w:fldChar w:fldCharType="end"/>
      </w:r>
      <w:r>
        <w:t xml:space="preserve"> addres</w:t>
      </w:r>
      <w:r w:rsidR="008400F8">
        <w:rPr>
          <w:lang w:val="en-GB"/>
        </w:rPr>
        <w:t>s</w:t>
      </w:r>
      <w:r>
        <w:t xml:space="preserve">ed the previous definitions and other technical tasks. The project ran from June 2012 and lasted 43 months, evolving the way to measure resilience. For the project, not only the time of deviation and time of recovery is considered. Instead, it measures resilience as the relative difference of rate of delays correlation, or </w:t>
      </w:r>
      <m:oMath>
        <m:r>
          <w:rPr>
            <w:rFonts w:ascii="Cambria Math" w:hAnsi="Cambria Math"/>
          </w:rPr>
          <m:t>R=(a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oMath>
      <w:r>
        <w:t>. As a difference between two pearson correlations, it has no unit adopted. Finally, Koelle (2015) proposed to address resilience as a situation management and state-oriented problem</w:t>
      </w:r>
      <w:r w:rsidR="00150273">
        <w:rPr>
          <w:lang w:val="en-GB"/>
        </w:rPr>
        <w:t xml:space="preserve"> </w:t>
      </w:r>
      <w:r w:rsidR="00150273" w:rsidRPr="00150273">
        <w:rPr>
          <w:highlight w:val="yellow"/>
          <w:lang w:val="en-GB"/>
        </w:rPr>
        <w:fldChar w:fldCharType="begin"/>
      </w:r>
      <w:r w:rsidR="00150273" w:rsidRPr="00150273">
        <w:rPr>
          <w:highlight w:val="yellow"/>
          <w:lang w:val="en-GB"/>
        </w:rPr>
        <w:instrText xml:space="preserve"> REF _Ref77869422 \r \h </w:instrText>
      </w:r>
      <w:r w:rsidR="00150273">
        <w:rPr>
          <w:highlight w:val="yellow"/>
          <w:lang w:val="en-GB"/>
        </w:rPr>
        <w:instrText xml:space="preserve"> \* MERGEFORMAT </w:instrText>
      </w:r>
      <w:r w:rsidR="00150273" w:rsidRPr="00150273">
        <w:rPr>
          <w:highlight w:val="yellow"/>
          <w:lang w:val="en-GB"/>
        </w:rPr>
      </w:r>
      <w:r w:rsidR="00150273" w:rsidRPr="00150273">
        <w:rPr>
          <w:highlight w:val="yellow"/>
          <w:lang w:val="en-GB"/>
        </w:rPr>
        <w:fldChar w:fldCharType="separate"/>
      </w:r>
      <w:r w:rsidR="00F26BAA">
        <w:rPr>
          <w:highlight w:val="yellow"/>
          <w:lang w:val="en-GB"/>
        </w:rPr>
        <w:t>[16]</w:t>
      </w:r>
      <w:r w:rsidR="00150273" w:rsidRPr="00150273">
        <w:rPr>
          <w:highlight w:val="yellow"/>
          <w:lang w:val="en-GB"/>
        </w:rPr>
        <w:fldChar w:fldCharType="end"/>
      </w:r>
      <w:r>
        <w:t>. Through two case studies, the author argued that “there is a lack of fit of the current operational ANS performance indicators to address impact of disruptions as they are primarily based on actual timestamps or transition times.”</w:t>
      </w:r>
      <w:r w:rsidR="00E8716D">
        <w:rPr>
          <w:lang w:val="en-GB"/>
        </w:rPr>
        <w:t xml:space="preserve"> To describe the system state as set of variables (or features) is required.</w:t>
      </w:r>
    </w:p>
    <w:p w:rsidR="00A41F02" w:rsidRDefault="00A41F02" w:rsidP="00A41F02">
      <w:pPr>
        <w:pStyle w:val="BodyText"/>
      </w:pPr>
      <w:r>
        <w:t>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rsidR="00A41F02" w:rsidRDefault="00A41F02" w:rsidP="00A41F02">
      <w:pPr>
        <w:pStyle w:val="BodyText"/>
      </w:pPr>
      <w:r>
        <w:t>•</w:t>
      </w:r>
      <w:r>
        <w:tab/>
        <w:t xml:space="preserve">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t>
      </w:r>
      <w:r>
        <w:t>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how the air navigation system can exist in a more resilient manner is certainly beneficial for many political agents.</w:t>
      </w:r>
    </w:p>
    <w:p w:rsidR="00A41F02" w:rsidRDefault="00A41F02" w:rsidP="00A41F02">
      <w:pPr>
        <w:pStyle w:val="BodyText"/>
      </w:pPr>
      <w:r>
        <w:t>•</w:t>
      </w:r>
      <w:r>
        <w:tab/>
        <w:t>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delays are no longer the main threat, others arise, such as insufficient funding, lack of training, and traffic unpredictability.</w:t>
      </w:r>
    </w:p>
    <w:p w:rsidR="009303D9" w:rsidRDefault="00A41F02" w:rsidP="00D05D10">
      <w:pPr>
        <w:pStyle w:val="BodyText"/>
      </w:pPr>
      <w:r>
        <w:t>This paper addresses the operational dimension. Being able to characterise resilience within the operational domain will enable to address the more strategic and political decision-making.</w:t>
      </w:r>
    </w:p>
    <w:p w:rsidR="009303D9" w:rsidRDefault="005F01BF" w:rsidP="006B6B66">
      <w:pPr>
        <w:pStyle w:val="Heading1"/>
      </w:pPr>
      <w:r>
        <w:t>Method and Materials</w:t>
      </w:r>
    </w:p>
    <w:p w:rsidR="009303D9" w:rsidRDefault="005F01BF" w:rsidP="00ED0149">
      <w:pPr>
        <w:pStyle w:val="Heading2"/>
      </w:pPr>
      <w:r>
        <w:t>Research Approach and Toolset</w:t>
      </w:r>
    </w:p>
    <w:p w:rsidR="005F01BF" w:rsidRDefault="005F01BF" w:rsidP="005F01BF">
      <w:pPr>
        <w:pStyle w:val="BodyText"/>
      </w:pPr>
      <w:r>
        <w:t>This work follows a data-driven approach and is based on the reproducibility paradigm. By design open data sources/sets have been identified and used. The associated data analysis is conducted using the open-source software and toolkit R, R</w:t>
      </w:r>
      <w:r w:rsidR="00021EA6">
        <w:t>s</w:t>
      </w:r>
      <w:r>
        <w:t>tudio</w:t>
      </w:r>
      <w:r w:rsidR="00021EA6">
        <w:rPr>
          <w:lang w:val="en-GB"/>
        </w:rPr>
        <w:t xml:space="preserve"> </w:t>
      </w:r>
      <w:r w:rsidR="00021EA6">
        <w:rPr>
          <w:lang w:val="en-GB"/>
        </w:rPr>
        <w:fldChar w:fldCharType="begin"/>
      </w:r>
      <w:r w:rsidR="00021EA6">
        <w:rPr>
          <w:lang w:val="en-GB"/>
        </w:rPr>
        <w:instrText xml:space="preserve"> REF _Ref77872512 \r \h </w:instrText>
      </w:r>
      <w:r w:rsidR="00021EA6">
        <w:rPr>
          <w:lang w:val="en-GB"/>
        </w:rPr>
      </w:r>
      <w:r w:rsidR="00021EA6">
        <w:rPr>
          <w:lang w:val="en-GB"/>
        </w:rPr>
        <w:fldChar w:fldCharType="separate"/>
      </w:r>
      <w:r w:rsidR="00F26BAA">
        <w:rPr>
          <w:lang w:val="en-GB"/>
        </w:rPr>
        <w:t>[17]</w:t>
      </w:r>
      <w:r w:rsidR="00021EA6">
        <w:rPr>
          <w:lang w:val="en-GB"/>
        </w:rPr>
        <w:fldChar w:fldCharType="end"/>
      </w:r>
      <w:r w:rsidR="00021EA6">
        <w:rPr>
          <w:lang w:val="en-GB"/>
        </w:rPr>
        <w:fldChar w:fldCharType="begin"/>
      </w:r>
      <w:r w:rsidR="00021EA6">
        <w:rPr>
          <w:lang w:val="en-GB"/>
        </w:rPr>
        <w:instrText xml:space="preserve"> REF _Ref77872519 \r \h </w:instrText>
      </w:r>
      <w:r w:rsidR="00021EA6">
        <w:rPr>
          <w:lang w:val="en-GB"/>
        </w:rPr>
      </w:r>
      <w:r w:rsidR="00021EA6">
        <w:rPr>
          <w:lang w:val="en-GB"/>
        </w:rPr>
        <w:fldChar w:fldCharType="separate"/>
      </w:r>
      <w:r w:rsidR="00F26BAA">
        <w:rPr>
          <w:lang w:val="en-GB"/>
        </w:rPr>
        <w:t>[18]</w:t>
      </w:r>
      <w:r w:rsidR="00021EA6">
        <w:rPr>
          <w:lang w:val="en-GB"/>
        </w:rPr>
        <w:fldChar w:fldCharType="end"/>
      </w:r>
      <w:r w:rsidR="00021EA6">
        <w:rPr>
          <w:lang w:val="en-GB"/>
        </w:rPr>
        <w:fldChar w:fldCharType="begin"/>
      </w:r>
      <w:r w:rsidR="00021EA6">
        <w:rPr>
          <w:lang w:val="en-GB"/>
        </w:rPr>
        <w:instrText xml:space="preserve"> REF _Ref77872523 \r \h </w:instrText>
      </w:r>
      <w:r w:rsidR="00021EA6">
        <w:rPr>
          <w:lang w:val="en-GB"/>
        </w:rPr>
      </w:r>
      <w:r w:rsidR="00021EA6">
        <w:rPr>
          <w:lang w:val="en-GB"/>
        </w:rPr>
        <w:fldChar w:fldCharType="separate"/>
      </w:r>
      <w:r w:rsidR="00F26BAA">
        <w:rPr>
          <w:lang w:val="en-GB"/>
        </w:rPr>
        <w:t>[19]</w:t>
      </w:r>
      <w:r w:rsidR="00021EA6">
        <w:rPr>
          <w:lang w:val="en-GB"/>
        </w:rPr>
        <w:fldChar w:fldCharType="end"/>
      </w:r>
      <w:r>
        <w:t xml:space="preserve">, and various packages of the R-ecosystem. </w:t>
      </w:r>
      <w:r w:rsidR="00021EA6">
        <w:rPr>
          <w:lang w:val="en-GB"/>
        </w:rPr>
        <w:t>The roots of R</w:t>
      </w:r>
      <w:r w:rsidR="006F38BD">
        <w:rPr>
          <w:lang w:val="en-GB"/>
        </w:rPr>
        <w:t xml:space="preserve"> are with the statistical community focussing on statistical reporting, computing and methodology development, and visualisation. The R-ecosystem is actively expanded in all fields using data science techniques through sharing of packages that augment the core functionality. This paper utilises – without limiting the impact of other packages </w:t>
      </w:r>
      <w:r w:rsidR="00730A79">
        <w:rPr>
          <w:lang w:val="en-GB"/>
        </w:rPr>
        <w:t>–</w:t>
      </w:r>
      <w:r w:rsidR="006F38BD">
        <w:rPr>
          <w:lang w:val="en-GB"/>
        </w:rPr>
        <w:t xml:space="preserve"> </w:t>
      </w:r>
      <w:r w:rsidR="00730A79">
        <w:rPr>
          <w:lang w:val="en-GB"/>
        </w:rPr>
        <w:t>knitr and RMarkdown for the production of the paper, ggplot for visualisation, and a set of packages now summarised under the idiom “</w:t>
      </w:r>
      <w:r w:rsidR="00730A79" w:rsidRPr="00730A79">
        <w:rPr>
          <w:i/>
          <w:lang w:val="en-GB"/>
        </w:rPr>
        <w:t>tidyverse</w:t>
      </w:r>
      <w:r w:rsidR="00730A79">
        <w:rPr>
          <w:lang w:val="en-GB"/>
        </w:rPr>
        <w:t xml:space="preserve">”. Rmarkdown documents are plain text files that support the combination of text, analytical code, and graphics. </w:t>
      </w:r>
      <w:r w:rsidR="00021EA6">
        <w:rPr>
          <w:lang w:val="en-GB"/>
        </w:rPr>
        <w:t xml:space="preserve">For archiving and distribution, the duo Git/Github is used to manage the code and script repository. </w:t>
      </w:r>
      <w:r>
        <w:t>The paper and its supporting datasets or code to retrieve the data have been published and are freely available</w:t>
      </w:r>
      <w:r w:rsidR="00021EA6">
        <w:rPr>
          <w:lang w:val="en-GB"/>
        </w:rPr>
        <w:t xml:space="preserve"> (c.f. acknowledgment)</w:t>
      </w:r>
      <w:r>
        <w:t>.</w:t>
      </w:r>
    </w:p>
    <w:p w:rsidR="005F01BF" w:rsidRPr="00B04875" w:rsidRDefault="005F01BF" w:rsidP="00B04875">
      <w:pPr>
        <w:pStyle w:val="BodyText"/>
        <w:rPr>
          <w:lang w:val="en-GB"/>
        </w:rPr>
      </w:pPr>
      <w:r w:rsidRPr="001062AA">
        <w:rPr>
          <w:highlight w:val="yellow"/>
        </w:rPr>
        <w:t>Fig</w:t>
      </w:r>
      <w:r w:rsidR="001062AA" w:rsidRPr="001062AA">
        <w:rPr>
          <w:highlight w:val="yellow"/>
          <w:lang w:val="en-GB"/>
        </w:rPr>
        <w:t>.</w:t>
      </w:r>
      <w:r w:rsidRPr="001062AA">
        <w:rPr>
          <w:highlight w:val="yellow"/>
        </w:rPr>
        <w:t xml:space="preserve"> 3</w:t>
      </w:r>
      <w:r>
        <w:t>. shows the overall approach workflow for this paper. The primary open data source for air traffic data is the global daily flight data set</w:t>
      </w:r>
      <w:r w:rsidR="001062AA">
        <w:rPr>
          <w:lang w:val="en-GB"/>
        </w:rPr>
        <w:t xml:space="preserve"> of Opensky-Network</w:t>
      </w:r>
      <w:r w:rsidR="00007365">
        <w:rPr>
          <w:lang w:val="en-GB"/>
        </w:rPr>
        <w:t xml:space="preserve"> (</w:t>
      </w:r>
      <w:hyperlink r:id="rId10" w:history="1">
        <w:r w:rsidR="00007365" w:rsidRPr="007F3DFB">
          <w:rPr>
            <w:rStyle w:val="Hyperlink"/>
            <w:lang w:val="en-GB"/>
          </w:rPr>
          <w:t>https://opensky-network.org</w:t>
        </w:r>
      </w:hyperlink>
      <w:r w:rsidR="00007365">
        <w:rPr>
          <w:lang w:val="en-GB"/>
        </w:rPr>
        <w:t xml:space="preserve">). </w:t>
      </w:r>
      <w:r w:rsidR="00B04875">
        <w:rPr>
          <w:lang w:val="en-GB"/>
        </w:rPr>
        <w:t xml:space="preserve">To support research, </w:t>
      </w:r>
      <w:r w:rsidR="00007365">
        <w:rPr>
          <w:lang w:val="en-GB"/>
        </w:rPr>
        <w:t>Opensky</w:t>
      </w:r>
      <w:r w:rsidR="00B04875">
        <w:rPr>
          <w:lang w:val="en-GB"/>
        </w:rPr>
        <w:t xml:space="preserve">-Network publishes on a monthly basis </w:t>
      </w:r>
      <w:r w:rsidR="00007365">
        <w:rPr>
          <w:lang w:val="en-GB"/>
        </w:rPr>
        <w:t>a global flight data set</w:t>
      </w:r>
      <w:r w:rsidR="00B04875">
        <w:rPr>
          <w:lang w:val="en-GB"/>
        </w:rPr>
        <w:t xml:space="preserve"> via zenedoo</w:t>
      </w:r>
      <w:r w:rsidR="00007365">
        <w:rPr>
          <w:lang w:val="en-GB"/>
        </w:rPr>
        <w:t xml:space="preserve"> </w:t>
      </w:r>
      <w:r w:rsidR="00DF7041">
        <w:rPr>
          <w:lang w:val="en-GB"/>
        </w:rPr>
        <w:fldChar w:fldCharType="begin"/>
      </w:r>
      <w:r w:rsidR="00DF7041">
        <w:rPr>
          <w:lang w:val="en-GB"/>
        </w:rPr>
        <w:instrText xml:space="preserve"> REF _Ref77873602 \r \h  \* MERGEFORMAT </w:instrText>
      </w:r>
      <w:r w:rsidR="00DF7041">
        <w:rPr>
          <w:lang w:val="en-GB"/>
        </w:rPr>
      </w:r>
      <w:r w:rsidR="00DF7041">
        <w:rPr>
          <w:lang w:val="en-GB"/>
        </w:rPr>
        <w:fldChar w:fldCharType="separate"/>
      </w:r>
      <w:r w:rsidR="00F26BAA">
        <w:rPr>
          <w:lang w:val="en-GB"/>
        </w:rPr>
        <w:t>[20</w:t>
      </w:r>
      <w:r w:rsidR="00F26BAA" w:rsidRPr="00F26BAA">
        <w:rPr>
          <w:highlight w:val="yellow"/>
          <w:lang w:val="en-GB"/>
        </w:rPr>
        <w:t>]</w:t>
      </w:r>
      <w:r w:rsidR="00DF7041">
        <w:rPr>
          <w:lang w:val="en-GB"/>
        </w:rPr>
        <w:fldChar w:fldCharType="end"/>
      </w:r>
      <w:r w:rsidR="00DF7041">
        <w:rPr>
          <w:lang w:val="en-GB"/>
        </w:rPr>
        <w:t>.</w:t>
      </w:r>
      <w:r w:rsidR="00007365">
        <w:rPr>
          <w:lang w:val="en-GB"/>
        </w:rPr>
        <w:t xml:space="preserve"> Supporting aeronautical information on airports, i.e. the association of the airport location indicator with nation states, is taken from ourairports (</w:t>
      </w:r>
      <w:hyperlink r:id="rId11" w:history="1">
        <w:r w:rsidR="00007365" w:rsidRPr="007F3DFB">
          <w:rPr>
            <w:rStyle w:val="Hyperlink"/>
            <w:lang w:val="en-GB"/>
          </w:rPr>
          <w:t>https://ourairports.com/</w:t>
        </w:r>
      </w:hyperlink>
      <w:r w:rsidR="00007365">
        <w:rPr>
          <w:lang w:val="en-GB"/>
        </w:rPr>
        <w:t xml:space="preserve">). </w:t>
      </w:r>
      <w:r w:rsidR="00B04875">
        <w:rPr>
          <w:lang w:val="en-GB"/>
        </w:rPr>
        <w:t xml:space="preserve">To augment the flight-by-flight records with georefernces (c.f. next section), associated geospatial data sets from the Flanders Maritime Institute </w:t>
      </w:r>
      <w:r w:rsidR="00B04875">
        <w:rPr>
          <w:lang w:val="en-GB"/>
        </w:rPr>
        <w:fldChar w:fldCharType="begin"/>
      </w:r>
      <w:r w:rsidR="00B04875">
        <w:rPr>
          <w:lang w:val="en-GB"/>
        </w:rPr>
        <w:instrText xml:space="preserve"> REF _Ref77936769 \r \h </w:instrText>
      </w:r>
      <w:r w:rsidR="00B04875">
        <w:rPr>
          <w:lang w:val="en-GB"/>
        </w:rPr>
      </w:r>
      <w:r w:rsidR="00B04875">
        <w:rPr>
          <w:lang w:val="en-GB"/>
        </w:rPr>
        <w:fldChar w:fldCharType="separate"/>
      </w:r>
      <w:r w:rsidR="00B04875">
        <w:rPr>
          <w:lang w:val="en-GB"/>
        </w:rPr>
        <w:t>[21]</w:t>
      </w:r>
      <w:r w:rsidR="00B04875">
        <w:rPr>
          <w:lang w:val="en-GB"/>
        </w:rPr>
        <w:fldChar w:fldCharType="end"/>
      </w:r>
      <w:r w:rsidR="00B04875">
        <w:rPr>
          <w:lang w:val="en-GB"/>
        </w:rPr>
        <w:t xml:space="preserve"> were used. The data cleaning</w:t>
      </w:r>
      <w:r w:rsidR="00F9300D">
        <w:rPr>
          <w:lang w:val="en-GB"/>
        </w:rPr>
        <w:t xml:space="preserve"> of the source data</w:t>
      </w:r>
      <w:r w:rsidR="00B04875">
        <w:rPr>
          <w:lang w:val="en-GB"/>
        </w:rPr>
        <w:t xml:space="preserve"> resulted in an integrated flight-by-flight dataset </w:t>
      </w:r>
      <w:r w:rsidR="00F9300D">
        <w:rPr>
          <w:lang w:val="en-GB"/>
        </w:rPr>
        <w:t xml:space="preserve">with identifying the origin and destination countries and global regions. The </w:t>
      </w:r>
      <w:r w:rsidR="00F9300D">
        <w:rPr>
          <w:lang w:val="en-GB"/>
        </w:rPr>
        <w:lastRenderedPageBreak/>
        <w:t xml:space="preserve">results of this study are derived from the associated analytic dataset. </w:t>
      </w:r>
    </w:p>
    <w:p w:rsidR="005F01BF" w:rsidRDefault="005F01BF" w:rsidP="005F01BF">
      <w:pPr>
        <w:pStyle w:val="BodyText"/>
      </w:pPr>
    </w:p>
    <w:p w:rsidR="005F01BF" w:rsidRDefault="00007365" w:rsidP="005F01BF">
      <w:pPr>
        <w:pStyle w:val="BodyText"/>
        <w:ind w:firstLine="0"/>
      </w:pPr>
      <w:r>
        <w:rPr>
          <w:noProof/>
          <w:lang w:val="en-GB" w:eastAsia="en-GB"/>
        </w:rPr>
        <w:drawing>
          <wp:inline distT="0" distB="0" distL="0" distR="0">
            <wp:extent cx="3195955" cy="14795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roa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479550"/>
                    </a:xfrm>
                    <a:prstGeom prst="rect">
                      <a:avLst/>
                    </a:prstGeom>
                  </pic:spPr>
                </pic:pic>
              </a:graphicData>
            </a:graphic>
          </wp:inline>
        </w:drawing>
      </w:r>
      <w:r w:rsidR="005F01BF">
        <w:t xml:space="preserve"> </w:t>
      </w:r>
    </w:p>
    <w:p w:rsidR="00E1675F" w:rsidRPr="005B520E" w:rsidRDefault="005F01BF" w:rsidP="005F01BF">
      <w:pPr>
        <w:pStyle w:val="figurecaption"/>
        <w:ind w:left="0" w:firstLine="0"/>
      </w:pPr>
      <w:r>
        <w:t>Reproducible Research Approach</w:t>
      </w:r>
    </w:p>
    <w:p w:rsidR="00DE1031" w:rsidRDefault="00DE1031" w:rsidP="00ED0149">
      <w:pPr>
        <w:pStyle w:val="Heading2"/>
      </w:pPr>
      <w:r>
        <w:t xml:space="preserve">Open Source </w:t>
      </w:r>
      <w:r w:rsidR="00F9300D">
        <w:t xml:space="preserve">Air Traffic </w:t>
      </w:r>
      <w:r>
        <w:t>Data</w:t>
      </w:r>
    </w:p>
    <w:p w:rsidR="00DE1031" w:rsidRPr="00063502" w:rsidRDefault="00DE1031" w:rsidP="00DE1031">
      <w:pPr>
        <w:pStyle w:val="BodyText"/>
        <w:rPr>
          <w:lang w:val="en-GB"/>
        </w:rPr>
      </w:pPr>
      <w:r w:rsidRPr="00DE1031">
        <w:t xml:space="preserve">This study builds on publicly available data. </w:t>
      </w:r>
      <w:r w:rsidR="00563C4C">
        <w:t>Opensky-Network</w:t>
      </w:r>
      <w:r w:rsidRPr="00DE1031">
        <w:t xml:space="preserve"> collects crowdsourced air traffic data from more than 2500 feeders (sensor stations). To support the process of illustrating and studying the impact of the COVID pandemic on air traffic demand, a flight-by-flight dataset is provided on a monthly basis</w:t>
      </w:r>
      <w:r w:rsidR="00C66107">
        <w:rPr>
          <w:lang w:val="en-GB"/>
        </w:rPr>
        <w:t xml:space="preserve"> </w:t>
      </w:r>
      <w:r w:rsidR="00C66107">
        <w:rPr>
          <w:lang w:val="en-GB"/>
        </w:rPr>
        <w:fldChar w:fldCharType="begin"/>
      </w:r>
      <w:r w:rsidR="00C66107">
        <w:rPr>
          <w:lang w:val="en-GB"/>
        </w:rPr>
        <w:instrText xml:space="preserve"> REF _Ref77873602 \r \h </w:instrText>
      </w:r>
      <w:r w:rsidR="00C66107">
        <w:rPr>
          <w:lang w:val="en-GB"/>
        </w:rPr>
      </w:r>
      <w:r w:rsidR="00C66107">
        <w:rPr>
          <w:lang w:val="en-GB"/>
        </w:rPr>
        <w:fldChar w:fldCharType="separate"/>
      </w:r>
      <w:r w:rsidR="00F26BAA">
        <w:rPr>
          <w:lang w:val="en-GB"/>
        </w:rPr>
        <w:t>[20]</w:t>
      </w:r>
      <w:r w:rsidR="00C66107">
        <w:rPr>
          <w:lang w:val="en-GB"/>
        </w:rPr>
        <w:fldChar w:fldCharType="end"/>
      </w:r>
      <w:r w:rsidRPr="00DE1031">
        <w:t>. The data</w:t>
      </w:r>
      <w:r w:rsidR="00536E72">
        <w:rPr>
          <w:lang w:val="en-GB"/>
        </w:rPr>
        <w:t xml:space="preserve"> for this paper</w:t>
      </w:r>
      <w:r w:rsidRPr="00DE1031">
        <w:t xml:space="preserve"> spans the period 1. January 2019</w:t>
      </w:r>
      <w:r w:rsidR="00536E72">
        <w:rPr>
          <w:lang w:val="en-GB"/>
        </w:rPr>
        <w:t xml:space="preserve"> – 30. June 2021</w:t>
      </w:r>
      <w:r w:rsidRPr="00DE1031">
        <w:t xml:space="preserve">. </w:t>
      </w:r>
      <w:r w:rsidR="00F729F7">
        <w:rPr>
          <w:lang w:val="en-GB"/>
        </w:rPr>
        <w:t xml:space="preserve">Table I </w:t>
      </w:r>
      <w:r w:rsidR="008E7C8D">
        <w:rPr>
          <w:lang w:val="en-GB"/>
        </w:rPr>
        <w:t xml:space="preserve">provides an overview of the </w:t>
      </w:r>
      <w:r w:rsidR="00F729F7">
        <w:rPr>
          <w:lang w:val="en-GB"/>
        </w:rPr>
        <w:t>data</w:t>
      </w:r>
      <w:r w:rsidR="008E7C8D">
        <w:rPr>
          <w:lang w:val="en-GB"/>
        </w:rPr>
        <w:t xml:space="preserve"> volume</w:t>
      </w:r>
      <w:r w:rsidR="00F729F7">
        <w:rPr>
          <w:lang w:val="en-GB"/>
        </w:rPr>
        <w:t xml:space="preserve"> downloaded. </w:t>
      </w:r>
      <w:r w:rsidRPr="00DE1031">
        <w:t xml:space="preserve">Fig. </w:t>
      </w:r>
      <w:r w:rsidR="00C66107">
        <w:rPr>
          <w:lang w:val="en-GB"/>
        </w:rPr>
        <w:t>4</w:t>
      </w:r>
      <w:r w:rsidRPr="00DE1031">
        <w:t xml:space="preserve"> shows the number of d</w:t>
      </w:r>
      <w:r w:rsidR="00C66107">
        <w:t xml:space="preserve">aily flights tracked by </w:t>
      </w:r>
      <w:r w:rsidR="00563C4C">
        <w:t>Opensky-Network</w:t>
      </w:r>
      <w:r w:rsidRPr="00DE1031">
        <w:t xml:space="preserve"> globally. 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 In 2019, the peak daily number of tracked flights ranges just under 104000. The negative spike observed on 2019-09-22 is linked to a data outage. Throughout the second half of 2019 the median number of flights ranged just under 88000.</w:t>
      </w:r>
      <w:r w:rsidR="00063502">
        <w:rPr>
          <w:lang w:val="en-GB"/>
        </w:rPr>
        <w:t xml:space="preserve"> Tracked aircraft also include non-commercial operations of light aircraft (e.g. private flying)</w:t>
      </w:r>
      <w:r w:rsidR="00B25551">
        <w:rPr>
          <w:lang w:val="en-GB"/>
        </w:rPr>
        <w:t xml:space="preserve"> transmitting Mode S or ADSB</w:t>
      </w:r>
      <w:r w:rsidR="00063502">
        <w:rPr>
          <w:lang w:val="en-GB"/>
        </w:rPr>
        <w:t xml:space="preserve">. </w:t>
      </w:r>
      <w:r w:rsidR="00B25551">
        <w:rPr>
          <w:lang w:val="en-GB"/>
        </w:rPr>
        <w:t xml:space="preserve">At the same time, there is a share of the commercial fleet that – dependent on the regional requirements – is not yet ADSB equipped. </w:t>
      </w:r>
      <w:r w:rsidR="00063502">
        <w:rPr>
          <w:lang w:val="en-GB"/>
        </w:rPr>
        <w:t>This needs to be taken into account when comparing Fig.4 with Fig. 2, for example.</w:t>
      </w:r>
    </w:p>
    <w:p w:rsidR="00DE1031" w:rsidRDefault="00DE1031" w:rsidP="00DE1031">
      <w:pPr>
        <w:pStyle w:val="BodyText"/>
        <w:ind w:firstLine="0"/>
      </w:pPr>
      <w:r>
        <w:rPr>
          <w:noProof/>
          <w:lang w:val="en-GB" w:eastAsia="en-GB"/>
        </w:rPr>
        <w:drawing>
          <wp:inline distT="0" distB="0" distL="0" distR="0" wp14:anchorId="4CA88781" wp14:editId="5FA4623B">
            <wp:extent cx="3195955" cy="1973580"/>
            <wp:effectExtent l="0" t="0" r="4445" b="7620"/>
            <wp:docPr id="5" name="Picture" descr="Figure 3.2: Daily flights tracked by Opensky Network"/>
            <wp:cNvGraphicFramePr/>
            <a:graphic xmlns:a="http://schemas.openxmlformats.org/drawingml/2006/main">
              <a:graphicData uri="http://schemas.openxmlformats.org/drawingml/2006/picture">
                <pic:pic xmlns:pic="http://schemas.openxmlformats.org/drawingml/2006/picture">
                  <pic:nvPicPr>
                    <pic:cNvPr id="4" name="Picture" descr="Figure 3.2: Daily flights tracked by Opensky Network"/>
                    <pic:cNvPicPr/>
                  </pic:nvPicPr>
                  <pic:blipFill>
                    <a:blip r:embed="rId13"/>
                    <a:stretch>
                      <a:fillRect/>
                    </a:stretch>
                  </pic:blipFill>
                  <pic:spPr bwMode="auto">
                    <a:xfrm>
                      <a:off x="0" y="0"/>
                      <a:ext cx="3195955" cy="1973580"/>
                    </a:xfrm>
                    <a:prstGeom prst="rect">
                      <a:avLst/>
                    </a:prstGeom>
                    <a:noFill/>
                    <a:ln w="9525">
                      <a:noFill/>
                      <a:headEnd/>
                      <a:tailEnd/>
                    </a:ln>
                  </pic:spPr>
                </pic:pic>
              </a:graphicData>
            </a:graphic>
          </wp:inline>
        </w:drawing>
      </w:r>
    </w:p>
    <w:p w:rsidR="00DE1031" w:rsidRDefault="000B47A8" w:rsidP="00DE1031">
      <w:pPr>
        <w:pStyle w:val="figurecaption"/>
      </w:pPr>
      <w:r>
        <w:t>Number of global d</w:t>
      </w:r>
      <w:r w:rsidR="00DE1031">
        <w:t xml:space="preserve">aily flights tracked by </w:t>
      </w:r>
      <w:r w:rsidR="00563C4C">
        <w:t>Opensky-Network</w:t>
      </w:r>
      <w:r w:rsidR="00DE1031">
        <w:t>.</w:t>
      </w:r>
    </w:p>
    <w:p w:rsidR="0070251F" w:rsidRDefault="00177829" w:rsidP="00177829">
      <w:pPr>
        <w:pStyle w:val="BodyText"/>
        <w:rPr>
          <w:lang w:val="en-GB"/>
        </w:rPr>
      </w:pPr>
      <w:r>
        <w:t xml:space="preserve">The global daily flight dataset by </w:t>
      </w:r>
      <w:r w:rsidR="00563C4C">
        <w:t>Opensky-Network</w:t>
      </w:r>
      <w:r>
        <w:t xml:space="preserve"> identifies a flight based on a series of received messages of 15 minutes or more</w:t>
      </w:r>
      <w:r w:rsidR="00C66107">
        <w:rPr>
          <w:lang w:val="en-GB"/>
        </w:rPr>
        <w:t xml:space="preserve"> </w:t>
      </w:r>
      <w:r w:rsidR="00C66107">
        <w:rPr>
          <w:lang w:val="en-GB"/>
        </w:rPr>
        <w:fldChar w:fldCharType="begin"/>
      </w:r>
      <w:r w:rsidR="00C66107">
        <w:rPr>
          <w:lang w:val="en-GB"/>
        </w:rPr>
        <w:instrText xml:space="preserve"> REF _Ref77936000 \r \h </w:instrText>
      </w:r>
      <w:r w:rsidR="00C66107">
        <w:rPr>
          <w:lang w:val="en-GB"/>
        </w:rPr>
      </w:r>
      <w:r w:rsidR="00C66107">
        <w:rPr>
          <w:lang w:val="en-GB"/>
        </w:rPr>
        <w:fldChar w:fldCharType="separate"/>
      </w:r>
      <w:r w:rsidR="00F26BAA">
        <w:rPr>
          <w:lang w:val="en-GB"/>
        </w:rPr>
        <w:t>[3]</w:t>
      </w:r>
      <w:r w:rsidR="00C66107">
        <w:rPr>
          <w:lang w:val="en-GB"/>
        </w:rPr>
        <w:fldChar w:fldCharType="end"/>
      </w:r>
      <w:r>
        <w:t xml:space="preserve">. </w:t>
      </w:r>
      <w:r w:rsidR="004E2BD4">
        <w:rPr>
          <w:lang w:val="en-GB"/>
        </w:rPr>
        <w:t xml:space="preserve">The flight records provide flight identification information (i.e. transmitted ICAO24 bit address and ‘callsign’), 4-D position with a complementary geo-altitude, and positional information of the first and last position. </w:t>
      </w:r>
      <w:r>
        <w:t xml:space="preserve">As the sensor network does not cover the whole globe/airspace, a consistency check is made for flights leaving the coverage area and entering again (e.g. oceanic area). </w:t>
      </w:r>
      <w:r w:rsidR="00563C4C">
        <w:rPr>
          <w:lang w:val="en-GB"/>
        </w:rPr>
        <w:t>Opensky-Network</w:t>
      </w:r>
      <w:r w:rsidR="00592481">
        <w:rPr>
          <w:lang w:val="en-GB"/>
        </w:rPr>
        <w:t xml:space="preserve"> applies a</w:t>
      </w:r>
      <w:r>
        <w:t xml:space="preserve"> heuristic algorithm for the identification of </w:t>
      </w:r>
      <w:r w:rsidR="00592481">
        <w:rPr>
          <w:lang w:val="en-GB"/>
        </w:rPr>
        <w:t xml:space="preserve">departure and </w:t>
      </w:r>
      <w:r>
        <w:t>destination airports</w:t>
      </w:r>
      <w:r w:rsidR="00592481">
        <w:rPr>
          <w:lang w:val="en-GB"/>
        </w:rPr>
        <w:t xml:space="preserve"> based on the vertical movement and altitude for each </w:t>
      </w:r>
      <w:r>
        <w:t>trajector</w:t>
      </w:r>
      <w:r w:rsidR="00592481">
        <w:rPr>
          <w:lang w:val="en-GB"/>
        </w:rPr>
        <w:t xml:space="preserve">y. </w:t>
      </w:r>
      <w:r>
        <w:t>While there are uncertainties in the data based on th</w:t>
      </w:r>
      <w:r w:rsidR="00592481">
        <w:rPr>
          <w:lang w:val="en-GB"/>
        </w:rPr>
        <w:t xml:space="preserve">is </w:t>
      </w:r>
      <w:r>
        <w:t>heuristic, the dataset ensures detection of flights within certain geographic regions even without a positive departure and/or destination aerodrome identification.</w:t>
      </w:r>
      <w:r w:rsidR="00592481">
        <w:rPr>
          <w:lang w:val="en-GB"/>
        </w:rPr>
        <w:t xml:space="preserve"> </w:t>
      </w:r>
    </w:p>
    <w:p w:rsidR="00177829" w:rsidRPr="00592481" w:rsidRDefault="0070251F" w:rsidP="00177829">
      <w:pPr>
        <w:pStyle w:val="BodyText"/>
        <w:rPr>
          <w:lang w:val="en-GB"/>
        </w:rPr>
      </w:pPr>
      <w:r>
        <w:rPr>
          <w:lang w:val="en-GB"/>
        </w:rPr>
        <w:t>For flight records without an identified origin or destination, we georeferenced the flight based on the reported first or last LAT/LON position. For this we make use of geospatial data for each country, including coastal waters and its exclusive economic zone</w:t>
      </w:r>
      <w:r w:rsidR="004E2161">
        <w:rPr>
          <w:lang w:val="en-GB"/>
        </w:rPr>
        <w:t xml:space="preserve"> </w:t>
      </w:r>
      <w:r w:rsidR="004E2161">
        <w:rPr>
          <w:lang w:val="en-GB"/>
        </w:rPr>
        <w:fldChar w:fldCharType="begin"/>
      </w:r>
      <w:r w:rsidR="004E2161">
        <w:rPr>
          <w:lang w:val="en-GB"/>
        </w:rPr>
        <w:instrText xml:space="preserve"> REF _Ref77936769 \r \h </w:instrText>
      </w:r>
      <w:r w:rsidR="004E2161">
        <w:rPr>
          <w:lang w:val="en-GB"/>
        </w:rPr>
      </w:r>
      <w:r w:rsidR="004E2161">
        <w:rPr>
          <w:lang w:val="en-GB"/>
        </w:rPr>
        <w:fldChar w:fldCharType="separate"/>
      </w:r>
      <w:r w:rsidR="00F26BAA">
        <w:rPr>
          <w:lang w:val="en-GB"/>
        </w:rPr>
        <w:t>[21]</w:t>
      </w:r>
      <w:r w:rsidR="004E2161">
        <w:rPr>
          <w:lang w:val="en-GB"/>
        </w:rPr>
        <w:fldChar w:fldCharType="end"/>
      </w:r>
      <w:r>
        <w:rPr>
          <w:lang w:val="en-GB"/>
        </w:rPr>
        <w:t>.</w:t>
      </w:r>
      <w:r w:rsidR="004E2161">
        <w:rPr>
          <w:lang w:val="en-GB"/>
        </w:rPr>
        <w:t xml:space="preserve"> Based on our operational experience we label flights below an ADSB transmitted altitude of 5000m as “local” flights and assign a national code </w:t>
      </w:r>
      <w:r w:rsidR="002C438C">
        <w:rPr>
          <w:lang w:val="en-GB"/>
        </w:rPr>
        <w:t xml:space="preserve">based on the georeference. This reduces the number of flights with non-associated departure or destination countries to under </w:t>
      </w:r>
      <w:r w:rsidR="00DE46B8">
        <w:rPr>
          <w:lang w:val="en-GB"/>
        </w:rPr>
        <w:t>3</w:t>
      </w:r>
      <w:r w:rsidR="002C438C">
        <w:rPr>
          <w:lang w:val="en-GB"/>
        </w:rPr>
        <w:t xml:space="preserve">00 flights per day. With the aforementioned daily median this represents a negligible share of </w:t>
      </w:r>
      <w:r w:rsidR="00DE46B8">
        <w:rPr>
          <w:lang w:val="en-GB"/>
        </w:rPr>
        <w:t xml:space="preserve">about </w:t>
      </w:r>
      <w:r w:rsidR="002C438C">
        <w:rPr>
          <w:lang w:val="en-GB"/>
        </w:rPr>
        <w:t>0.</w:t>
      </w:r>
      <w:r w:rsidR="00DE46B8">
        <w:rPr>
          <w:lang w:val="en-GB"/>
        </w:rPr>
        <w:t>34</w:t>
      </w:r>
      <w:r w:rsidR="002C438C">
        <w:rPr>
          <w:lang w:val="en-GB"/>
        </w:rPr>
        <w:t>%</w:t>
      </w:r>
      <w:r w:rsidR="009F6098">
        <w:rPr>
          <w:lang w:val="en-GB"/>
        </w:rPr>
        <w:t>.</w:t>
      </w:r>
      <w:r w:rsidR="002C438C">
        <w:rPr>
          <w:lang w:val="en-GB"/>
        </w:rPr>
        <w:t xml:space="preserve"> </w:t>
      </w:r>
    </w:p>
    <w:p w:rsidR="00177829" w:rsidRPr="00DE46B8" w:rsidRDefault="000F624D" w:rsidP="00177829">
      <w:pPr>
        <w:pStyle w:val="tablehead"/>
      </w:pPr>
      <w:r w:rsidRPr="00DE46B8">
        <w:t>Opensky-Network Data Global Flight Data Set</w:t>
      </w:r>
    </w:p>
    <w:tbl>
      <w:tblPr>
        <w:tblW w:w="49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570"/>
        <w:gridCol w:w="1554"/>
        <w:gridCol w:w="567"/>
        <w:gridCol w:w="1134"/>
        <w:gridCol w:w="1092"/>
      </w:tblGrid>
      <w:tr w:rsidR="00F729F7" w:rsidRPr="00DE46B8" w:rsidTr="00F729F7">
        <w:trPr>
          <w:cantSplit/>
          <w:trHeight w:val="240"/>
          <w:tblHeader/>
          <w:jc w:val="center"/>
        </w:trPr>
        <w:tc>
          <w:tcPr>
            <w:tcW w:w="570" w:type="dxa"/>
            <w:vMerge w:val="restart"/>
            <w:vAlign w:val="center"/>
          </w:tcPr>
          <w:p w:rsidR="00F729F7" w:rsidRPr="00DE46B8" w:rsidRDefault="00F729F7" w:rsidP="00EE20BD">
            <w:pPr>
              <w:pStyle w:val="tablecolhead"/>
            </w:pPr>
            <w:r w:rsidRPr="00DE46B8">
              <w:t>Year</w:t>
            </w:r>
          </w:p>
        </w:tc>
        <w:tc>
          <w:tcPr>
            <w:tcW w:w="4347" w:type="dxa"/>
            <w:gridSpan w:val="4"/>
          </w:tcPr>
          <w:p w:rsidR="00F729F7" w:rsidRPr="00DE46B8" w:rsidRDefault="00F729F7" w:rsidP="00DE46B8">
            <w:pPr>
              <w:pStyle w:val="tablecolhead"/>
            </w:pPr>
            <w:r w:rsidRPr="00DE46B8">
              <w:t>Global Opensky-Network Flight Data</w:t>
            </w:r>
          </w:p>
        </w:tc>
      </w:tr>
      <w:tr w:rsidR="00F729F7" w:rsidRPr="00DE46B8" w:rsidTr="008E7C8D">
        <w:trPr>
          <w:cantSplit/>
          <w:trHeight w:val="240"/>
          <w:tblHeader/>
          <w:jc w:val="center"/>
        </w:trPr>
        <w:tc>
          <w:tcPr>
            <w:tcW w:w="570" w:type="dxa"/>
            <w:vMerge/>
          </w:tcPr>
          <w:p w:rsidR="00F729F7" w:rsidRPr="00DE46B8" w:rsidRDefault="00F729F7" w:rsidP="00EE20BD">
            <w:pPr>
              <w:rPr>
                <w:sz w:val="16"/>
                <w:szCs w:val="16"/>
              </w:rPr>
            </w:pPr>
          </w:p>
        </w:tc>
        <w:tc>
          <w:tcPr>
            <w:tcW w:w="1554" w:type="dxa"/>
            <w:vAlign w:val="center"/>
          </w:tcPr>
          <w:p w:rsidR="00F729F7" w:rsidRPr="00DE46B8" w:rsidRDefault="00F729F7" w:rsidP="00EE20BD">
            <w:pPr>
              <w:pStyle w:val="tablecolsubhead"/>
            </w:pPr>
            <w:r w:rsidRPr="00DE46B8">
              <w:t>period</w:t>
            </w:r>
          </w:p>
        </w:tc>
        <w:tc>
          <w:tcPr>
            <w:tcW w:w="567" w:type="dxa"/>
          </w:tcPr>
          <w:p w:rsidR="00F729F7" w:rsidRPr="00DE46B8" w:rsidRDefault="00F729F7" w:rsidP="00EE20BD">
            <w:pPr>
              <w:pStyle w:val="tablecolsubhead"/>
            </w:pPr>
            <w:r>
              <w:t>Files</w:t>
            </w:r>
          </w:p>
        </w:tc>
        <w:tc>
          <w:tcPr>
            <w:tcW w:w="1134" w:type="dxa"/>
            <w:vAlign w:val="center"/>
          </w:tcPr>
          <w:p w:rsidR="00F729F7" w:rsidRPr="00DE46B8" w:rsidRDefault="00F729F7" w:rsidP="00EE20BD">
            <w:pPr>
              <w:pStyle w:val="tablecolsubhead"/>
            </w:pPr>
            <w:r>
              <w:t>Sum file size</w:t>
            </w:r>
          </w:p>
        </w:tc>
        <w:tc>
          <w:tcPr>
            <w:tcW w:w="1092" w:type="dxa"/>
            <w:vAlign w:val="center"/>
          </w:tcPr>
          <w:p w:rsidR="00F729F7" w:rsidRPr="00DE46B8" w:rsidRDefault="00F729F7" w:rsidP="00EE20BD">
            <w:pPr>
              <w:pStyle w:val="tablecolsubhead"/>
            </w:pPr>
            <w:r>
              <w:t>flights</w:t>
            </w:r>
          </w:p>
        </w:tc>
      </w:tr>
      <w:tr w:rsidR="00F729F7" w:rsidRPr="00DE46B8" w:rsidTr="008E7C8D">
        <w:trPr>
          <w:trHeight w:val="320"/>
          <w:jc w:val="center"/>
        </w:trPr>
        <w:tc>
          <w:tcPr>
            <w:tcW w:w="570" w:type="dxa"/>
            <w:vAlign w:val="center"/>
          </w:tcPr>
          <w:p w:rsidR="00F729F7" w:rsidRPr="00DE46B8" w:rsidRDefault="00F729F7" w:rsidP="00EE20BD">
            <w:pPr>
              <w:pStyle w:val="tablecopy"/>
              <w:rPr>
                <w:sz w:val="8"/>
                <w:szCs w:val="8"/>
              </w:rPr>
            </w:pPr>
            <w:r w:rsidRPr="00DE46B8">
              <w:t>2019</w:t>
            </w:r>
          </w:p>
        </w:tc>
        <w:tc>
          <w:tcPr>
            <w:tcW w:w="1554" w:type="dxa"/>
            <w:vAlign w:val="center"/>
          </w:tcPr>
          <w:p w:rsidR="00F729F7" w:rsidRPr="00DE46B8" w:rsidRDefault="00F729F7" w:rsidP="00EE20BD">
            <w:pPr>
              <w:pStyle w:val="tablecopy"/>
            </w:pPr>
            <w:r w:rsidRPr="00DE46B8">
              <w:t>January - December</w:t>
            </w:r>
          </w:p>
        </w:tc>
        <w:tc>
          <w:tcPr>
            <w:tcW w:w="567" w:type="dxa"/>
            <w:vAlign w:val="center"/>
          </w:tcPr>
          <w:p w:rsidR="00F729F7" w:rsidRPr="00DE46B8" w:rsidRDefault="00F729F7" w:rsidP="00F729F7">
            <w:pPr>
              <w:pStyle w:val="tablecopy"/>
            </w:pPr>
            <w:r>
              <w:t>12</w:t>
            </w:r>
          </w:p>
        </w:tc>
        <w:tc>
          <w:tcPr>
            <w:tcW w:w="1134" w:type="dxa"/>
            <w:vAlign w:val="center"/>
          </w:tcPr>
          <w:p w:rsidR="00F729F7" w:rsidRPr="00DE46B8" w:rsidRDefault="008E7C8D" w:rsidP="00F729F7">
            <w:pPr>
              <w:pStyle w:val="tablecopy"/>
            </w:pPr>
            <w:r>
              <w:t>1625.7 MB</w:t>
            </w:r>
          </w:p>
        </w:tc>
        <w:tc>
          <w:tcPr>
            <w:tcW w:w="1092" w:type="dxa"/>
            <w:vAlign w:val="center"/>
          </w:tcPr>
          <w:p w:rsidR="00F729F7" w:rsidRPr="00DE46B8" w:rsidRDefault="008E7C8D" w:rsidP="00F729F7">
            <w:pPr>
              <w:pStyle w:val="tablecopy"/>
            </w:pPr>
            <w:r w:rsidRPr="008E7C8D">
              <w:t>30</w:t>
            </w:r>
            <w:r>
              <w:t xml:space="preserve"> </w:t>
            </w:r>
            <w:r w:rsidRPr="008E7C8D">
              <w:t>989</w:t>
            </w:r>
            <w:r>
              <w:t xml:space="preserve"> </w:t>
            </w:r>
            <w:r w:rsidRPr="008E7C8D">
              <w:t>673</w:t>
            </w:r>
          </w:p>
        </w:tc>
      </w:tr>
      <w:tr w:rsidR="00F729F7" w:rsidRPr="00DE46B8" w:rsidTr="008E7C8D">
        <w:trPr>
          <w:trHeight w:val="320"/>
          <w:jc w:val="center"/>
        </w:trPr>
        <w:tc>
          <w:tcPr>
            <w:tcW w:w="570" w:type="dxa"/>
            <w:vAlign w:val="center"/>
          </w:tcPr>
          <w:p w:rsidR="00F729F7" w:rsidRPr="00DE46B8" w:rsidRDefault="00F729F7" w:rsidP="00EE20BD">
            <w:pPr>
              <w:pStyle w:val="tablecopy"/>
            </w:pPr>
            <w:r>
              <w:t>2020</w:t>
            </w:r>
          </w:p>
        </w:tc>
        <w:tc>
          <w:tcPr>
            <w:tcW w:w="1554" w:type="dxa"/>
            <w:vAlign w:val="center"/>
          </w:tcPr>
          <w:p w:rsidR="00F729F7" w:rsidRPr="00DE46B8" w:rsidRDefault="00F729F7" w:rsidP="00EE20BD">
            <w:pPr>
              <w:pStyle w:val="tablecopy"/>
            </w:pPr>
            <w:r>
              <w:t>January – December</w:t>
            </w:r>
          </w:p>
        </w:tc>
        <w:tc>
          <w:tcPr>
            <w:tcW w:w="567" w:type="dxa"/>
            <w:vAlign w:val="center"/>
          </w:tcPr>
          <w:p w:rsidR="00F729F7" w:rsidRDefault="00F729F7" w:rsidP="00F729F7">
            <w:pPr>
              <w:pStyle w:val="tablecopy"/>
            </w:pPr>
            <w:r>
              <w:t>12</w:t>
            </w:r>
          </w:p>
        </w:tc>
        <w:tc>
          <w:tcPr>
            <w:tcW w:w="1134" w:type="dxa"/>
            <w:vAlign w:val="center"/>
          </w:tcPr>
          <w:p w:rsidR="00F729F7" w:rsidRPr="00DE46B8" w:rsidRDefault="008E7C8D" w:rsidP="00F729F7">
            <w:pPr>
              <w:pStyle w:val="tablecopy"/>
            </w:pPr>
            <w:r>
              <w:t>1160.3 MB</w:t>
            </w:r>
          </w:p>
        </w:tc>
        <w:tc>
          <w:tcPr>
            <w:tcW w:w="1092" w:type="dxa"/>
            <w:vAlign w:val="center"/>
          </w:tcPr>
          <w:p w:rsidR="00F729F7" w:rsidRPr="00DE46B8" w:rsidRDefault="008E7C8D" w:rsidP="00F729F7">
            <w:pPr>
              <w:pStyle w:val="tablecopy"/>
            </w:pPr>
            <w:r w:rsidRPr="008E7C8D">
              <w:t>22</w:t>
            </w:r>
            <w:r>
              <w:t xml:space="preserve"> </w:t>
            </w:r>
            <w:r w:rsidRPr="008E7C8D">
              <w:t>494</w:t>
            </w:r>
            <w:r>
              <w:t xml:space="preserve"> </w:t>
            </w:r>
            <w:r w:rsidRPr="008E7C8D">
              <w:t>625</w:t>
            </w:r>
          </w:p>
        </w:tc>
      </w:tr>
      <w:tr w:rsidR="00F729F7" w:rsidRPr="00DE46B8" w:rsidTr="008E7C8D">
        <w:trPr>
          <w:trHeight w:val="320"/>
          <w:jc w:val="center"/>
        </w:trPr>
        <w:tc>
          <w:tcPr>
            <w:tcW w:w="570" w:type="dxa"/>
            <w:vAlign w:val="center"/>
          </w:tcPr>
          <w:p w:rsidR="00F729F7" w:rsidRDefault="00F729F7" w:rsidP="00EE20BD">
            <w:pPr>
              <w:pStyle w:val="tablecopy"/>
            </w:pPr>
            <w:r>
              <w:t>2021</w:t>
            </w:r>
          </w:p>
        </w:tc>
        <w:tc>
          <w:tcPr>
            <w:tcW w:w="1554" w:type="dxa"/>
            <w:vAlign w:val="center"/>
          </w:tcPr>
          <w:p w:rsidR="00F729F7" w:rsidRDefault="00F729F7" w:rsidP="00EE20BD">
            <w:pPr>
              <w:pStyle w:val="tablecopy"/>
            </w:pPr>
            <w:r>
              <w:t xml:space="preserve">January – June </w:t>
            </w:r>
          </w:p>
        </w:tc>
        <w:tc>
          <w:tcPr>
            <w:tcW w:w="567" w:type="dxa"/>
            <w:vAlign w:val="center"/>
          </w:tcPr>
          <w:p w:rsidR="00F729F7" w:rsidRDefault="00F729F7" w:rsidP="00F729F7">
            <w:pPr>
              <w:pStyle w:val="tablecopy"/>
            </w:pPr>
            <w:r>
              <w:t>6</w:t>
            </w:r>
          </w:p>
        </w:tc>
        <w:tc>
          <w:tcPr>
            <w:tcW w:w="1134" w:type="dxa"/>
            <w:vAlign w:val="center"/>
          </w:tcPr>
          <w:p w:rsidR="00F729F7" w:rsidRPr="00DE46B8" w:rsidRDefault="008E7C8D" w:rsidP="00F729F7">
            <w:pPr>
              <w:pStyle w:val="tablecopy"/>
            </w:pPr>
            <w:r w:rsidRPr="008E7C8D">
              <w:t>642.9 Mb</w:t>
            </w:r>
          </w:p>
        </w:tc>
        <w:tc>
          <w:tcPr>
            <w:tcW w:w="1092" w:type="dxa"/>
            <w:vAlign w:val="center"/>
          </w:tcPr>
          <w:p w:rsidR="00F729F7" w:rsidRPr="00DE46B8" w:rsidRDefault="008E7C8D" w:rsidP="00F729F7">
            <w:pPr>
              <w:pStyle w:val="tablecopy"/>
            </w:pPr>
            <w:r w:rsidRPr="008E7C8D">
              <w:t>12</w:t>
            </w:r>
            <w:r>
              <w:t xml:space="preserve"> </w:t>
            </w:r>
            <w:r w:rsidRPr="008E7C8D">
              <w:t>526</w:t>
            </w:r>
            <w:r>
              <w:t xml:space="preserve"> </w:t>
            </w:r>
            <w:r w:rsidRPr="008E7C8D">
              <w:t>832</w:t>
            </w:r>
          </w:p>
        </w:tc>
      </w:tr>
    </w:tbl>
    <w:p w:rsidR="00177829" w:rsidRPr="00DE46B8" w:rsidRDefault="00177829" w:rsidP="008E7C8D">
      <w:pPr>
        <w:pStyle w:val="tablefootnote"/>
        <w:numPr>
          <w:ilvl w:val="0"/>
          <w:numId w:val="0"/>
        </w:numPr>
        <w:ind w:left="58"/>
        <w:jc w:val="both"/>
      </w:pPr>
    </w:p>
    <w:p w:rsidR="00177829" w:rsidRDefault="006B1F2D" w:rsidP="00177829">
      <w:pPr>
        <w:pStyle w:val="BodyText"/>
        <w:ind w:firstLine="0"/>
        <w:rPr>
          <w:lang w:val="en-GB"/>
        </w:rPr>
      </w:pPr>
      <w:r>
        <w:rPr>
          <w:lang w:val="en-GB"/>
        </w:rPr>
        <w:t>For the further study we focus on commercial air traffic. While it is not possible to positively filter exclusively passenger flights, the global flight data is further merged with an aircraft database</w:t>
      </w:r>
      <w:r w:rsidR="0059352C">
        <w:rPr>
          <w:lang w:val="en-GB"/>
        </w:rPr>
        <w:t xml:space="preserve"> that provides for the aircraft engine type. For the further analysis we remove helicopters and piston engines. This decision is motivated by our operational experience. The majority of helicopter flights is performed for special missions, e.g. emergency, law enforcement, television/broadcasting. Initial flight training and primarily recreational motivated flying is performed with light piston types. </w:t>
      </w:r>
      <w:r w:rsidR="00647636">
        <w:rPr>
          <w:lang w:val="en-GB"/>
        </w:rPr>
        <w:t>While this filtering contains uncertainties, the total numbers for the United States, Europe, and Brazil match with the authority reported traffic numbers. The validity of these assumptions will have to be verified if studying other regions.</w:t>
      </w:r>
    </w:p>
    <w:p w:rsidR="000F624D" w:rsidRDefault="000F624D" w:rsidP="000F624D">
      <w:pPr>
        <w:pStyle w:val="Heading2"/>
        <w:rPr>
          <w:lang w:val="en-GB"/>
        </w:rPr>
      </w:pPr>
      <w:r>
        <w:rPr>
          <w:lang w:val="en-GB"/>
        </w:rPr>
        <w:t>Measuring Resilience</w:t>
      </w:r>
    </w:p>
    <w:p w:rsidR="000F624D" w:rsidRDefault="000F624D" w:rsidP="000F624D">
      <w:pPr>
        <w:pStyle w:val="BodyText"/>
        <w:rPr>
          <w:lang w:val="en-US" w:eastAsia="en-US"/>
        </w:rPr>
      </w:pPr>
      <w:r>
        <w:t xml:space="preserve">The concept of resilience (and robustness) is intimately linked with the construct of disruptions. Any given disturbance forces a disruption in the level of service. Following </w:t>
      </w:r>
      <w:r w:rsidR="009F6098">
        <w:fldChar w:fldCharType="begin"/>
      </w:r>
      <w:r w:rsidR="009F6098">
        <w:instrText xml:space="preserve"> REF _Ref77868753 \r \h </w:instrText>
      </w:r>
      <w:r w:rsidR="009F6098">
        <w:fldChar w:fldCharType="separate"/>
      </w:r>
      <w:r w:rsidR="00F26BAA">
        <w:t>[13]</w:t>
      </w:r>
      <w:r w:rsidR="009F6098">
        <w:fldChar w:fldCharType="end"/>
      </w:r>
      <w:r>
        <w:t>, the longer the system takes to recover to a previously unperturbed state, the less resilient the system is. In complement</w:t>
      </w:r>
      <w:r w:rsidR="009F6098">
        <w:rPr>
          <w:lang w:val="en-GB"/>
        </w:rPr>
        <w:t xml:space="preserve"> to </w:t>
      </w:r>
      <w:r w:rsidR="009F6098">
        <w:rPr>
          <w:lang w:val="en-GB"/>
        </w:rPr>
        <w:fldChar w:fldCharType="begin"/>
      </w:r>
      <w:r w:rsidR="009F6098">
        <w:rPr>
          <w:lang w:val="en-GB"/>
        </w:rPr>
        <w:instrText xml:space="preserve"> REF _Ref77869422 \r \h </w:instrText>
      </w:r>
      <w:r w:rsidR="009F6098">
        <w:rPr>
          <w:lang w:val="en-GB"/>
        </w:rPr>
      </w:r>
      <w:r w:rsidR="009F6098">
        <w:rPr>
          <w:lang w:val="en-GB"/>
        </w:rPr>
        <w:fldChar w:fldCharType="separate"/>
      </w:r>
      <w:r w:rsidR="00F26BAA">
        <w:rPr>
          <w:lang w:val="en-GB"/>
        </w:rPr>
        <w:t>[15]</w:t>
      </w:r>
      <w:r w:rsidR="009F6098">
        <w:rPr>
          <w:lang w:val="en-GB"/>
        </w:rPr>
        <w:fldChar w:fldCharType="end"/>
      </w:r>
      <w:r>
        <w:t xml:space="preserve">, the deeper the level of disruption, also less resilient the system is. As a result, a possible interpretation for resilience metrics is </w:t>
      </w:r>
      <w:r>
        <w:lastRenderedPageBreak/>
        <w:t>found considering both the duration of the disrupted service performance, and its disruption level - or how much a system level of service is affected.</w:t>
      </w:r>
    </w:p>
    <w:p w:rsidR="000F624D" w:rsidRDefault="000F624D" w:rsidP="000F624D">
      <w:pPr>
        <w:pStyle w:val="CaptionedFigure"/>
      </w:pPr>
      <w:r>
        <w:rPr>
          <w:noProof/>
          <w:lang w:val="en-GB" w:eastAsia="en-GB"/>
        </w:rPr>
        <w:drawing>
          <wp:inline distT="0" distB="0" distL="0" distR="0">
            <wp:extent cx="3308985" cy="1901090"/>
            <wp:effectExtent l="0" t="0" r="5715" b="0"/>
            <wp:docPr id="6" name="Picture 6" descr="Figure 3.3: Resilience as a function of disturbanc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3: Resilience as a function of disturbance impa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0827" cy="1913639"/>
                    </a:xfrm>
                    <a:prstGeom prst="rect">
                      <a:avLst/>
                    </a:prstGeom>
                    <a:noFill/>
                    <a:ln>
                      <a:noFill/>
                    </a:ln>
                  </pic:spPr>
                </pic:pic>
              </a:graphicData>
            </a:graphic>
          </wp:inline>
        </w:drawing>
      </w:r>
    </w:p>
    <w:p w:rsidR="000F624D" w:rsidRDefault="000F624D" w:rsidP="000F624D">
      <w:pPr>
        <w:pStyle w:val="figurecaption"/>
      </w:pPr>
      <w:r>
        <w:t>Resilience as a function of disturbance impact</w:t>
      </w:r>
    </w:p>
    <w:p w:rsidR="005F01BF" w:rsidRPr="000F624D" w:rsidRDefault="000F624D" w:rsidP="000F624D">
      <w:pPr>
        <w:pStyle w:val="BodyText"/>
      </w:pPr>
      <w:r>
        <w:t xml:space="preserve">Consequently, resilience </w:t>
      </w:r>
      <w:r w:rsidRPr="009F6098">
        <w:rPr>
          <w:i/>
        </w:rPr>
        <w:t>R</w:t>
      </w:r>
      <w:r>
        <w:t xml:space="preserve"> can be conceptually measured as the observed loss in quality of service (performance) over the time to recovery, </w:t>
      </w:r>
      <w:r w:rsidRPr="009F6098">
        <w:rPr>
          <w:i/>
        </w:rPr>
        <w:t>t</w:t>
      </w:r>
      <w:r w:rsidRPr="009F6098">
        <w:rPr>
          <w:i/>
          <w:vertAlign w:val="subscript"/>
        </w:rPr>
        <w:t>1</w:t>
      </w:r>
      <w:r w:rsidRPr="009F6098">
        <w:rPr>
          <w:i/>
        </w:rPr>
        <w:t>-t</w:t>
      </w:r>
      <w:r w:rsidRPr="009F6098">
        <w:rPr>
          <w:i/>
          <w:vertAlign w:val="subscript"/>
        </w:rPr>
        <w:t>2</w:t>
      </w:r>
      <w:r>
        <w:t>, for a certain level of disruption. Thus, mathematically, this represents the area covered by</w:t>
      </w:r>
    </w:p>
    <w:p w:rsidR="005F01BF" w:rsidRPr="000F624D" w:rsidRDefault="005F01BF" w:rsidP="005F01BF">
      <w:pPr>
        <w:pStyle w:val="equation"/>
      </w:pPr>
      <w:r w:rsidRPr="005B520E">
        <w:tab/>
      </w:r>
      <m:oMath>
        <m:nary>
          <m:naryPr>
            <m:limLoc m:val="subSup"/>
            <m:ctrlPr>
              <w:rPr>
                <w:rFonts w:ascii="Cambria Math" w:hAnsi="Cambria Math" w:cs="Times New Roman"/>
                <w:sz w:val="24"/>
                <w:szCs w:val="24"/>
              </w:rPr>
            </m:ctrlPr>
          </m:naryPr>
          <m:sub>
            <m:r>
              <w:rPr>
                <w:rFonts w:ascii="Cambria Math" w:hAnsi="Cambria Math"/>
              </w:rPr>
              <m:t>t1</m:t>
            </m:r>
          </m:sub>
          <m:sup>
            <m:r>
              <w:rPr>
                <w:rFonts w:ascii="Cambria Math" w:hAnsi="Cambria Math"/>
              </w:rPr>
              <m:t>t2</m:t>
            </m:r>
          </m:sup>
          <m:e>
            <m:r>
              <m:rPr>
                <m:sty m:val="p"/>
              </m:rPr>
              <w:rPr>
                <w:rFonts w:ascii="Cambria Math" w:hAnsi="Cambria Math"/>
              </w:rPr>
              <m:t>[</m:t>
            </m:r>
          </m:e>
        </m:nary>
        <m:r>
          <w:rPr>
            <w:rFonts w:ascii="Cambria Math" w:hAnsi="Cambria Math"/>
          </w:rPr>
          <m:t>THR</m:t>
        </m:r>
        <m:r>
          <m:rPr>
            <m:sty m:val="p"/>
          </m:rPr>
          <w:rPr>
            <w:rFonts w:ascii="Cambria Math" w:hAnsi="Cambria Math"/>
          </w:rPr>
          <m:t>-</m:t>
        </m:r>
        <m:r>
          <w:rPr>
            <w:rFonts w:ascii="Cambria Math" w:hAnsi="Cambria Math"/>
          </w:rPr>
          <m:t>LOS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oMath>
      <w:r w:rsidRPr="000F624D">
        <w:tab/>
      </w:r>
      <w:r w:rsidRPr="000F624D">
        <w:t></w:t>
      </w:r>
      <w:r w:rsidRPr="000F624D">
        <w:t></w:t>
      </w:r>
      <w:r w:rsidRPr="000F624D">
        <w:t></w:t>
      </w:r>
    </w:p>
    <w:p w:rsidR="00F62145" w:rsidRPr="008C4802" w:rsidRDefault="00F62145" w:rsidP="00F62145">
      <w:pPr>
        <w:pStyle w:val="BodyText"/>
        <w:ind w:firstLine="0"/>
        <w:rPr>
          <w:highlight w:val="yellow"/>
          <w:lang w:val="en-GB"/>
        </w:rPr>
      </w:pPr>
      <w:r w:rsidRPr="00F62145">
        <w:t xml:space="preserve">as presented in </w:t>
      </w:r>
      <w:r w:rsidRPr="00F62145">
        <w:rPr>
          <w:highlight w:val="yellow"/>
        </w:rPr>
        <w:t xml:space="preserve">Fig. </w:t>
      </w:r>
      <w:r w:rsidRPr="00F62145">
        <w:rPr>
          <w:highlight w:val="yellow"/>
          <w:lang w:val="en-GB"/>
        </w:rPr>
        <w:t>5</w:t>
      </w:r>
      <w:r w:rsidRPr="00F62145">
        <w:t xml:space="preserve"> (</w:t>
      </w:r>
      <w:r w:rsidRPr="008C4802">
        <w:rPr>
          <w:i/>
        </w:rPr>
        <w:t>LOS</w:t>
      </w:r>
      <w:r w:rsidRPr="00F62145">
        <w:t>: loss of service / performance</w:t>
      </w:r>
      <w:r w:rsidR="008C4802">
        <w:rPr>
          <w:lang w:val="en-GB"/>
        </w:rPr>
        <w:t xml:space="preserve"> level</w:t>
      </w:r>
      <w:r w:rsidRPr="00F62145">
        <w:t xml:space="preserve">, </w:t>
      </w:r>
      <w:r w:rsidRPr="008C4802">
        <w:rPr>
          <w:i/>
        </w:rPr>
        <w:t>THR</w:t>
      </w:r>
      <w:r w:rsidRPr="00F62145">
        <w:t>: associated threshold).</w:t>
      </w:r>
      <w:r w:rsidR="008C4802">
        <w:rPr>
          <w:lang w:val="en-GB"/>
        </w:rPr>
        <w:t xml:space="preserve"> Based on this conceptual considerations, Fig. 6 shows the air traffic evolution for the period 1. July 2019 – 30. June 2021</w:t>
      </w:r>
      <w:r w:rsidR="00917766">
        <w:rPr>
          <w:lang w:val="en-GB"/>
        </w:rPr>
        <w:t xml:space="preserve"> for the United States</w:t>
      </w:r>
      <w:r w:rsidR="008C4802">
        <w:rPr>
          <w:lang w:val="en-GB"/>
        </w:rPr>
        <w:t>.</w:t>
      </w:r>
      <w:r w:rsidR="00917766">
        <w:rPr>
          <w:lang w:val="en-GB"/>
        </w:rPr>
        <w:t xml:space="preserve"> As a base-level </w:t>
      </w:r>
      <w:r w:rsidR="00917766">
        <w:rPr>
          <w:lang w:val="en-GB"/>
        </w:rPr>
        <w:t>the 80</w:t>
      </w:r>
      <w:r w:rsidR="00917766" w:rsidRPr="00917766">
        <w:rPr>
          <w:vertAlign w:val="superscript"/>
          <w:lang w:val="en-GB"/>
        </w:rPr>
        <w:t>th</w:t>
      </w:r>
      <w:r w:rsidR="00917766">
        <w:rPr>
          <w:lang w:val="en-GB"/>
        </w:rPr>
        <w:t xml:space="preserve"> percentile of the observed traffic in the 2</w:t>
      </w:r>
      <w:r w:rsidR="00917766" w:rsidRPr="00917766">
        <w:rPr>
          <w:vertAlign w:val="superscript"/>
          <w:lang w:val="en-GB"/>
        </w:rPr>
        <w:t>nd</w:t>
      </w:r>
      <w:r w:rsidR="00917766">
        <w:rPr>
          <w:lang w:val="en-GB"/>
        </w:rPr>
        <w:t xml:space="preserve"> half of 2019 was chosen</w:t>
      </w:r>
      <w:r w:rsidR="00917766">
        <w:rPr>
          <w:lang w:val="en-GB"/>
        </w:rPr>
        <w:t>. This allows to introduce further levels to differentiate between nominal and non-nominal (disrupted) traffic levels. This paper applies a cut off of -20% from the base-level as a threshold to label traffic as disrupted.</w:t>
      </w:r>
    </w:p>
    <w:p w:rsidR="005F01BF" w:rsidRDefault="005F01BF" w:rsidP="005F01BF">
      <w:r w:rsidRPr="00E1675F">
        <w:rPr>
          <w:highlight w:val="yellow"/>
        </w:rPr>
        <w:t>Use “(1)”, not “Eq. (1)” or “equation (1)”, except at the beginning of a sentence: “Equation (1) is . . .”</w:t>
      </w:r>
    </w:p>
    <w:p w:rsidR="00F62145" w:rsidRDefault="00F62145" w:rsidP="005F01BF"/>
    <w:p w:rsidR="00F62145" w:rsidRDefault="006B1F2D" w:rsidP="00F62145">
      <w:pPr>
        <w:pStyle w:val="BodyText"/>
        <w:ind w:firstLine="0"/>
      </w:pPr>
      <w:r>
        <w:rPr>
          <w:noProof/>
          <w:lang w:val="en-GB" w:eastAsia="en-GB"/>
        </w:rPr>
        <w:drawing>
          <wp:inline distT="0" distB="0" distL="0" distR="0">
            <wp:extent cx="3195955" cy="239712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resilience-time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rsidR="00F62145" w:rsidRPr="006B1F2D" w:rsidRDefault="006B1F2D" w:rsidP="006B1F2D">
      <w:pPr>
        <w:pStyle w:val="figurecaption"/>
      </w:pPr>
      <w:r w:rsidRPr="00F62145">
        <w:t>Resilience concept applied to observed US air traffic development</w:t>
      </w:r>
    </w:p>
    <w:p w:rsidR="00F62145" w:rsidRDefault="00F62145" w:rsidP="00F62145">
      <w:pPr>
        <w:pStyle w:val="BodyText"/>
      </w:pPr>
      <w:r w:rsidRPr="00F62145">
        <w:t>However, an evident question arises from this approach: what is the proper threshold for the service to be considered disrupted? Certain that, for some indicators, this could be a fixed value, this paper proposes an alternative method. The di</w:t>
      </w:r>
      <w:r w:rsidR="0070251F">
        <w:t>sruption threshold can be view</w:t>
      </w:r>
      <w:r w:rsidRPr="00F62145">
        <w:t xml:space="preserve"> as an </w:t>
      </w:r>
      <w:r w:rsidR="00566456">
        <w:rPr>
          <w:lang w:val="en-GB"/>
        </w:rPr>
        <w:t xml:space="preserve">adaptive </w:t>
      </w:r>
      <w:r w:rsidRPr="00F62145">
        <w:t>function of the recent traffic levels. As a result, the disruption threshold level would not be a fixed value, but a variable one, taking into account the recent trends to define a normal band based on moving windows. The example below shows this potential approach.</w:t>
      </w:r>
    </w:p>
    <w:p w:rsidR="007615DB" w:rsidRDefault="007615DB" w:rsidP="001524EF">
      <w:pPr>
        <w:pStyle w:val="BodyText"/>
        <w:ind w:firstLine="0"/>
      </w:pPr>
      <w:r>
        <w:rPr>
          <w:noProof/>
          <w:lang w:val="en-GB" w:eastAsia="en-GB"/>
        </w:rPr>
        <w:drawing>
          <wp:inline distT="0" distB="0" distL="0" distR="0" wp14:anchorId="2DBF51F0" wp14:editId="50CDB5EB">
            <wp:extent cx="3200400" cy="21989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rotWithShape="1">
                    <a:blip r:embed="rId16"/>
                    <a:srcRect l="3748" r="25407" b="7605"/>
                    <a:stretch/>
                  </pic:blipFill>
                  <pic:spPr bwMode="auto">
                    <a:xfrm>
                      <a:off x="0" y="0"/>
                      <a:ext cx="3238753" cy="2225266"/>
                    </a:xfrm>
                    <a:prstGeom prst="rect">
                      <a:avLst/>
                    </a:prstGeom>
                    <a:noFill/>
                    <a:ln>
                      <a:noFill/>
                    </a:ln>
                    <a:extLst>
                      <a:ext uri="{53640926-AAD7-44D8-BBD7-CCE9431645EC}">
                        <a14:shadowObscured xmlns:a14="http://schemas.microsoft.com/office/drawing/2010/main"/>
                      </a:ext>
                    </a:extLst>
                  </pic:spPr>
                </pic:pic>
              </a:graphicData>
            </a:graphic>
          </wp:inline>
        </w:drawing>
      </w:r>
    </w:p>
    <w:p w:rsidR="001524EF" w:rsidRDefault="001524EF" w:rsidP="001524EF">
      <w:pPr>
        <w:pStyle w:val="figurecaption"/>
      </w:pPr>
      <w:r>
        <w:t>Sliding Window Approach with Upper and Lower Bounds</w:t>
      </w:r>
    </w:p>
    <w:p w:rsidR="009303D9" w:rsidRDefault="007615DB" w:rsidP="00236C15">
      <w:pPr>
        <w:pStyle w:val="BodyText"/>
      </w:pPr>
      <w:r>
        <w:t>Instead of a horizontal line (fixed value), the disruption threshold adapts according to the recent trends in traffic. In the figure above, the red line is the disruption threshold, defined as the 20th percentile of the daily traffic, considered the previous 60 days. Naturally, those are empirically suggested values that could be adapted according to any particular needs. In addition, the blue line is set to be a potential indicator of disruptions in the opposite direction, i.e. a positive disruption, caused by an abnormal excessive demand.</w:t>
      </w:r>
    </w:p>
    <w:p w:rsidR="00236C15" w:rsidRDefault="00EF41E0" w:rsidP="00EF41E0">
      <w:pPr>
        <w:pStyle w:val="Heading1"/>
      </w:pPr>
      <w:r>
        <w:t>Results and Discussion</w:t>
      </w:r>
    </w:p>
    <w:p w:rsidR="00EF41E0" w:rsidRDefault="00EF41E0" w:rsidP="00EF41E0">
      <w:pPr>
        <w:pStyle w:val="Heading2"/>
      </w:pPr>
      <w:r>
        <w:t>Network Level Assessment for Brazil, Europe, and the United States</w:t>
      </w:r>
    </w:p>
    <w:p w:rsidR="00EF41E0" w:rsidRPr="00EF41E0" w:rsidRDefault="00EF41E0" w:rsidP="00EF41E0">
      <w:pPr>
        <w:pStyle w:val="BodyText"/>
      </w:pPr>
      <w:r w:rsidRPr="00EF41E0">
        <w:t xml:space="preserve">Based on the study dataset Fig. </w:t>
      </w:r>
      <w:r w:rsidR="008E1200">
        <w:rPr>
          <w:lang w:val="en-GB"/>
        </w:rPr>
        <w:t>4</w:t>
      </w:r>
      <w:r w:rsidRPr="00EF41E0">
        <w:t xml:space="preserve"> provides a</w:t>
      </w:r>
      <w:r w:rsidR="008E1200">
        <w:rPr>
          <w:lang w:val="en-GB"/>
        </w:rPr>
        <w:t xml:space="preserve"> global perspective on the air transport evolution. </w:t>
      </w:r>
      <w:r w:rsidRPr="00EF41E0">
        <w:t xml:space="preserve">This paper zooms in on comparing the situation in Brazil, Europe, and the United States. </w:t>
      </w:r>
      <w:r w:rsidR="008E1200">
        <w:rPr>
          <w:lang w:val="en-GB"/>
        </w:rPr>
        <w:t xml:space="preserve">Fig. 6 and </w:t>
      </w:r>
      <w:r w:rsidRPr="00EF41E0">
        <w:t>Fig</w:t>
      </w:r>
      <w:r w:rsidR="006B1F2D">
        <w:rPr>
          <w:lang w:val="en-GB"/>
        </w:rPr>
        <w:t>. 8</w:t>
      </w:r>
      <w:r w:rsidRPr="00EF41E0">
        <w:t xml:space="preserve"> </w:t>
      </w:r>
      <w:r w:rsidR="009F6098">
        <w:rPr>
          <w:lang w:val="en-GB"/>
        </w:rPr>
        <w:t>depict</w:t>
      </w:r>
      <w:r w:rsidRPr="00EF41E0">
        <w:t xml:space="preserve"> the different network level responses to the regiona</w:t>
      </w:r>
      <w:r w:rsidR="008E1200">
        <w:t xml:space="preserve">l/local air traffic constraints </w:t>
      </w:r>
      <w:r w:rsidR="008E1200">
        <w:rPr>
          <w:lang w:val="en-GB"/>
        </w:rPr>
        <w:t>for the period 1. July – 30. June 2021</w:t>
      </w:r>
      <w:r w:rsidR="00F51C64">
        <w:rPr>
          <w:lang w:val="en-GB"/>
        </w:rPr>
        <w:t>. Different behaviours can be observed in each region.</w:t>
      </w:r>
      <w:bookmarkStart w:id="0" w:name="_GoBack"/>
      <w:bookmarkEnd w:id="0"/>
    </w:p>
    <w:p w:rsidR="00EF41E0" w:rsidRDefault="008E1200" w:rsidP="00317AF4">
      <w:pPr>
        <w:pStyle w:val="BodyText"/>
        <w:ind w:firstLine="0"/>
      </w:pPr>
      <w:r>
        <w:rPr>
          <w:noProof/>
          <w:lang w:val="en-GB" w:eastAsia="en-GB"/>
        </w:rPr>
        <w:drawing>
          <wp:inline distT="0" distB="0" distL="0" distR="0">
            <wp:extent cx="3195955" cy="12065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bra-resilience-time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206500"/>
                    </a:xfrm>
                    <a:prstGeom prst="rect">
                      <a:avLst/>
                    </a:prstGeom>
                  </pic:spPr>
                </pic:pic>
              </a:graphicData>
            </a:graphic>
          </wp:inline>
        </w:drawing>
      </w:r>
    </w:p>
    <w:p w:rsidR="00317AF4" w:rsidRDefault="00317AF4" w:rsidP="00317AF4">
      <w:pPr>
        <w:pStyle w:val="figurecaption"/>
      </w:pPr>
      <w:r>
        <w:t>Flight Demand Timeline for the United States, Europe, and Brazil.</w:t>
      </w:r>
    </w:p>
    <w:p w:rsidR="00317AF4" w:rsidRDefault="00917766" w:rsidP="00317AF4">
      <w:pPr>
        <w:pStyle w:val="BodyText"/>
      </w:pPr>
      <w:r>
        <w:rPr>
          <w:lang w:val="en-GB"/>
        </w:rPr>
        <w:lastRenderedPageBreak/>
        <w:t>Fig. 6 introduced the concept for the</w:t>
      </w:r>
      <w:r w:rsidR="00317AF4">
        <w:t xml:space="preserve"> United States</w:t>
      </w:r>
      <w:r>
        <w:rPr>
          <w:lang w:val="en-GB"/>
        </w:rPr>
        <w:t>.</w:t>
      </w:r>
      <w:r w:rsidR="0047683F">
        <w:rPr>
          <w:lang w:val="en-GB"/>
        </w:rPr>
        <w:t xml:space="preserve"> Following the initial decline of traffic in March 2020, traffic recovers continuously and plateaus for the 2</w:t>
      </w:r>
      <w:r w:rsidR="0047683F" w:rsidRPr="0047683F">
        <w:rPr>
          <w:vertAlign w:val="superscript"/>
          <w:lang w:val="en-GB"/>
        </w:rPr>
        <w:t>nd</w:t>
      </w:r>
      <w:r w:rsidR="0047683F">
        <w:rPr>
          <w:lang w:val="en-GB"/>
        </w:rPr>
        <w:t xml:space="preserve"> half of 2020 at a level of -20% from the base traffic level. Following the holiday season there is a short decline, however, as of February/March, traffic rebounced and ranges above the chosen disruption threshold. With March 2021 traffic even increased above the base level suggesting a full recovery.</w:t>
      </w:r>
    </w:p>
    <w:p w:rsidR="00317AF4" w:rsidRDefault="00317AF4" w:rsidP="00317AF4">
      <w:pPr>
        <w:pStyle w:val="BodyText"/>
      </w:pPr>
      <w:r>
        <w:t>Europe has seen an initial recovery in summer 2020 with a decline towards the holiday season 2020/2021. With April/May 2021 traffic increases again in Europe.</w:t>
      </w:r>
    </w:p>
    <w:p w:rsidR="00317AF4" w:rsidRDefault="00317AF4" w:rsidP="00317AF4">
      <w:pPr>
        <w:pStyle w:val="BodyText"/>
      </w:pPr>
      <w:r>
        <w:t>Brazil also experienced the sharp decline in traffic in March 2020. Similar to the US, traffic in Brazil showed an initial continual increase. Traffic show an alternating pattern.</w:t>
      </w:r>
    </w:p>
    <w:p w:rsidR="007E5122" w:rsidRPr="007E5122" w:rsidRDefault="007E5122" w:rsidP="007E5122">
      <w:pPr>
        <w:pStyle w:val="Heading2"/>
        <w:rPr>
          <w:highlight w:val="yellow"/>
        </w:rPr>
      </w:pPr>
      <w:r w:rsidRPr="007E5122">
        <w:rPr>
          <w:highlight w:val="yellow"/>
        </w:rPr>
        <w:t>Traffic Development – Connectivity</w:t>
      </w:r>
    </w:p>
    <w:p w:rsidR="007E5122" w:rsidRPr="007E5122" w:rsidRDefault="007E5122" w:rsidP="007E5122">
      <w:r w:rsidRPr="007E5122">
        <w:rPr>
          <w:highlight w:val="yellow"/>
        </w:rPr>
        <w:t>Think about this  - expand / develop / clean</w:t>
      </w:r>
    </w:p>
    <w:p w:rsidR="007E5122" w:rsidRDefault="007E5122" w:rsidP="00317AF4">
      <w:pPr>
        <w:pStyle w:val="BodyText"/>
      </w:pPr>
    </w:p>
    <w:p w:rsidR="007E5122" w:rsidRPr="00317AF4" w:rsidRDefault="007E5122" w:rsidP="00317AF4">
      <w:pPr>
        <w:pStyle w:val="BodyText"/>
      </w:pPr>
      <w:r>
        <w:rPr>
          <w:noProof/>
          <w:lang w:val="en-GB" w:eastAsia="en-GB"/>
        </w:rPr>
        <w:drawing>
          <wp:inline distT="0" distB="0" distL="0" distR="0" wp14:anchorId="3E4D343B" wp14:editId="45222B6B">
            <wp:extent cx="3195955" cy="1973580"/>
            <wp:effectExtent l="0" t="0" r="4445" b="7620"/>
            <wp:docPr id="10" name="Picture" descr="Figure 4.2: test"/>
            <wp:cNvGraphicFramePr/>
            <a:graphic xmlns:a="http://schemas.openxmlformats.org/drawingml/2006/main">
              <a:graphicData uri="http://schemas.openxmlformats.org/drawingml/2006/picture">
                <pic:pic xmlns:pic="http://schemas.openxmlformats.org/drawingml/2006/picture">
                  <pic:nvPicPr>
                    <pic:cNvPr id="9" name="Picture" descr="Figure 4.2: test"/>
                    <pic:cNvPicPr/>
                  </pic:nvPicPr>
                  <pic:blipFill>
                    <a:blip r:embed="rId18"/>
                    <a:stretch>
                      <a:fillRect/>
                    </a:stretch>
                  </pic:blipFill>
                  <pic:spPr bwMode="auto">
                    <a:xfrm>
                      <a:off x="0" y="0"/>
                      <a:ext cx="3195955" cy="1973580"/>
                    </a:xfrm>
                    <a:prstGeom prst="rect">
                      <a:avLst/>
                    </a:prstGeom>
                    <a:noFill/>
                    <a:ln w="9525">
                      <a:noFill/>
                      <a:headEnd/>
                      <a:tailEnd/>
                    </a:ln>
                  </pic:spPr>
                </pic:pic>
              </a:graphicData>
            </a:graphic>
          </wp:inline>
        </w:drawing>
      </w:r>
    </w:p>
    <w:p w:rsidR="0080791D" w:rsidRDefault="0080791D" w:rsidP="00E7596C">
      <w:pPr>
        <w:pStyle w:val="BodyText"/>
      </w:pPr>
    </w:p>
    <w:p w:rsidR="007E5122" w:rsidRDefault="007E5122" w:rsidP="007E5122">
      <w:pPr>
        <w:pStyle w:val="Heading1"/>
      </w:pPr>
      <w:r>
        <w:t>Conclusions</w:t>
      </w:r>
      <w:r w:rsidR="00F47B90">
        <w:t xml:space="preserve"> and Future Work</w:t>
      </w:r>
    </w:p>
    <w:p w:rsidR="00C46B29" w:rsidRDefault="00920B91" w:rsidP="00F47B90">
      <w:pPr>
        <w:pStyle w:val="BodyText"/>
        <w:rPr>
          <w:lang w:val="en-GB"/>
        </w:rPr>
      </w:pPr>
      <w:r>
        <w:rPr>
          <w:lang w:val="en-GB"/>
        </w:rPr>
        <w:t xml:space="preserve">The unprecedented decline in air traffic due to the global response to </w:t>
      </w:r>
      <w:r w:rsidR="00653DCC">
        <w:rPr>
          <w:lang w:val="en-GB"/>
        </w:rPr>
        <w:t xml:space="preserve">restricting the spread of COVID-19 impacted air transportation stakeholders </w:t>
      </w:r>
      <w:r w:rsidR="007F2ECE">
        <w:rPr>
          <w:lang w:val="en-GB"/>
        </w:rPr>
        <w:t xml:space="preserve">across the globe. Local and regional response measures and the impact varied. However, the drop in air transport demand challenged </w:t>
      </w:r>
      <w:r w:rsidR="00653DCC">
        <w:rPr>
          <w:lang w:val="en-GB"/>
        </w:rPr>
        <w:t>the sustainability of operating</w:t>
      </w:r>
      <w:r w:rsidR="007F2ECE">
        <w:rPr>
          <w:lang w:val="en-GB"/>
        </w:rPr>
        <w:t xml:space="preserve"> the air transport system. Restrictions were more commonly lifted with the second quarter of 2021. However, the success of increasing vaccination rates and local/regional travel policies is still uncertain</w:t>
      </w:r>
      <w:r w:rsidR="00653DCC">
        <w:rPr>
          <w:lang w:val="en-GB"/>
        </w:rPr>
        <w:t>.</w:t>
      </w:r>
      <w:r w:rsidR="007F2ECE">
        <w:rPr>
          <w:lang w:val="en-GB"/>
        </w:rPr>
        <w:t xml:space="preserve"> </w:t>
      </w:r>
      <w:r w:rsidR="00021E32">
        <w:rPr>
          <w:lang w:val="en-GB"/>
        </w:rPr>
        <w:t xml:space="preserve">The first signs of recovery need to be balanced against the overall system efficiency and performance. This is particularly relevant as higher levels of efficiency will support the political ambition to address the contribution of aviation to the environmental sustainability discussion. </w:t>
      </w:r>
    </w:p>
    <w:p w:rsidR="00F47B90" w:rsidRDefault="00C46B29" w:rsidP="00F47B90">
      <w:pPr>
        <w:pStyle w:val="BodyText"/>
      </w:pPr>
      <w:r>
        <w:rPr>
          <w:lang w:val="en-GB"/>
        </w:rPr>
        <w:t xml:space="preserve">To augment the current performance measurement toolset, this paper took an initial look at describing the impact of COVID-19 as a large-scale air transportation system disruption. </w:t>
      </w:r>
      <w:r w:rsidR="00F47B90">
        <w:t xml:space="preserve">This paper addressed the identification and description of disruptions, associated transformation, and recovery phenomena of the air transport network. The methodology will be useful to support the monitoring of the recovery levels across the globe. It complements the toolbox for policy makers and strategic </w:t>
      </w:r>
      <w:r w:rsidR="00F47B90">
        <w:t>planers to determine priority measures in support of the anticipated air travel demand recovery with the roll-out and increasing levels of vaccination.</w:t>
      </w:r>
    </w:p>
    <w:p w:rsidR="004B75D9" w:rsidRPr="007E4B90" w:rsidRDefault="00165A09" w:rsidP="00F47B90">
      <w:pPr>
        <w:pStyle w:val="BodyText"/>
        <w:rPr>
          <w:highlight w:val="yellow"/>
          <w:lang w:val="en-GB"/>
        </w:rPr>
      </w:pPr>
      <w:r w:rsidRPr="007E4B90">
        <w:rPr>
          <w:highlight w:val="yellow"/>
          <w:lang w:val="en-GB"/>
        </w:rPr>
        <w:t xml:space="preserve">The regional comparison of Brazil, Europe, and the United States </w:t>
      </w:r>
      <w:r w:rsidR="004B75D9" w:rsidRPr="007E4B90">
        <w:rPr>
          <w:highlight w:val="yellow"/>
          <w:lang w:val="en-GB"/>
        </w:rPr>
        <w:t>revealed differences.</w:t>
      </w:r>
    </w:p>
    <w:p w:rsidR="00165A09" w:rsidRPr="00165A09" w:rsidRDefault="004B75D9" w:rsidP="00F47B90">
      <w:pPr>
        <w:pStyle w:val="BodyText"/>
        <w:rPr>
          <w:lang w:val="en-GB"/>
        </w:rPr>
      </w:pPr>
      <w:r w:rsidRPr="007E4B90">
        <w:rPr>
          <w:highlight w:val="yellow"/>
          <w:lang w:val="en-GB"/>
        </w:rPr>
        <w:t>Add a few major findings here</w:t>
      </w:r>
      <w:r w:rsidR="00165A09">
        <w:rPr>
          <w:lang w:val="en-GB"/>
        </w:rPr>
        <w:t xml:space="preserve"> </w:t>
      </w:r>
    </w:p>
    <w:p w:rsidR="00F96D0C" w:rsidRPr="00423A1E" w:rsidRDefault="00423A1E" w:rsidP="00F47B90">
      <w:pPr>
        <w:pStyle w:val="BodyText"/>
        <w:rPr>
          <w:lang w:val="en-GB"/>
        </w:rPr>
      </w:pPr>
      <w:r>
        <w:rPr>
          <w:lang w:val="en-GB"/>
        </w:rPr>
        <w:t xml:space="preserve">A key aspect of the work presented is the use of open data as no public global data set on air traffic exists. While there is sometimes criticism about crowd sourced data, the comparison with </w:t>
      </w:r>
      <w:r w:rsidR="004B790A">
        <w:rPr>
          <w:lang w:val="en-GB"/>
        </w:rPr>
        <w:t>respective formal monitoring data available to the authors showed a good match. However, the results need to be interpreted on the basis of the made assumptions. Future publications of assessments based on authority approved data may differ. The combination of different open source data sets identified a need for a wider community discussion on data formats and storage standards. The flight associat</w:t>
      </w:r>
      <w:r w:rsidR="00665BA9">
        <w:rPr>
          <w:lang w:val="en-GB"/>
        </w:rPr>
        <w:t>ion</w:t>
      </w:r>
      <w:r w:rsidR="004B790A">
        <w:rPr>
          <w:lang w:val="en-GB"/>
        </w:rPr>
        <w:t xml:space="preserve"> used in this paper is based on the operational experience of the authors. </w:t>
      </w:r>
      <w:r w:rsidR="00665BA9">
        <w:rPr>
          <w:lang w:val="en-GB"/>
        </w:rPr>
        <w:t>The use of pattern recognition or clustering techniques may help to augment the association of tracked flights.</w:t>
      </w:r>
    </w:p>
    <w:p w:rsidR="00F96D0C" w:rsidRPr="00F96D0C" w:rsidRDefault="00C46B29" w:rsidP="00F96D0C">
      <w:pPr>
        <w:pStyle w:val="BodyText"/>
      </w:pPr>
      <w:r>
        <w:rPr>
          <w:lang w:val="en-GB"/>
        </w:rPr>
        <w:t xml:space="preserve">The study built on open air transport data and applied a reproducible research approach. </w:t>
      </w:r>
      <w:r w:rsidR="00776254">
        <w:rPr>
          <w:lang w:val="en-GB"/>
        </w:rPr>
        <w:t>Interested practitioners and researchers are able to access the underlying data and validate the results of this paper</w:t>
      </w:r>
      <w:r w:rsidR="00F96D0C">
        <w:rPr>
          <w:lang w:val="en-GB"/>
        </w:rPr>
        <w:t xml:space="preserve"> via the source code hosted on github (c.f. acknowledgement below)</w:t>
      </w:r>
      <w:r w:rsidR="00776254">
        <w:rPr>
          <w:lang w:val="en-GB"/>
        </w:rPr>
        <w:t xml:space="preserve">. </w:t>
      </w:r>
      <w:r w:rsidR="00F47B90">
        <w:t>As part of this project, the requirements for an open data based flight table for the evaluation of the global air transportation network are refined. The results and insights of this work will be shared with the wider effort of the ICAO GANP expert group on performance.</w:t>
      </w:r>
    </w:p>
    <w:p w:rsidR="0080791D" w:rsidRDefault="0080791D" w:rsidP="0080791D">
      <w:pPr>
        <w:pStyle w:val="Heading5"/>
      </w:pPr>
      <w:r w:rsidRPr="005B520E">
        <w:t>Acknowledgment</w:t>
      </w:r>
    </w:p>
    <w:p w:rsidR="00575BCA" w:rsidRDefault="00DA7AA9" w:rsidP="001A42EA">
      <w:pPr>
        <w:pStyle w:val="BodyText"/>
      </w:pPr>
      <w:r>
        <w:rPr>
          <w:lang w:val="en-GB"/>
        </w:rPr>
        <w:t>This paper builds on open data and the crowd-sourcing community supporting the data collection, processing and preparation, and distribution</w:t>
      </w:r>
      <w:r w:rsidR="0080791D" w:rsidRPr="005B520E">
        <w:t>.</w:t>
      </w:r>
      <w:r>
        <w:rPr>
          <w:lang w:val="en-GB"/>
        </w:rPr>
        <w:t xml:space="preserve"> The authors would like to thank all contributors and individuals supporting the effort of building an open data environment for air transportation and air navigation related research at ouraiports.com and Opensky-Network. </w:t>
      </w:r>
      <w:r w:rsidR="001A42EA">
        <w:t xml:space="preserve"> </w:t>
      </w:r>
    </w:p>
    <w:p w:rsidR="00776254" w:rsidRDefault="00776254" w:rsidP="001A42EA">
      <w:pPr>
        <w:pStyle w:val="BodyText"/>
        <w:rPr>
          <w:lang w:val="en-GB"/>
        </w:rPr>
      </w:pPr>
      <w:r>
        <w:rPr>
          <w:lang w:val="en-GB"/>
        </w:rPr>
        <w:t xml:space="preserve">Details on the access to the underlying data, its processing, and the analytical modelling can be accessed via </w:t>
      </w:r>
      <w:hyperlink r:id="rId19" w:history="1">
        <w:r w:rsidR="00F96D0C" w:rsidRPr="00F84EBA">
          <w:rPr>
            <w:rStyle w:val="Hyperlink"/>
            <w:lang w:val="en-GB"/>
          </w:rPr>
          <w:t>https://github.com/rainer-rq-koelle/paper-2021-DASC-COVID19</w:t>
        </w:r>
      </w:hyperlink>
      <w:r w:rsidR="00F96D0C">
        <w:rPr>
          <w:lang w:val="en-GB"/>
        </w:rPr>
        <w:t>.</w:t>
      </w:r>
    </w:p>
    <w:p w:rsidR="00F96D0C" w:rsidRPr="00776254" w:rsidRDefault="00F96D0C" w:rsidP="001A42EA">
      <w:pPr>
        <w:pStyle w:val="BodyText"/>
        <w:rPr>
          <w:lang w:val="en-GB"/>
        </w:rPr>
      </w:pPr>
    </w:p>
    <w:p w:rsidR="009303D9" w:rsidRDefault="009303D9" w:rsidP="00A059B3">
      <w:pPr>
        <w:pStyle w:val="Heading5"/>
      </w:pPr>
      <w:r w:rsidRPr="005B520E">
        <w:t>References</w:t>
      </w:r>
    </w:p>
    <w:p w:rsidR="009303D9" w:rsidRPr="005B520E" w:rsidRDefault="009303D9"/>
    <w:p w:rsidR="00D330DB" w:rsidRDefault="00D330DB" w:rsidP="001324B0">
      <w:pPr>
        <w:pStyle w:val="references"/>
      </w:pPr>
      <w:bookmarkStart w:id="1" w:name="_Ref77856321"/>
      <w:bookmarkStart w:id="2" w:name="_Ref77854453"/>
      <w:r>
        <w:t>EUROCONTROL Statistics and Forecast Servi. 2018. “European Aviation in 2040, Challenges of Growth.” Edition 2., Brussels, Belgium: EUROCONTROL.</w:t>
      </w:r>
    </w:p>
    <w:p w:rsidR="009821B9" w:rsidRDefault="009821B9" w:rsidP="001324B0">
      <w:pPr>
        <w:pStyle w:val="references"/>
      </w:pPr>
      <w:bookmarkStart w:id="3" w:name="_Ref77865846"/>
      <w:r>
        <w:t>World Health Organisation, Director-General. 2020. “WHO Director-General’s Opening Remarks at the Media Briefing on COVID-19 - 11 March 2020.</w:t>
      </w:r>
      <w:bookmarkEnd w:id="3"/>
    </w:p>
    <w:p w:rsidR="00B0285F" w:rsidRDefault="00B0285F" w:rsidP="00FF1582">
      <w:pPr>
        <w:pStyle w:val="references"/>
      </w:pPr>
      <w:bookmarkStart w:id="4" w:name="_Ref77936000"/>
      <w:bookmarkStart w:id="5" w:name="_Ref77865716"/>
      <w:r>
        <w:t xml:space="preserve">Strohmeier, Martin, Xavier Olive, Jannis Lübbe, Matthias Schäfer, and Vincent Lenders. 2021. “Crowdsourced Air Traffic Data from OpenSky Network 2019-2020.” Earth Systems Science Data 13: 357–66. </w:t>
      </w:r>
      <w:hyperlink r:id="rId20" w:history="1">
        <w:r w:rsidRPr="00F84EBA">
          <w:rPr>
            <w:rStyle w:val="Hyperlink"/>
          </w:rPr>
          <w:t>https://doi.org/10.5194/essd-13-357-2021</w:t>
        </w:r>
      </w:hyperlink>
      <w:r>
        <w:t>.</w:t>
      </w:r>
      <w:bookmarkEnd w:id="4"/>
    </w:p>
    <w:p w:rsidR="00007CDD" w:rsidRDefault="00007CDD" w:rsidP="0004781E">
      <w:pPr>
        <w:pStyle w:val="references"/>
        <w:ind w:left="354" w:hanging="354"/>
      </w:pPr>
      <w:bookmarkStart w:id="6" w:name="_Ref77865898"/>
      <w:r>
        <w:t>Krispin, Rami, and Jarrett Byrnes. 2021. “Coronavirus: The 2019 Novel Coronavirus COVID-19 (2019-nCoV) Dataset.”</w:t>
      </w:r>
      <w:bookmarkEnd w:id="1"/>
      <w:bookmarkEnd w:id="5"/>
      <w:bookmarkEnd w:id="6"/>
    </w:p>
    <w:p w:rsidR="00007CDD" w:rsidRDefault="00007CDD" w:rsidP="00007CDD">
      <w:pPr>
        <w:pStyle w:val="references"/>
      </w:pPr>
      <w:bookmarkStart w:id="7" w:name="_Ref77856329"/>
      <w:r w:rsidRPr="00007CDD">
        <w:lastRenderedPageBreak/>
        <w:t xml:space="preserve">Dong, Ensheng, Hongru Du, and Lauren Gardner. 2020. “An Interactive Web-Based Dashboard to Track COVID-19 in Real Time.” The Lancet Infectious Diseases 20 (5): 533–34. </w:t>
      </w:r>
      <w:hyperlink r:id="rId21" w:history="1">
        <w:r w:rsidRPr="00F84EBA">
          <w:rPr>
            <w:rStyle w:val="Hyperlink"/>
          </w:rPr>
          <w:t>https://doi.org/10.1016/s1473-3099(20)30120-1</w:t>
        </w:r>
      </w:hyperlink>
      <w:r w:rsidRPr="00007CDD">
        <w:t>.</w:t>
      </w:r>
      <w:bookmarkEnd w:id="7"/>
    </w:p>
    <w:p w:rsidR="00917CC3" w:rsidRDefault="00917CC3" w:rsidP="005226B2">
      <w:pPr>
        <w:pStyle w:val="references"/>
      </w:pPr>
      <w:bookmarkStart w:id="8" w:name="_Ref77866243"/>
      <w:r>
        <w:t>BBC. 2020. “Coronavirus.” Coronavirus: Trump Suspends Travel from Europe to US, 12. March 2020.</w:t>
      </w:r>
      <w:bookmarkEnd w:id="8"/>
    </w:p>
    <w:p w:rsidR="005B489C" w:rsidRDefault="005B489C" w:rsidP="00D22EEB">
      <w:pPr>
        <w:pStyle w:val="references"/>
      </w:pPr>
      <w:bookmarkStart w:id="9" w:name="_Ref77866922"/>
      <w:r w:rsidRPr="005B489C">
        <w:t>Nielsen</w:t>
      </w:r>
      <w:r w:rsidR="00D22EEB">
        <w:t xml:space="preserve">, N. </w:t>
      </w:r>
      <w:r w:rsidRPr="005B489C">
        <w:t>2020</w:t>
      </w:r>
      <w:bookmarkEnd w:id="9"/>
      <w:r w:rsidR="00D22EEB" w:rsidRPr="00D22EEB">
        <w:t xml:space="preserve">. Commission proposes 'non-essential travel' EU entry ban. EU Observer. </w:t>
      </w:r>
      <w:hyperlink r:id="rId22" w:history="1">
        <w:r w:rsidR="00D22EEB" w:rsidRPr="007F3DFB">
          <w:rPr>
            <w:rStyle w:val="Hyperlink"/>
          </w:rPr>
          <w:t>https://euobserver.com/coronavirus/147764</w:t>
        </w:r>
      </w:hyperlink>
      <w:r w:rsidR="00D22EEB">
        <w:t xml:space="preserve">. </w:t>
      </w:r>
    </w:p>
    <w:p w:rsidR="005B489C" w:rsidRDefault="005B489C" w:rsidP="00DC5AFB">
      <w:pPr>
        <w:pStyle w:val="references"/>
      </w:pPr>
      <w:bookmarkStart w:id="10" w:name="_Ref77867176"/>
      <w:r>
        <w:t>Worthington, Brett, and Jack Snape. 2020. “Australia Blocks</w:t>
      </w:r>
      <w:r w:rsidR="00665D81">
        <w:t xml:space="preserve"> </w:t>
      </w:r>
      <w:r>
        <w:t>Arrival of All Non-Citizens, Non-Residents in Expanded</w:t>
      </w:r>
      <w:r w:rsidR="00665D81">
        <w:t xml:space="preserve"> </w:t>
      </w:r>
      <w:r>
        <w:t>Coronavirus Travel Ban.” ABC News.</w:t>
      </w:r>
      <w:bookmarkEnd w:id="10"/>
    </w:p>
    <w:p w:rsidR="0033096C" w:rsidRDefault="0033096C" w:rsidP="00515D26">
      <w:pPr>
        <w:pStyle w:val="references"/>
      </w:pPr>
      <w:bookmarkStart w:id="11" w:name="_Ref77867555"/>
      <w:r>
        <w:t>France24. 2020. “Coronavirus Notice, Americas.” Latin American Countries Step up Coronavirus Restrictions as Cases Spread.</w:t>
      </w:r>
      <w:bookmarkEnd w:id="11"/>
    </w:p>
    <w:p w:rsidR="00B13909" w:rsidRDefault="00B13909" w:rsidP="00B13909">
      <w:pPr>
        <w:pStyle w:val="references"/>
      </w:pPr>
      <w:bookmarkStart w:id="12" w:name="_Ref77867905"/>
      <w:r>
        <w:t>International Civil Aviation Organization. 2021. “ICAO Economic Impact Analyses of COVID-19 on Civil Aviation.”</w:t>
      </w:r>
      <w:r w:rsidRPr="00B13909">
        <w:t xml:space="preserve"> </w:t>
      </w:r>
      <w:hyperlink r:id="rId23" w:history="1">
        <w:r w:rsidRPr="00F84EBA">
          <w:rPr>
            <w:rStyle w:val="Hyperlink"/>
          </w:rPr>
          <w:t>https://www.icao.int/sustainability/Pages/Economic-Impacts-of-COVID-19.aspx</w:t>
        </w:r>
      </w:hyperlink>
      <w:bookmarkEnd w:id="12"/>
      <w:r w:rsidR="000403D0">
        <w:t>.</w:t>
      </w:r>
    </w:p>
    <w:p w:rsidR="00B13909" w:rsidRDefault="00AA46A7" w:rsidP="001C7564">
      <w:pPr>
        <w:pStyle w:val="references"/>
      </w:pPr>
      <w:bookmarkStart w:id="13" w:name="_Ref77868082"/>
      <w:r>
        <w:t>EUROCONTROL, PRU. 2021. “Performance Review Report, An Assessment of Air Traffic Management in Europe During the Calendar Year 2020.”</w:t>
      </w:r>
      <w:r w:rsidR="001C7564">
        <w:t xml:space="preserve"> </w:t>
      </w:r>
      <w:hyperlink r:id="rId24" w:history="1">
        <w:r w:rsidR="001C7564" w:rsidRPr="00F84EBA">
          <w:rPr>
            <w:rStyle w:val="Hyperlink"/>
          </w:rPr>
          <w:t>https://www.eurocontrol.int/publication/performance-review-report-prr-2020</w:t>
        </w:r>
      </w:hyperlink>
      <w:r w:rsidR="000403D0">
        <w:t>.</w:t>
      </w:r>
      <w:bookmarkEnd w:id="13"/>
    </w:p>
    <w:p w:rsidR="001C7564" w:rsidRDefault="0049384C" w:rsidP="00D86EB4">
      <w:pPr>
        <w:pStyle w:val="references"/>
      </w:pPr>
      <w:bookmarkStart w:id="14" w:name="_Ref77868543"/>
      <w:r>
        <w:t>EUROCONTROL. 2009. “White Paper on Resilience Engineering for ATM.”</w:t>
      </w:r>
      <w:bookmarkEnd w:id="14"/>
    </w:p>
    <w:p w:rsidR="0049384C" w:rsidRDefault="007B7440" w:rsidP="00837CFC">
      <w:pPr>
        <w:pStyle w:val="references"/>
      </w:pPr>
      <w:bookmarkStart w:id="15" w:name="_Ref77868753"/>
      <w:r>
        <w:t>Gluchshenko, Olga. 2012. “Definitions of Disturbance, Resilience and Robustness in ATM Context.”</w:t>
      </w:r>
      <w:bookmarkEnd w:id="15"/>
    </w:p>
    <w:p w:rsidR="00F47B90" w:rsidRDefault="00E45B37" w:rsidP="00C024D2">
      <w:pPr>
        <w:pStyle w:val="references"/>
      </w:pPr>
      <w:bookmarkStart w:id="16" w:name="_Ref77869026"/>
      <w:r>
        <w:t>Gluchshenko, Olga, and Peter Foerster. 2013. “D1. 3 Setting the Basis, Defining Resilience in the Organization of ATM.”</w:t>
      </w:r>
      <w:bookmarkEnd w:id="2"/>
      <w:bookmarkEnd w:id="16"/>
    </w:p>
    <w:p w:rsidR="000B6188" w:rsidRDefault="000B6188" w:rsidP="000C0533">
      <w:pPr>
        <w:pStyle w:val="references"/>
      </w:pPr>
      <w:bookmarkStart w:id="17" w:name="_Ref77940137"/>
      <w:bookmarkStart w:id="18" w:name="_Ref77869422"/>
      <w:r>
        <w:t>Resilience2050</w:t>
      </w:r>
      <w:r w:rsidR="000C0533">
        <w:t xml:space="preserve">, </w:t>
      </w:r>
      <w:hyperlink r:id="rId25" w:history="1">
        <w:r w:rsidR="000C0533" w:rsidRPr="007F3DFB">
          <w:rPr>
            <w:rStyle w:val="Hyperlink"/>
          </w:rPr>
          <w:t>https://resilience2050.org/</w:t>
        </w:r>
      </w:hyperlink>
      <w:r w:rsidR="000C0533">
        <w:t>.</w:t>
      </w:r>
      <w:bookmarkEnd w:id="17"/>
      <w:r w:rsidR="000C0533">
        <w:tab/>
      </w:r>
    </w:p>
    <w:p w:rsidR="008400F8" w:rsidRDefault="008400F8" w:rsidP="008400F8">
      <w:pPr>
        <w:pStyle w:val="references"/>
      </w:pPr>
      <w:r>
        <w:t>Koelle, Rainer. 2015. “Operational Resilience Performance of European Airports.” In proceedings of the Integrated Communications</w:t>
      </w:r>
      <w:r w:rsidRPr="008400F8">
        <w:t xml:space="preserve">, </w:t>
      </w:r>
      <w:r>
        <w:t>N</w:t>
      </w:r>
      <w:r w:rsidRPr="008400F8">
        <w:t xml:space="preserve">avigation and </w:t>
      </w:r>
      <w:r>
        <w:t>S</w:t>
      </w:r>
      <w:r w:rsidRPr="008400F8">
        <w:t xml:space="preserve">urveillance </w:t>
      </w:r>
      <w:r>
        <w:t>C</w:t>
      </w:r>
      <w:r w:rsidRPr="008400F8">
        <w:t>onference (ICNS)</w:t>
      </w:r>
      <w:r w:rsidR="006930CC">
        <w:t>, pp. 1-19, doi: 10.1109/ICNSURV.2015.7121296.</w:t>
      </w:r>
      <w:bookmarkEnd w:id="18"/>
    </w:p>
    <w:p w:rsidR="00D05D10" w:rsidRDefault="00D05D10" w:rsidP="00EF30B1">
      <w:pPr>
        <w:pStyle w:val="references"/>
      </w:pPr>
      <w:bookmarkStart w:id="19" w:name="_Ref77872512"/>
      <w:r>
        <w:t>R Core Team. 2020. R: A Language and Environment for Statistical Computing. Manual. Vienna, Austria: R Foundation for Statistical Computing.</w:t>
      </w:r>
      <w:bookmarkEnd w:id="19"/>
    </w:p>
    <w:p w:rsidR="00D05D10" w:rsidRDefault="00D05D10" w:rsidP="00C15666">
      <w:pPr>
        <w:pStyle w:val="references"/>
      </w:pPr>
      <w:bookmarkStart w:id="20" w:name="_Ref77872519"/>
      <w:r>
        <w:t>RStudio Team. 2021a. RSt</w:t>
      </w:r>
      <w:r w:rsidR="007B70D7">
        <w:t>udio: Integrated Development En</w:t>
      </w:r>
      <w:r>
        <w:t>vironment for r. Manual. Boston, MA: RStudio, PBC.</w:t>
      </w:r>
      <w:bookmarkEnd w:id="20"/>
    </w:p>
    <w:p w:rsidR="006930CC" w:rsidRDefault="00D05D10" w:rsidP="004746C2">
      <w:pPr>
        <w:pStyle w:val="references"/>
      </w:pPr>
      <w:bookmarkStart w:id="21" w:name="_Ref77872523"/>
      <w:r>
        <w:t>RStudio Team. 2021b. “RSt</w:t>
      </w:r>
      <w:r w:rsidR="007B70D7">
        <w:t>udio: Integrated Development En</w:t>
      </w:r>
      <w:r>
        <w:t xml:space="preserve">vironment for r.” Boston, MA. </w:t>
      </w:r>
      <w:hyperlink r:id="rId26" w:history="1">
        <w:r w:rsidR="001062AA" w:rsidRPr="009F704B">
          <w:rPr>
            <w:rStyle w:val="Hyperlink"/>
          </w:rPr>
          <w:t>http://www.rstudio.com/</w:t>
        </w:r>
      </w:hyperlink>
      <w:r>
        <w:t>.</w:t>
      </w:r>
      <w:bookmarkEnd w:id="21"/>
    </w:p>
    <w:p w:rsidR="001062AA" w:rsidRDefault="001062AA" w:rsidP="000B1FC1">
      <w:pPr>
        <w:pStyle w:val="references"/>
      </w:pPr>
      <w:bookmarkStart w:id="22" w:name="_Ref77873602"/>
      <w:r>
        <w:t xml:space="preserve">Olive, Xavier, Martin Strohmeier, and Jannis Lübbe. 2021. “Crowdsourced Air Traffic Data from The OpenSky Network 2019-2021.” Zenodo. </w:t>
      </w:r>
      <w:hyperlink r:id="rId27" w:history="1">
        <w:r w:rsidRPr="009F704B">
          <w:rPr>
            <w:rStyle w:val="Hyperlink"/>
          </w:rPr>
          <w:t>https://doi.org/10.5281/zenodo.4893103</w:t>
        </w:r>
      </w:hyperlink>
      <w:r>
        <w:t>.</w:t>
      </w:r>
      <w:bookmarkEnd w:id="22"/>
    </w:p>
    <w:p w:rsidR="001062AA" w:rsidRDefault="00E43F50" w:rsidP="00C56FC3">
      <w:pPr>
        <w:pStyle w:val="references"/>
      </w:pPr>
      <w:bookmarkStart w:id="23" w:name="_Ref77936769"/>
      <w:r>
        <w:t>Flanders Marine Institute. 2020. “Union of the ESRI Country Shapefile and the Exclusive Economic Zones (Version 3).”</w:t>
      </w:r>
      <w:bookmarkEnd w:id="23"/>
    </w:p>
    <w:p w:rsidR="00F47B90" w:rsidRPr="00C024D2" w:rsidRDefault="00F47B90" w:rsidP="00511453">
      <w:pPr>
        <w:pStyle w:val="references"/>
        <w:numPr>
          <w:ilvl w:val="0"/>
          <w:numId w:val="0"/>
        </w:numPr>
        <w:ind w:left="360"/>
        <w:sectPr w:rsidR="00F47B90" w:rsidRPr="00C024D2" w:rsidSect="00C919A4">
          <w:type w:val="continuous"/>
          <w:pgSz w:w="12240" w:h="15840" w:code="1"/>
          <w:pgMar w:top="1080" w:right="907" w:bottom="1440" w:left="907" w:header="720" w:footer="720" w:gutter="0"/>
          <w:cols w:num="2" w:space="360"/>
          <w:docGrid w:linePitch="360"/>
        </w:sectPr>
      </w:pPr>
      <w:bookmarkStart w:id="24" w:name="ref-statfor_growth_2018"/>
      <w:bookmarkStart w:id="25" w:name="ref-xavier_olive_2021_4893103"/>
      <w:bookmarkStart w:id="26" w:name="ref-R"/>
      <w:bookmarkEnd w:id="24"/>
      <w:bookmarkEnd w:id="25"/>
      <w:bookmarkEnd w:id="26"/>
    </w:p>
    <w:p w:rsidR="009303D9" w:rsidRPr="00F96569" w:rsidRDefault="009303D9" w:rsidP="00C024D2">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93B" w:rsidRDefault="000D293B" w:rsidP="001A3B3D">
      <w:r>
        <w:separator/>
      </w:r>
    </w:p>
  </w:endnote>
  <w:endnote w:type="continuationSeparator" w:id="0">
    <w:p w:rsidR="000D293B" w:rsidRDefault="000D293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93B" w:rsidRDefault="000D293B" w:rsidP="001A3B3D">
      <w:r>
        <w:separator/>
      </w:r>
    </w:p>
  </w:footnote>
  <w:footnote w:type="continuationSeparator" w:id="0">
    <w:p w:rsidR="000D293B" w:rsidRDefault="000D293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365"/>
    <w:rsid w:val="00007CDD"/>
    <w:rsid w:val="00021E32"/>
    <w:rsid w:val="00021EA6"/>
    <w:rsid w:val="0002238B"/>
    <w:rsid w:val="000403D0"/>
    <w:rsid w:val="0004781E"/>
    <w:rsid w:val="00063502"/>
    <w:rsid w:val="0008758A"/>
    <w:rsid w:val="00097C8F"/>
    <w:rsid w:val="000B47A8"/>
    <w:rsid w:val="000B6188"/>
    <w:rsid w:val="000C0533"/>
    <w:rsid w:val="000C1E68"/>
    <w:rsid w:val="000D293B"/>
    <w:rsid w:val="000F624D"/>
    <w:rsid w:val="001062AA"/>
    <w:rsid w:val="001331BF"/>
    <w:rsid w:val="00150273"/>
    <w:rsid w:val="001524EF"/>
    <w:rsid w:val="00165A09"/>
    <w:rsid w:val="00177829"/>
    <w:rsid w:val="001A2EFD"/>
    <w:rsid w:val="001A3B3D"/>
    <w:rsid w:val="001A42EA"/>
    <w:rsid w:val="001B67DC"/>
    <w:rsid w:val="001C7564"/>
    <w:rsid w:val="001D7BCF"/>
    <w:rsid w:val="002254A9"/>
    <w:rsid w:val="00233D97"/>
    <w:rsid w:val="00236C15"/>
    <w:rsid w:val="002850E3"/>
    <w:rsid w:val="002C438C"/>
    <w:rsid w:val="002D5D23"/>
    <w:rsid w:val="003119CC"/>
    <w:rsid w:val="00317AF4"/>
    <w:rsid w:val="0033096C"/>
    <w:rsid w:val="00330A3C"/>
    <w:rsid w:val="00351FFF"/>
    <w:rsid w:val="00354FCF"/>
    <w:rsid w:val="003725EC"/>
    <w:rsid w:val="00384864"/>
    <w:rsid w:val="003A19E2"/>
    <w:rsid w:val="003C16AA"/>
    <w:rsid w:val="00423A1E"/>
    <w:rsid w:val="004325FB"/>
    <w:rsid w:val="004432BA"/>
    <w:rsid w:val="0044407E"/>
    <w:rsid w:val="00457FB2"/>
    <w:rsid w:val="0047683F"/>
    <w:rsid w:val="0049384C"/>
    <w:rsid w:val="004B75D9"/>
    <w:rsid w:val="004B790A"/>
    <w:rsid w:val="004D72B5"/>
    <w:rsid w:val="004E2161"/>
    <w:rsid w:val="004E2BD4"/>
    <w:rsid w:val="00511453"/>
    <w:rsid w:val="00536E72"/>
    <w:rsid w:val="00537881"/>
    <w:rsid w:val="00551B7F"/>
    <w:rsid w:val="00563C4C"/>
    <w:rsid w:val="0056610F"/>
    <w:rsid w:val="00566456"/>
    <w:rsid w:val="00575BCA"/>
    <w:rsid w:val="00592481"/>
    <w:rsid w:val="0059352C"/>
    <w:rsid w:val="005B0344"/>
    <w:rsid w:val="005B489C"/>
    <w:rsid w:val="005B520E"/>
    <w:rsid w:val="005E1687"/>
    <w:rsid w:val="005E2800"/>
    <w:rsid w:val="005E4B4C"/>
    <w:rsid w:val="005F01BF"/>
    <w:rsid w:val="00620BD2"/>
    <w:rsid w:val="00645D22"/>
    <w:rsid w:val="00647636"/>
    <w:rsid w:val="00651A08"/>
    <w:rsid w:val="00653847"/>
    <w:rsid w:val="00653DCC"/>
    <w:rsid w:val="00654204"/>
    <w:rsid w:val="00665BA9"/>
    <w:rsid w:val="00665D81"/>
    <w:rsid w:val="00670434"/>
    <w:rsid w:val="006930CC"/>
    <w:rsid w:val="006B16F3"/>
    <w:rsid w:val="006B1F2D"/>
    <w:rsid w:val="006B6B66"/>
    <w:rsid w:val="006F38BD"/>
    <w:rsid w:val="006F6D3D"/>
    <w:rsid w:val="0070251F"/>
    <w:rsid w:val="00715BEA"/>
    <w:rsid w:val="00730A79"/>
    <w:rsid w:val="00740EEA"/>
    <w:rsid w:val="007615DB"/>
    <w:rsid w:val="00776254"/>
    <w:rsid w:val="00794804"/>
    <w:rsid w:val="007B33F1"/>
    <w:rsid w:val="007B70D7"/>
    <w:rsid w:val="007B7440"/>
    <w:rsid w:val="007C0308"/>
    <w:rsid w:val="007C2FF2"/>
    <w:rsid w:val="007D6232"/>
    <w:rsid w:val="007E4B90"/>
    <w:rsid w:val="007E5122"/>
    <w:rsid w:val="007F1F99"/>
    <w:rsid w:val="007F2ECE"/>
    <w:rsid w:val="007F768F"/>
    <w:rsid w:val="0080791D"/>
    <w:rsid w:val="008400F8"/>
    <w:rsid w:val="00860B72"/>
    <w:rsid w:val="00873603"/>
    <w:rsid w:val="008A2C7D"/>
    <w:rsid w:val="008C4802"/>
    <w:rsid w:val="008C4B23"/>
    <w:rsid w:val="008E1200"/>
    <w:rsid w:val="008E7C8D"/>
    <w:rsid w:val="008F6E2C"/>
    <w:rsid w:val="00917766"/>
    <w:rsid w:val="00917CC3"/>
    <w:rsid w:val="00920B91"/>
    <w:rsid w:val="009303D9"/>
    <w:rsid w:val="00933C64"/>
    <w:rsid w:val="00972203"/>
    <w:rsid w:val="009821B9"/>
    <w:rsid w:val="009C04FC"/>
    <w:rsid w:val="009F1C29"/>
    <w:rsid w:val="009F6098"/>
    <w:rsid w:val="00A00C95"/>
    <w:rsid w:val="00A059B3"/>
    <w:rsid w:val="00A41F02"/>
    <w:rsid w:val="00A54A5B"/>
    <w:rsid w:val="00A82C25"/>
    <w:rsid w:val="00A83751"/>
    <w:rsid w:val="00AA46A7"/>
    <w:rsid w:val="00AC63D0"/>
    <w:rsid w:val="00AE3409"/>
    <w:rsid w:val="00AE37E1"/>
    <w:rsid w:val="00B0285F"/>
    <w:rsid w:val="00B04875"/>
    <w:rsid w:val="00B11A60"/>
    <w:rsid w:val="00B13909"/>
    <w:rsid w:val="00B22613"/>
    <w:rsid w:val="00B25246"/>
    <w:rsid w:val="00B25551"/>
    <w:rsid w:val="00B36C1F"/>
    <w:rsid w:val="00B66231"/>
    <w:rsid w:val="00BA1025"/>
    <w:rsid w:val="00BC3420"/>
    <w:rsid w:val="00BE0758"/>
    <w:rsid w:val="00BE7D3C"/>
    <w:rsid w:val="00BF5FF6"/>
    <w:rsid w:val="00C0207F"/>
    <w:rsid w:val="00C024D2"/>
    <w:rsid w:val="00C16117"/>
    <w:rsid w:val="00C3075A"/>
    <w:rsid w:val="00C3578A"/>
    <w:rsid w:val="00C46B29"/>
    <w:rsid w:val="00C55782"/>
    <w:rsid w:val="00C66107"/>
    <w:rsid w:val="00C76FFC"/>
    <w:rsid w:val="00C919A4"/>
    <w:rsid w:val="00CA4392"/>
    <w:rsid w:val="00CC393F"/>
    <w:rsid w:val="00D05D10"/>
    <w:rsid w:val="00D2176E"/>
    <w:rsid w:val="00D22EEB"/>
    <w:rsid w:val="00D330DB"/>
    <w:rsid w:val="00D632BE"/>
    <w:rsid w:val="00D72D06"/>
    <w:rsid w:val="00D7522C"/>
    <w:rsid w:val="00D7536F"/>
    <w:rsid w:val="00D76668"/>
    <w:rsid w:val="00DA7AA9"/>
    <w:rsid w:val="00DE1031"/>
    <w:rsid w:val="00DE46B8"/>
    <w:rsid w:val="00DF03E0"/>
    <w:rsid w:val="00DF7041"/>
    <w:rsid w:val="00E10F74"/>
    <w:rsid w:val="00E1675F"/>
    <w:rsid w:val="00E43F50"/>
    <w:rsid w:val="00E45B37"/>
    <w:rsid w:val="00E61E12"/>
    <w:rsid w:val="00E7596C"/>
    <w:rsid w:val="00E75B1E"/>
    <w:rsid w:val="00E8716D"/>
    <w:rsid w:val="00E878F2"/>
    <w:rsid w:val="00E96B76"/>
    <w:rsid w:val="00EA6127"/>
    <w:rsid w:val="00EC508C"/>
    <w:rsid w:val="00ED0149"/>
    <w:rsid w:val="00EE66FB"/>
    <w:rsid w:val="00EF41E0"/>
    <w:rsid w:val="00EF7DE3"/>
    <w:rsid w:val="00F03103"/>
    <w:rsid w:val="00F126A5"/>
    <w:rsid w:val="00F26BAA"/>
    <w:rsid w:val="00F271DE"/>
    <w:rsid w:val="00F47B90"/>
    <w:rsid w:val="00F51C64"/>
    <w:rsid w:val="00F62145"/>
    <w:rsid w:val="00F627DA"/>
    <w:rsid w:val="00F7288F"/>
    <w:rsid w:val="00F729F7"/>
    <w:rsid w:val="00F8155D"/>
    <w:rsid w:val="00F847A6"/>
    <w:rsid w:val="00F9300D"/>
    <w:rsid w:val="00F9441B"/>
    <w:rsid w:val="00F96569"/>
    <w:rsid w:val="00F96D0C"/>
    <w:rsid w:val="00FA4C32"/>
    <w:rsid w:val="00FA5398"/>
    <w:rsid w:val="00FE6ED7"/>
    <w:rsid w:val="00FE7114"/>
    <w:rsid w:val="00FF3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523EC"/>
  <w15:chartTrackingRefBased/>
  <w15:docId w15:val="{12E95970-95FF-442D-B14B-0E59311A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07CDD"/>
    <w:rPr>
      <w:color w:val="0563C1" w:themeColor="hyperlink"/>
      <w:u w:val="single"/>
    </w:rPr>
  </w:style>
  <w:style w:type="paragraph" w:customStyle="1" w:styleId="FirstParagraph">
    <w:name w:val="First Paragraph"/>
    <w:basedOn w:val="BodyText"/>
    <w:next w:val="BodyText"/>
    <w:qFormat/>
    <w:rsid w:val="000F624D"/>
    <w:pPr>
      <w:tabs>
        <w:tab w:val="clear" w:pos="288"/>
      </w:tabs>
      <w:spacing w:before="180" w:after="180" w:line="240" w:lineRule="auto"/>
      <w:ind w:firstLine="0"/>
      <w:jc w:val="left"/>
    </w:pPr>
    <w:rPr>
      <w:rFonts w:asciiTheme="minorHAnsi" w:eastAsiaTheme="minorHAnsi" w:hAnsiTheme="minorHAnsi" w:cstheme="minorBidi"/>
      <w:spacing w:val="0"/>
      <w:sz w:val="24"/>
      <w:szCs w:val="24"/>
      <w:lang w:val="en-US" w:eastAsia="en-US"/>
    </w:rPr>
  </w:style>
  <w:style w:type="paragraph" w:customStyle="1" w:styleId="ImageCaption">
    <w:name w:val="Image Caption"/>
    <w:basedOn w:val="Caption"/>
    <w:rsid w:val="000F624D"/>
    <w:pPr>
      <w:spacing w:after="120"/>
      <w:jc w:val="left"/>
    </w:pPr>
    <w:rPr>
      <w:rFonts w:asciiTheme="minorHAnsi" w:eastAsiaTheme="minorHAnsi" w:hAnsiTheme="minorHAnsi" w:cstheme="minorBidi"/>
      <w:iCs w:val="0"/>
      <w:color w:val="auto"/>
      <w:sz w:val="24"/>
      <w:szCs w:val="24"/>
    </w:rPr>
  </w:style>
  <w:style w:type="paragraph" w:customStyle="1" w:styleId="CaptionedFigure">
    <w:name w:val="Captioned Figure"/>
    <w:basedOn w:val="Normal"/>
    <w:rsid w:val="000F624D"/>
    <w:pPr>
      <w:keepNext/>
      <w:spacing w:after="200"/>
      <w:jc w:val="left"/>
    </w:pPr>
    <w:rPr>
      <w:rFonts w:asciiTheme="minorHAnsi" w:eastAsiaTheme="minorHAnsi" w:hAnsiTheme="minorHAnsi" w:cstheme="minorBidi"/>
      <w:sz w:val="24"/>
      <w:szCs w:val="24"/>
    </w:rPr>
  </w:style>
  <w:style w:type="paragraph" w:styleId="Caption">
    <w:name w:val="caption"/>
    <w:basedOn w:val="Normal"/>
    <w:next w:val="Normal"/>
    <w:semiHidden/>
    <w:unhideWhenUsed/>
    <w:qFormat/>
    <w:rsid w:val="000F624D"/>
    <w:pPr>
      <w:spacing w:after="200"/>
    </w:pPr>
    <w:rPr>
      <w:i/>
      <w:iCs/>
      <w:color w:val="44546A" w:themeColor="text2"/>
      <w:sz w:val="18"/>
      <w:szCs w:val="18"/>
    </w:rPr>
  </w:style>
  <w:style w:type="paragraph" w:styleId="Bibliography">
    <w:name w:val="Bibliography"/>
    <w:basedOn w:val="Normal"/>
    <w:next w:val="Normal"/>
    <w:uiPriority w:val="37"/>
    <w:unhideWhenUsed/>
    <w:rsid w:val="00F47B90"/>
  </w:style>
  <w:style w:type="character" w:styleId="FollowedHyperlink">
    <w:name w:val="FollowedHyperlink"/>
    <w:basedOn w:val="DefaultParagraphFont"/>
    <w:rsid w:val="00665BA9"/>
    <w:rPr>
      <w:color w:val="954F72" w:themeColor="followedHyperlink"/>
      <w:u w:val="single"/>
    </w:rPr>
  </w:style>
  <w:style w:type="character" w:styleId="PlaceholderText">
    <w:name w:val="Placeholder Text"/>
    <w:basedOn w:val="DefaultParagraphFont"/>
    <w:uiPriority w:val="99"/>
    <w:semiHidden/>
    <w:rsid w:val="00E871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649">
      <w:bodyDiv w:val="1"/>
      <w:marLeft w:val="0"/>
      <w:marRight w:val="0"/>
      <w:marTop w:val="0"/>
      <w:marBottom w:val="0"/>
      <w:divBdr>
        <w:top w:val="none" w:sz="0" w:space="0" w:color="auto"/>
        <w:left w:val="none" w:sz="0" w:space="0" w:color="auto"/>
        <w:bottom w:val="none" w:sz="0" w:space="0" w:color="auto"/>
        <w:right w:val="none" w:sz="0" w:space="0" w:color="auto"/>
      </w:divBdr>
    </w:div>
    <w:div w:id="56978252">
      <w:bodyDiv w:val="1"/>
      <w:marLeft w:val="0"/>
      <w:marRight w:val="0"/>
      <w:marTop w:val="0"/>
      <w:marBottom w:val="0"/>
      <w:divBdr>
        <w:top w:val="none" w:sz="0" w:space="0" w:color="auto"/>
        <w:left w:val="none" w:sz="0" w:space="0" w:color="auto"/>
        <w:bottom w:val="none" w:sz="0" w:space="0" w:color="auto"/>
        <w:right w:val="none" w:sz="0" w:space="0" w:color="auto"/>
      </w:divBdr>
    </w:div>
    <w:div w:id="394862334">
      <w:bodyDiv w:val="1"/>
      <w:marLeft w:val="0"/>
      <w:marRight w:val="0"/>
      <w:marTop w:val="0"/>
      <w:marBottom w:val="0"/>
      <w:divBdr>
        <w:top w:val="none" w:sz="0" w:space="0" w:color="auto"/>
        <w:left w:val="none" w:sz="0" w:space="0" w:color="auto"/>
        <w:bottom w:val="none" w:sz="0" w:space="0" w:color="auto"/>
        <w:right w:val="none" w:sz="0" w:space="0" w:color="auto"/>
      </w:divBdr>
    </w:div>
    <w:div w:id="399795474">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1375811147">
      <w:bodyDiv w:val="1"/>
      <w:marLeft w:val="0"/>
      <w:marRight w:val="0"/>
      <w:marTop w:val="0"/>
      <w:marBottom w:val="0"/>
      <w:divBdr>
        <w:top w:val="none" w:sz="0" w:space="0" w:color="auto"/>
        <w:left w:val="none" w:sz="0" w:space="0" w:color="auto"/>
        <w:bottom w:val="none" w:sz="0" w:space="0" w:color="auto"/>
        <w:right w:val="none" w:sz="0" w:space="0" w:color="auto"/>
      </w:divBdr>
    </w:div>
    <w:div w:id="1547981765">
      <w:bodyDiv w:val="1"/>
      <w:marLeft w:val="0"/>
      <w:marRight w:val="0"/>
      <w:marTop w:val="0"/>
      <w:marBottom w:val="0"/>
      <w:divBdr>
        <w:top w:val="none" w:sz="0" w:space="0" w:color="auto"/>
        <w:left w:val="none" w:sz="0" w:space="0" w:color="auto"/>
        <w:bottom w:val="none" w:sz="0" w:space="0" w:color="auto"/>
        <w:right w:val="none" w:sz="0" w:space="0" w:color="auto"/>
      </w:divBdr>
    </w:div>
    <w:div w:id="1638025701">
      <w:bodyDiv w:val="1"/>
      <w:marLeft w:val="0"/>
      <w:marRight w:val="0"/>
      <w:marTop w:val="0"/>
      <w:marBottom w:val="0"/>
      <w:divBdr>
        <w:top w:val="none" w:sz="0" w:space="0" w:color="auto"/>
        <w:left w:val="none" w:sz="0" w:space="0" w:color="auto"/>
        <w:bottom w:val="none" w:sz="0" w:space="0" w:color="auto"/>
        <w:right w:val="none" w:sz="0" w:space="0" w:color="auto"/>
      </w:divBdr>
    </w:div>
    <w:div w:id="1770734837">
      <w:bodyDiv w:val="1"/>
      <w:marLeft w:val="0"/>
      <w:marRight w:val="0"/>
      <w:marTop w:val="0"/>
      <w:marBottom w:val="0"/>
      <w:divBdr>
        <w:top w:val="none" w:sz="0" w:space="0" w:color="auto"/>
        <w:left w:val="none" w:sz="0" w:space="0" w:color="auto"/>
        <w:bottom w:val="none" w:sz="0" w:space="0" w:color="auto"/>
        <w:right w:val="none" w:sz="0" w:space="0" w:color="auto"/>
      </w:divBdr>
    </w:div>
    <w:div w:id="2062973216">
      <w:bodyDiv w:val="1"/>
      <w:marLeft w:val="0"/>
      <w:marRight w:val="0"/>
      <w:marTop w:val="0"/>
      <w:marBottom w:val="0"/>
      <w:divBdr>
        <w:top w:val="none" w:sz="0" w:space="0" w:color="auto"/>
        <w:left w:val="none" w:sz="0" w:space="0" w:color="auto"/>
        <w:bottom w:val="none" w:sz="0" w:space="0" w:color="auto"/>
        <w:right w:val="none" w:sz="0" w:space="0" w:color="auto"/>
      </w:divBdr>
    </w:div>
    <w:div w:id="213610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rstudio.com/" TargetMode="External"/><Relationship Id="rId3" Type="http://schemas.openxmlformats.org/officeDocument/2006/relationships/styles" Target="styles.xml"/><Relationship Id="rId21" Type="http://schemas.openxmlformats.org/officeDocument/2006/relationships/hyperlink" Target="https://doi.org/10.1016/s1473-3099(20)30120-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silience2050.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5194/essd-13-357-202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airports.com/" TargetMode="External"/><Relationship Id="rId24" Type="http://schemas.openxmlformats.org/officeDocument/2006/relationships/hyperlink" Target="https://www.eurocontrol.int/publication/performance-review-report-prr-20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cao.int/sustainability/Pages/Economic-Impacts-of-COVID-19.aspx" TargetMode="External"/><Relationship Id="rId28" Type="http://schemas.openxmlformats.org/officeDocument/2006/relationships/fontTable" Target="fontTable.xml"/><Relationship Id="rId10" Type="http://schemas.openxmlformats.org/officeDocument/2006/relationships/hyperlink" Target="https://opensky-network.org" TargetMode="External"/><Relationship Id="rId19" Type="http://schemas.openxmlformats.org/officeDocument/2006/relationships/hyperlink" Target="https://github.com/rainer-rq-koelle/paper-2021-DASC-COVID19"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s://euobserver.com/coronavirus/147764" TargetMode="External"/><Relationship Id="rId27" Type="http://schemas.openxmlformats.org/officeDocument/2006/relationships/hyperlink" Target="https://doi.org/10.5281/zenodo.4893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3849E-2F2D-4443-877E-DAE58E21C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7</Pages>
  <Words>4827</Words>
  <Characters>27517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KOELLE Rainer</cp:lastModifiedBy>
  <cp:revision>62</cp:revision>
  <dcterms:created xsi:type="dcterms:W3CDTF">2021-07-22T11:44:00Z</dcterms:created>
  <dcterms:modified xsi:type="dcterms:W3CDTF">2021-07-23T18:14:00Z</dcterms:modified>
</cp:coreProperties>
</file>