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keepLines w:val="0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REGULAMENT DE DESFĂȘURARE A CAMPIONATULUI NAȚIONAL INDIVIDUAL - faza de calificări</w:t>
      </w:r>
    </w:p>
    <w:p w:rsidR="00000000" w:rsidDel="00000000" w:rsidP="00000000" w:rsidRDefault="00000000" w:rsidRPr="00000000" w14:paraId="00000001">
      <w:pPr>
        <w:pStyle w:val="Heading2"/>
        <w:keepLines w:val="0"/>
        <w:spacing w:after="0" w:before="0" w:line="240" w:lineRule="auto"/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EDIȚIA 2018 – 2019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Concursul Individual din cadrul Festivalului Internațional de bridge desfășurat la Mamaia în sala Estival va conta şi ca fază de calificare pentru Campionatul Național Individual - ediția 2018 – 2019.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Faza de calificări este open şi se va desfășura după Regulamentul şi Programul Specific Festivalului de la Mamaia.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Obiectivul fazei de calificări este accesul în semifinalele competiției, care se vor desfășura la București în perioada 17–18.11.2018.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Pentru semifinale se vor califica primii 28 de jucători care vor confirma participarea în condițiile stabilite printr-un regulament separat.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Doar jucătorii care sunt membri ai F.R. de Bridge au drept de calificare pentru semifinale.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Jucătorii calificați în semifinale în urma fazei de calificări vor primi 50% din rezultatul obținut în aceasta fază drept carry over.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Abaterile disciplinare, retragerile din concurs sau neprezentările vor cădea sub incidenta regulamentelor Comisiei de Disciplină.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Sistemul de licitație şi semnalizări este obligatoriu pentru toți jucătorii. Sistemul este prezentat în Anexa SISTEMUL Pentru CONCURSUL INDIVIDUAL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Taxele de participare sunt cele prevazute în regulamentul de desfășurare a Festivalului de la Mamaia 2018.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Taxa de participare pentru faza de calificări este inclusă în costul abonamentului Festivalului Internațional Mamaia – ediția 2018, iar jucătorii care se cazează prin federație în perioada desfășurării concursului beneficiază de o reducere de 20 % la taxele de participare.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Cluburile au obligația de a face cunoscute în timp util membrilor lor prevederile prezentului regulament.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Prezentele prevederi se completează cu cele prevazute în Regulamentul cadru pentru organizarea competițiilor sub egida F.R. de Bridge.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11057.0" w:type="dxa"/>
        <w:jc w:val="left"/>
        <w:tblInd w:w="100.0" w:type="pct"/>
        <w:tblLayout w:type="fixed"/>
        <w:tblLook w:val="0600"/>
      </w:tblPr>
      <w:tblGrid>
        <w:gridCol w:w="5528.5"/>
        <w:gridCol w:w="5528.5"/>
        <w:tblGridChange w:id="0">
          <w:tblGrid>
            <w:gridCol w:w="5528.5"/>
            <w:gridCol w:w="5528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C.C.C.E.</w:t>
            </w:r>
          </w:p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PREȘEDINTE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both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Răzvan SPIRIDONESCU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Style w:val="Heading2"/>
              <w:keepLines w:val="0"/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bookmarkStart w:colFirst="0" w:colLast="0" w:name="_3viuw4z1htpp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SECRETAR GENERAL</w:t>
            </w:r>
          </w:p>
          <w:p w:rsidR="00000000" w:rsidDel="00000000" w:rsidP="00000000" w:rsidRDefault="00000000" w:rsidRPr="00000000" w14:paraId="00000014">
            <w:pPr>
              <w:pStyle w:val="Heading2"/>
              <w:keepLines w:val="0"/>
              <w:spacing w:after="0" w:before="0" w:line="240" w:lineRule="auto"/>
              <w:contextualSpacing w:val="0"/>
              <w:jc w:val="right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bookmarkStart w:colFirst="0" w:colLast="0" w:name="_n93xz73xjpfc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       AL  F.  R.  DE  BRIDGE                                                                     Marius      GEORGESCU</w:t>
            </w:r>
          </w:p>
        </w:tc>
      </w:tr>
    </w:tbl>
    <w:p w:rsidR="00000000" w:rsidDel="00000000" w:rsidP="00000000" w:rsidRDefault="00000000" w:rsidRPr="00000000" w14:paraId="00000015">
      <w:pPr>
        <w:shd w:fill="auto" w:val="clear"/>
        <w:spacing w:line="240" w:lineRule="auto"/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283.46456692913387" w:top="566.9291338582677" w:left="566.9291338582677" w:right="283.4645669291338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jc w:val="right"/>
      <w:rPr/>
    </w:pPr>
    <w:r w:rsidDel="00000000" w:rsidR="00000000" w:rsidRPr="00000000">
      <w:rPr>
        <w:rtl w:val="0"/>
      </w:rPr>
      <w:t xml:space="preserve">Pagina nr. 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FEDERAȚIA ROMÂNA DE BRIDGE</w:t>
    </w:r>
  </w:p>
  <w:p w:rsidR="00000000" w:rsidDel="00000000" w:rsidP="00000000" w:rsidRDefault="00000000" w:rsidRPr="00000000" w14:paraId="0000001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COMISIA CENTRALĂ de COMPETIȚII şi EVIDENȚĂ</w:t>
    </w:r>
  </w:p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Art.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Art.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Art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Art.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Art.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Art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Art.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Art.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Art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