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REGULAMENTELE SPECIFICE ALE COMPETITIILOR FESTIVALULUI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none"/>
          <w:rtl w:val="0"/>
        </w:rPr>
        <w:t xml:space="preserve"> Mamaia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2018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rFonts w:ascii="Arial" w:cs="Arial" w:eastAsia="Arial" w:hAnsi="Arial"/>
          <w:b w:val="1"/>
          <w:color w:val="ffffff"/>
          <w:sz w:val="28"/>
          <w:szCs w:val="28"/>
          <w:highlight w:val="darkGree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1. Open Perechi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 sesiuni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Naţional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2: după clasamentul turului 1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sau “schimbare pe lame”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turul 3: după clasamentul cumulat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Nr. done pe sesiune: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24 – 28 în sesiunile 1 şi 2 şi 22-28 în sesiunea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finală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Sunt permise axele formate din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 jucători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 Nu este permisa modificarea componentei axelor în timpul unei sesiuni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Howell sau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Sesiunea 3 se joacă pe divizii, numărul de divizii și de mese în fiecare divizie se va stabili în funcție de numărul de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participanți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Clasamentul final va fi calculat cu următoarea formulă: (media primelor 2 sesiuni + sesiunea finala)/2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în M.P. (Match Point) transformate în procente (%)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în caz de egalitate la MP: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pentru alcătuirea diviziilor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în cea mai bună sesiune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întâlnit toate perechile implicate în turul 2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în clasamentul final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tabs>
          <w:tab w:val="left" w:pos="23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mai bun din finală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întâlnit toate perechile implicate în turul final.</w:t>
      </w:r>
    </w:p>
    <w:p w:rsidR="00000000" w:rsidDel="00000000" w:rsidP="00000000" w:rsidRDefault="00000000" w:rsidRPr="00000000" w14:paraId="00000014">
      <w:pPr>
        <w:tabs>
          <w:tab w:val="left" w:pos="1440"/>
          <w:tab w:val="center" w:pos="4320"/>
          <w:tab w:val="right" w:pos="8640"/>
        </w:tabs>
        <w:ind w:left="72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2. Echipe – elveţian/danez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12 meciuri de câte 8 done, 4 meciuri pe sesiune.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Echipele pot fi formate din 6 jucători, nu este permisă modificarea componenței axelor în timpul unui meci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în primul rund: așezare generată de Programul FRB pe baza Trofeului Național.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undele 2 - 8 elvețian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Rundele 9-12 danez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Rundele 11-12 danez pe divizii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În situația unui număr impar de echipe, ultimele 3 echipe joacă un triplicat în rundele 1-2, şi 11-12 după care reintră în clasamentul general. În rundele 3-10 va sta pe rând, un tur, câte o echipă. Nu se stă de două ori 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Numărul de divizii și de echipe din fiecare divizie se stabilește în funcție de numărul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echipe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lor participante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Clasamentul se face în V.P. (Victory Points). Se utilizează scala de 20-0 a WBF.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în caz de egalitate la V.P.-uri: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V.P.-urile totale ale adversarilor fiecărei echipe ("Swiss Points") sunt calculate, iar echipa cu cel mai mare număr de "Swiss Points" este clasată pe primul loc și așa mai departe.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În cazul în care două sau mai multe echipe au același număr de "Swiss Points", clasamentul acestora va fi determinat de coeficientul “IMP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Quotient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 *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Situatia specială în care o echipă caștigă concursul înainte de ultimul tur se va rezolva la faţa locului de către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organizatori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vor utiliza bridgemate-uri pentru calcularea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rezultatelor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După ce se introduc 95% din rezultate se face așezarea pentru turul următor, urmând ca regularizarea clasamentului să se facă ulterior.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Juriul de apel se va întruni, la nevoie, la sfârșitul sesiunii și/sau înainte de îngheţarea clasamentului/înainte de ultimul tur.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Dacă o echipă părăsește turneul va primi 0 VP. Adversarii vor primi cel mai bun rezultat din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VP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Media lor din meciurile precedente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Media adversarilor echipei care forfetează</w:t>
      </w:r>
    </w:p>
    <w:p w:rsidR="00000000" w:rsidDel="00000000" w:rsidP="00000000" w:rsidRDefault="00000000" w:rsidRPr="00000000" w14:paraId="0000002A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6a6a"/>
          <w:sz w:val="28"/>
          <w:szCs w:val="28"/>
          <w:highlight w:val="white"/>
          <w:rtl w:val="0"/>
        </w:rPr>
        <w:t xml:space="preserve">imp quotient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= imps won/imps lost  Raportul IMP = IMP Câştigate/ IMP Pierdute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440"/>
          <w:tab w:val="center" w:pos="4320"/>
          <w:tab w:val="right" w:pos="8640"/>
        </w:tabs>
        <w:ind w:lef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3. Perechi Mixte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sesiuni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Național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2: după clasamentul turului 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(sau pe lame)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Doamnele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 se așează numai pe pozițiile “sud” și “est” (penalizare 0,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% pe donă pentru așezare greșită)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Nr. done pe sesiune 24-28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 sunt permise axe în 3, deoarece concursul reprezintă un criteriu de calificare pentru finala C.N. de Mixt.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Howell sau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în MP (Match Point) transformate în procente (%)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în caz de egalitate la MP :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în cea mai buna sesiune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întâlnit toate perechile implicate în ultimul tur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4. Aditional 1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sesiuni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Național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2 : după clasamentul turului 1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(sau pe lame)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Nr. done pe sesiune 24-28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Sunt permise axe formate din 3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jucători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Howell sau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în MP (Match Point) transformate în procente (%)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în caz de egalitate la MP 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în cea mai buna sesiune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întâlnit toate perechile implicate în ultimul tur</w:t>
      </w:r>
    </w:p>
    <w:p w:rsidR="00000000" w:rsidDel="00000000" w:rsidP="00000000" w:rsidRDefault="00000000" w:rsidRPr="00000000" w14:paraId="00000044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5. Individual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sesiuni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Național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2 : după clasamentul turului 1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21(24) de done pe sesiune, săli de 7 (8 sau 9) mese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în MP (Match Point) transformate în procente (%)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în caz de egalitate la MP: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în cea mai buna sesiune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împotriva celui mai bine clasat adversar (sau adversari) comun în ultimul tur.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2340"/>
          <w:tab w:val="center" w:pos="4320"/>
          <w:tab w:val="right" w:pos="8640"/>
        </w:tabs>
        <w:ind w:left="306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ATENȚIE :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După 30 de minute de la ora de începere vor fi înlocuiți automat jucătorii înscriși care nu s-au prezentat la sală.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Pentru un număr de mese diferit de 7 ultimele schimbări au o circulație specială/diferită de cea “standard”.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Contează drept fază de calificare pentru finala Campionatul Național Individual 2017. Se vor califica primii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jucători.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80"/>
          <w:tab w:val="center" w:pos="4320"/>
          <w:tab w:val="right" w:pos="8640"/>
        </w:tabs>
        <w:contextualSpacing w:val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6. Echipe PATTON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sesiuni x 24 done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Național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2: după clasamentul turului 1.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Echipele pot fi formate din maxim 6 jucători, dar schimbările de componența nu sunt permise în timpul unei sesiuni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joaca 6 meciuri de 4 done (pentru sali cu câte 7 echipe) sau 8 meciuri de 3 done (pentru sali cu câte 9 echipe)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Circulația va fi: donele scad o masa, perechile scad 2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Done arbitrate: 60%–40% = 1,2–0,8/dona si + 2imp 50%-50%= 1 – 1 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Clasamentul se calculeaza in V.P. (Victory Points)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fac doua egalizari 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prima de tip &lt;board a match&gt;, rezultat egal, (diferența de 10 puncte nu contează) = 1 VP fiecare echipă, rezultatul mai bun pentru una din echipe 2-0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diferența de rezultat se transformă in IMP-uri, se cumulează IMP-urile pe cele 4 sau 3 done și se transformă în VP-uri, pe o scală de 8-0: (4-4 = 0-2 IMP, 5-3 = 3-6 IMP, 6-2 = 7-10 IMP, 7-1 = 11-15 IMP, 8-0 = 16+ IMP), respectiv 6-0: (3-3 =0-2imp, 4-2=3-6imp, 5-1=7-11imp, 6-0=12+imp)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V.P.-uri: 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V.P.-urile totale ale adversarilor fiecărei echipe ("Swiss Points") sunt calculate, iar echipa cu cel mai mare număr de "Swiss Points" este clasată pe primul loc și așa mai departe.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În cazul în care două sau mai multe echipe au același număr de "Swiss Points", clasamentul acestora va fi determinat de coeficientul “IMP Quotient” *</w:t>
      </w:r>
    </w:p>
    <w:p w:rsidR="00000000" w:rsidDel="00000000" w:rsidP="00000000" w:rsidRDefault="00000000" w:rsidRPr="00000000" w14:paraId="00000063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340"/>
          <w:tab w:val="center" w:pos="4320"/>
          <w:tab w:val="right" w:pos="8640"/>
        </w:tabs>
        <w:ind w:left="72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6a6a"/>
          <w:sz w:val="28"/>
          <w:szCs w:val="28"/>
          <w:highlight w:val="white"/>
          <w:rtl w:val="0"/>
        </w:rPr>
        <w:t xml:space="preserve">imp quotient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= imps won/imps lost  Raportul IMP = IMP Castigate/ IMP Pierdute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Arial" w:cs="Arial" w:eastAsia="Arial" w:hAnsi="Arial"/>
          <w:b w:val="1"/>
          <w:color w:val="6a6a6a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7. Aditional 2 - I.M.P. Datum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sesiune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 la mese: după Trofeul Național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Nr. done 22-26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scrambled Mitchell sau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După ce se elimină cca. 10% din rezultatele extreme scorurile rămase se compara cu media iar rezultatul obținut se transforma pe scala de IMP  Bastille.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 sunt permise axe formate din 3 jucători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IMP: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Media locurilor celor mai bine clasați 3 adversari întâlniți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locul mai bun al celui mai bine clasat adversar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980" w:righ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8. Concursuri de seara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tabs>
          <w:tab w:val="left" w:pos="78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22 – 26 de done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scrambled Mitchell sau Howell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 sunt permise axe formate din 3 jucători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în MP (Match Point) transformate în procente (%)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MP :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întâlnit toate perechile implicate.</w:t>
      </w:r>
    </w:p>
    <w:p w:rsidR="00000000" w:rsidDel="00000000" w:rsidP="00000000" w:rsidRDefault="00000000" w:rsidRPr="00000000" w14:paraId="00000078">
      <w:pPr>
        <w:tabs>
          <w:tab w:val="left" w:pos="14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80" w:right="0" w:firstLine="0"/>
        <w:contextualSpacing w:val="0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9. Overall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adunarea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punctelor de overall ce se vor acorda la 50% din participanții la fiecare concurs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 intră în overall concursurile de seară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Ordinea în care se întocmește clasamentul final 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open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feminin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seniori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juniori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seriile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2/3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jucător străin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locul obtinut  la  concursul Individual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locul mai bun la concursurile în care nu au jucat împreuna (în ordine: Echipe Danez, Open,  Echipe Patton)</w:t>
      </w:r>
    </w:p>
    <w:p w:rsidR="00000000" w:rsidDel="00000000" w:rsidP="00000000" w:rsidRDefault="00000000" w:rsidRPr="00000000" w14:paraId="00000087">
      <w:pPr>
        <w:ind w:left="2340" w:righ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10 .Overall concursuri de seara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 adiționarea punctelor de overall ce se vor acorda la 50% din participanții la fiecare concurs 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tabs>
          <w:tab w:val="left" w:pos="2340"/>
        </w:tabs>
        <w:ind w:left="72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open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tabs>
          <w:tab w:val="left" w:pos="2340"/>
        </w:tabs>
        <w:ind w:left="72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feminin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: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 mai bun loc obținut la concursurile de seara în care nu au jucat împreuna</w:t>
      </w:r>
    </w:p>
    <w:sectPr>
      <w:pgSz w:h="16838" w:w="11906"/>
      <w:pgMar w:bottom="283.46456692913387" w:top="566.9291338582677" w:left="566.929133858267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"/>
      <w:lvlJc w:val="left"/>
      <w:pPr>
        <w:ind w:left="306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34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45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