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0" w:line="264" w:lineRule="auto"/>
        <w:rPr/>
      </w:pPr>
      <w:r w:rsidDel="00000000" w:rsidR="00000000" w:rsidRPr="00000000">
        <w:rPr>
          <w:rtl w:val="0"/>
        </w:rPr>
      </w:r>
    </w:p>
    <w:p w:rsidR="00000000" w:rsidDel="00000000" w:rsidP="00000000" w:rsidRDefault="00000000" w:rsidRPr="00000000" w14:paraId="00000002">
      <w:pPr>
        <w:spacing w:after="40" w:before="0" w:line="276" w:lineRule="auto"/>
        <w:jc w:val="center"/>
        <w:rPr/>
      </w:pPr>
      <w:r w:rsidDel="00000000" w:rsidR="00000000" w:rsidRPr="00000000">
        <w:rPr>
          <w:b w:val="1"/>
          <w:bCs w:val="1"/>
          <w:i w:val="0"/>
          <w:iCs w:val="0"/>
          <w:color w:val="1f3864"/>
          <w:sz w:val="40"/>
          <w:szCs w:val="40"/>
          <w:rtl w:val="0"/>
        </w:rPr>
        <w:t xml:space="preserve">Continuous-Time Variational Latent Force Modeling</w:t>
      </w:r>
      <w:r w:rsidDel="00000000" w:rsidR="00000000" w:rsidRPr="00000000">
        <w:rPr>
          <w:rtl w:val="0"/>
        </w:rPr>
      </w:r>
    </w:p>
    <w:p w:rsidR="00000000" w:rsidDel="00000000" w:rsidP="00000000" w:rsidRDefault="00000000" w:rsidRPr="00000000" w14:paraId="00000003">
      <w:pPr>
        <w:spacing w:after="80" w:before="0" w:line="276" w:lineRule="auto"/>
        <w:jc w:val="center"/>
        <w:rPr/>
      </w:pPr>
      <w:r w:rsidDel="00000000" w:rsidR="00000000" w:rsidRPr="00000000">
        <w:rPr>
          <w:b w:val="1"/>
          <w:bCs w:val="1"/>
          <w:i w:val="0"/>
          <w:iCs w:val="0"/>
          <w:color w:val="1f3864"/>
          <w:sz w:val="36"/>
          <w:szCs w:val="36"/>
          <w:rtl w:val="0"/>
        </w:rPr>
        <w:t xml:space="preserve">for Real-Time Adaptive Control of Soft and Deformable Robots</w:t>
      </w:r>
      <w:r w:rsidDel="00000000" w:rsidR="00000000" w:rsidRPr="00000000">
        <w:rPr>
          <w:rtl w:val="0"/>
        </w:rPr>
      </w:r>
    </w:p>
    <w:p w:rsidR="00000000" w:rsidDel="00000000" w:rsidP="00000000" w:rsidRDefault="00000000" w:rsidRPr="00000000" w14:paraId="00000004">
      <w:pPr>
        <w:spacing w:after="20" w:before="0" w:line="264" w:lineRule="auto"/>
        <w:jc w:val="center"/>
        <w:rPr/>
      </w:pPr>
      <w:r w:rsidDel="00000000" w:rsidR="00000000" w:rsidRPr="00000000">
        <w:rPr>
          <w:b w:val="1"/>
          <w:bCs w:val="1"/>
          <w:i w:val="0"/>
          <w:iCs w:val="0"/>
          <w:color w:val="111111"/>
          <w:sz w:val="26"/>
          <w:szCs w:val="26"/>
          <w:rtl w:val="0"/>
        </w:rPr>
        <w:t xml:space="preserve">Rainer Rodrigues</w:t>
      </w:r>
      <w:r w:rsidDel="00000000" w:rsidR="00000000" w:rsidRPr="00000000">
        <w:rPr>
          <w:rtl w:val="0"/>
        </w:rPr>
      </w:r>
    </w:p>
    <w:p w:rsidR="00000000" w:rsidDel="00000000" w:rsidP="00000000" w:rsidRDefault="00000000" w:rsidRPr="00000000" w14:paraId="00000005">
      <w:pPr>
        <w:spacing w:after="14" w:before="0" w:line="264" w:lineRule="auto"/>
        <w:jc w:val="center"/>
        <w:rPr/>
      </w:pPr>
      <w:r w:rsidDel="00000000" w:rsidR="00000000" w:rsidRPr="00000000">
        <w:rPr>
          <w:b w:val="0"/>
          <w:bCs w:val="0"/>
          <w:i w:val="1"/>
          <w:iCs w:val="1"/>
          <w:color w:val="555555"/>
          <w:sz w:val="22"/>
          <w:szCs w:val="22"/>
          <w:rtl w:val="0"/>
        </w:rPr>
        <w:t xml:space="preserve">Independent Researcher</w:t>
      </w:r>
      <w:r w:rsidDel="00000000" w:rsidR="00000000" w:rsidRPr="00000000">
        <w:rPr>
          <w:rtl w:val="0"/>
        </w:rPr>
      </w:r>
    </w:p>
    <w:p w:rsidR="00000000" w:rsidDel="00000000" w:rsidP="00000000" w:rsidRDefault="00000000" w:rsidRPr="00000000" w14:paraId="00000006">
      <w:pPr>
        <w:spacing w:after="14" w:before="0" w:line="264" w:lineRule="auto"/>
        <w:jc w:val="center"/>
        <w:rPr/>
      </w:pPr>
      <w:r w:rsidDel="00000000" w:rsidR="00000000" w:rsidRPr="00000000">
        <w:rPr>
          <w:b w:val="0"/>
          <w:bCs w:val="0"/>
          <w:i w:val="0"/>
          <w:iCs w:val="0"/>
          <w:color w:val="2e75b6"/>
          <w:sz w:val="22"/>
          <w:szCs w:val="22"/>
          <w:rtl w:val="0"/>
        </w:rPr>
        <w:t xml:space="preserve">rainerrodrigues16@gmail.com</w:t>
      </w:r>
      <w:r w:rsidDel="00000000" w:rsidR="00000000" w:rsidRPr="00000000">
        <w:rPr>
          <w:rtl w:val="0"/>
        </w:rPr>
      </w:r>
    </w:p>
    <w:p w:rsidR="00000000" w:rsidDel="00000000" w:rsidP="00000000" w:rsidRDefault="00000000" w:rsidRPr="00000000" w14:paraId="00000007">
      <w:pPr>
        <w:spacing w:after="40" w:before="0" w:line="264" w:lineRule="auto"/>
        <w:jc w:val="center"/>
        <w:rPr/>
      </w:pPr>
      <w:r w:rsidDel="00000000" w:rsidR="00000000" w:rsidRPr="00000000">
        <w:rPr>
          <w:b w:val="0"/>
          <w:bCs w:val="0"/>
          <w:i w:val="0"/>
          <w:iCs w:val="0"/>
          <w:color w:val="555555"/>
          <w:sz w:val="22"/>
          <w:szCs w:val="22"/>
          <w:rtl w:val="0"/>
        </w:rPr>
        <w:t xml:space="preserve">Code: </w:t>
      </w:r>
      <w:hyperlink r:id="rId6">
        <w:r w:rsidDel="00000000" w:rsidR="00000000" w:rsidRPr="00000000">
          <w:rPr>
            <w:rFonts w:ascii="Times New Roman" w:cs="Times New Roman" w:eastAsia="Times New Roman" w:hAnsi="Times New Roman"/>
            <w:color w:val="1155cc"/>
            <w:sz w:val="22"/>
            <w:szCs w:val="22"/>
            <w:u w:val="single"/>
            <w:rtl w:val="0"/>
          </w:rPr>
          <w:t xml:space="preserve">github.com/rainerrodrigues/VLFM_SoftRobotics</w:t>
        </w:r>
      </w:hyperlink>
      <w:r w:rsidDel="00000000" w:rsidR="00000000" w:rsidRPr="00000000">
        <w:rPr>
          <w:rtl w:val="0"/>
        </w:rPr>
      </w:r>
    </w:p>
    <w:p w:rsidR="00000000" w:rsidDel="00000000" w:rsidP="00000000" w:rsidRDefault="00000000" w:rsidRPr="00000000" w14:paraId="00000008">
      <w:pPr>
        <w:pBdr>
          <w:bottom w:color="2e75b6" w:space="4" w:sz="4" w:val="single"/>
        </w:pBdr>
        <w:spacing w:after="60" w:before="60" w:line="264" w:lineRule="auto"/>
        <w:rPr/>
      </w:pPr>
      <w:r w:rsidDel="00000000" w:rsidR="00000000" w:rsidRPr="00000000">
        <w:rPr>
          <w:rtl w:val="0"/>
        </w:rPr>
      </w:r>
    </w:p>
    <w:p w:rsidR="00000000" w:rsidDel="00000000" w:rsidP="00000000" w:rsidRDefault="00000000" w:rsidRPr="00000000" w14:paraId="00000009">
      <w:pPr>
        <w:spacing w:after="30" w:before="70" w:line="264" w:lineRule="auto"/>
        <w:jc w:val="center"/>
        <w:rPr/>
      </w:pPr>
      <w:r w:rsidDel="00000000" w:rsidR="00000000" w:rsidRPr="00000000">
        <w:rPr>
          <w:b w:val="1"/>
          <w:bCs w:val="1"/>
          <w:i w:val="0"/>
          <w:iCs w:val="0"/>
          <w:color w:val="111111"/>
          <w:sz w:val="22"/>
          <w:szCs w:val="22"/>
          <w:rtl w:val="0"/>
        </w:rPr>
        <w:t xml:space="preserve">Abstract</w:t>
      </w:r>
      <w:r w:rsidDel="00000000" w:rsidR="00000000" w:rsidRPr="00000000">
        <w:rPr>
          <w:rtl w:val="0"/>
        </w:rPr>
      </w:r>
    </w:p>
    <w:p w:rsidR="00000000" w:rsidDel="00000000" w:rsidP="00000000" w:rsidRDefault="00000000" w:rsidRPr="00000000" w14:paraId="0000000A">
      <w:pPr>
        <w:spacing w:after="70" w:before="0" w:line="276" w:lineRule="auto"/>
        <w:ind w:left="480" w:right="480" w:firstLine="0"/>
        <w:jc w:val="both"/>
        <w:rPr/>
      </w:pPr>
      <w:r w:rsidDel="00000000" w:rsidR="00000000" w:rsidRPr="00000000">
        <w:rPr>
          <w:rFonts w:ascii="Gungsuh" w:cs="Gungsuh" w:eastAsia="Gungsuh" w:hAnsi="Gungsuh"/>
          <w:b w:val="0"/>
          <w:bCs w:val="0"/>
          <w:i w:val="0"/>
          <w:iCs w:val="0"/>
          <w:color w:val="111111"/>
          <w:sz w:val="21"/>
          <w:szCs w:val="21"/>
          <w:rtl w:val="0"/>
        </w:rPr>
        <w:t xml:space="preserve">Soft and deformable robots hold great potential for safe, human-centric applications, but their infinite-degree-of-freedom dynamics and nonlinear material properties defy traditional analytical modelling. Nonparametric methods such as Gaussian Process (GP) regression and Bayesian system identification offer principled uncertainty quantification, yet their O(N³) computational complexity and reliance on offline batch processing preclude real-time embedded control. Recent active exploration methods (e.g. SoftAE) operate episodically and lack tight integration with online, safety-critical Model Predictive Control (MPC). This work introduces a real-time, nonparametric, structure-aware adaptation framework for deformable systems. Sparse Recursive GP State-Space Models (RGPSSM) process streaming sensor data and update hyperparameters and inducing points on the fly; variable stiffness and morphological shifts are captured through latent state inference rather than discarded as residual noise. A Variational Latent Force Model (VLFM) implemented in Julia with Turing.jl and the SciML ecosystem achieves ∼ 480 Hz inference with a trajectory-tracking MSE of 0.0107 </w:t>
      </w:r>
      <w:r w:rsidDel="00000000" w:rsidR="00000000" w:rsidRPr="00000000">
        <w:rPr>
          <w:sz w:val="21"/>
          <w:szCs w:val="21"/>
          <w:rtl w:val="0"/>
        </w:rPr>
        <w:t xml:space="preserve">which is</w:t>
      </w:r>
      <w:r w:rsidDel="00000000" w:rsidR="00000000" w:rsidRPr="00000000">
        <w:rPr>
          <w:b w:val="0"/>
          <w:bCs w:val="0"/>
          <w:i w:val="0"/>
          <w:iCs w:val="0"/>
          <w:color w:val="111111"/>
          <w:sz w:val="21"/>
          <w:szCs w:val="21"/>
          <w:rtl w:val="0"/>
        </w:rPr>
        <w:t xml:space="preserve"> a 92 % reduction over a sparse GP baseline and 31 % over a Neural ODE baseline — confirming viability for real-time, embedded soft-robot control.</w:t>
      </w:r>
      <w:r w:rsidDel="00000000" w:rsidR="00000000" w:rsidRPr="00000000">
        <w:rPr>
          <w:rtl w:val="0"/>
        </w:rPr>
      </w:r>
    </w:p>
    <w:p w:rsidR="00000000" w:rsidDel="00000000" w:rsidP="00000000" w:rsidRDefault="00000000" w:rsidRPr="00000000" w14:paraId="0000000B">
      <w:pPr>
        <w:spacing w:after="60" w:before="0" w:line="264" w:lineRule="auto"/>
        <w:ind w:left="480" w:right="480" w:firstLine="0"/>
        <w:jc w:val="both"/>
        <w:rPr/>
      </w:pPr>
      <w:r w:rsidDel="00000000" w:rsidR="00000000" w:rsidRPr="00000000">
        <w:rPr>
          <w:b w:val="1"/>
          <w:bCs w:val="1"/>
          <w:i w:val="0"/>
          <w:iCs w:val="0"/>
          <w:color w:val="111111"/>
          <w:sz w:val="21"/>
          <w:szCs w:val="21"/>
          <w:rtl w:val="0"/>
        </w:rPr>
        <w:t xml:space="preserve">Index Terms — </w:t>
      </w:r>
      <w:r w:rsidDel="00000000" w:rsidR="00000000" w:rsidRPr="00000000">
        <w:rPr>
          <w:b w:val="0"/>
          <w:bCs w:val="0"/>
          <w:i w:val="1"/>
          <w:iCs w:val="1"/>
          <w:color w:val="111111"/>
          <w:sz w:val="21"/>
          <w:szCs w:val="21"/>
          <w:rtl w:val="0"/>
        </w:rPr>
        <w:t xml:space="preserve">Gaussian processes, Bayesian inference, soft robotics, latent force models, model predictive control, differentiable programming, Julia, SciML, real-time learning.</w:t>
      </w:r>
      <w:r w:rsidDel="00000000" w:rsidR="00000000" w:rsidRPr="00000000">
        <w:rPr>
          <w:rtl w:val="0"/>
        </w:rPr>
      </w:r>
    </w:p>
    <w:p w:rsidR="00000000" w:rsidDel="00000000" w:rsidP="00000000" w:rsidRDefault="00000000" w:rsidRPr="00000000" w14:paraId="0000000C">
      <w:pPr>
        <w:pBdr>
          <w:bottom w:color="2e75b6" w:space="4" w:sz="4" w:val="single"/>
        </w:pBdr>
        <w:spacing w:after="60" w:before="60" w:line="264" w:lineRule="auto"/>
        <w:rPr/>
        <w:sectPr>
          <w:headerReference r:id="rId7" w:type="default"/>
          <w:footerReference r:id="rId8" w:type="default"/>
          <w:pgSz w:h="15840" w:w="12240" w:orient="portrait"/>
          <w:pgMar w:bottom="1080" w:top="1080" w:left="1080" w:right="1080" w:header="708" w:footer="708"/>
          <w:pgNumType w:start="1"/>
        </w:sectPr>
      </w:pPr>
      <w:r w:rsidDel="00000000" w:rsidR="00000000" w:rsidRPr="00000000">
        <w:rPr>
          <w:rtl w:val="0"/>
        </w:rPr>
      </w:r>
    </w:p>
    <w:p w:rsidR="00000000" w:rsidDel="00000000" w:rsidP="00000000" w:rsidRDefault="00000000" w:rsidRPr="00000000" w14:paraId="0000000D">
      <w:pPr>
        <w:spacing w:after="80" w:before="220" w:line="264" w:lineRule="auto"/>
        <w:jc w:val="center"/>
        <w:rPr/>
      </w:pPr>
      <w:r w:rsidDel="00000000" w:rsidR="00000000" w:rsidRPr="00000000">
        <w:rPr>
          <w:b w:val="1"/>
          <w:bCs w:val="1"/>
          <w:i w:val="0"/>
          <w:iCs w:val="0"/>
          <w:color w:val="111111"/>
          <w:sz w:val="22"/>
          <w:szCs w:val="22"/>
          <w:rtl w:val="0"/>
        </w:rPr>
        <w:t xml:space="preserve">I. INTRODUCTION</w:t>
      </w:r>
      <w:r w:rsidDel="00000000" w:rsidR="00000000" w:rsidRPr="00000000">
        <w:rPr>
          <w:rtl w:val="0"/>
        </w:rPr>
      </w:r>
    </w:p>
    <w:p w:rsidR="00000000" w:rsidDel="00000000" w:rsidP="00000000" w:rsidRDefault="00000000" w:rsidRPr="00000000" w14:paraId="0000000E">
      <w:pPr>
        <w:spacing w:after="80" w:before="0" w:line="276" w:lineRule="auto"/>
        <w:ind w:firstLine="432"/>
        <w:jc w:val="both"/>
        <w:rPr/>
      </w:pPr>
      <w:r w:rsidDel="00000000" w:rsidR="00000000" w:rsidRPr="00000000">
        <w:rPr>
          <w:b w:val="0"/>
          <w:bCs w:val="0"/>
          <w:i w:val="0"/>
          <w:iCs w:val="0"/>
          <w:color w:val="111111"/>
          <w:sz w:val="22"/>
          <w:szCs w:val="22"/>
          <w:rtl w:val="0"/>
        </w:rPr>
        <w:t xml:space="preserve">Autonomous robots operating alongside humans expose</w:t>
      </w:r>
      <w:r w:rsidDel="00000000" w:rsidR="00000000" w:rsidRPr="00000000">
        <w:rPr>
          <w:rtl w:val="0"/>
        </w:rPr>
        <w:t xml:space="preserve"> </w:t>
      </w:r>
      <w:r w:rsidDel="00000000" w:rsidR="00000000" w:rsidRPr="00000000">
        <w:rPr>
          <w:b w:val="0"/>
          <w:bCs w:val="0"/>
          <w:i w:val="0"/>
          <w:iCs w:val="0"/>
          <w:color w:val="111111"/>
          <w:sz w:val="22"/>
          <w:szCs w:val="22"/>
          <w:rtl w:val="0"/>
        </w:rPr>
        <w:t xml:space="preserve">a fundamental limitation of classical rigid-body systems: they lack the compliance required for safe physical interaction. Soft robots, whose bodies comprise highly deformable continuum structures, represent a transformative paradigm suited to medical, rehabilitation, and wearable applications. Yet this compliance introduces a formidable control challenge: governing dynamics exhibit infinite degrees of freedom, viscoelastic nonlinearities, and hyperelastic material behaviour that resist accurate first-principles modelling [1], [2].</w:t>
      </w:r>
      <w:r w:rsidDel="00000000" w:rsidR="00000000" w:rsidRPr="00000000">
        <w:rPr>
          <w:rtl w:val="0"/>
        </w:rPr>
      </w:r>
    </w:p>
    <w:p w:rsidR="00000000" w:rsidDel="00000000" w:rsidP="00000000" w:rsidRDefault="00000000" w:rsidRPr="00000000" w14:paraId="0000000F">
      <w:pPr>
        <w:spacing w:after="80" w:before="0" w:line="276" w:lineRule="auto"/>
        <w:ind w:firstLine="432"/>
        <w:jc w:val="both"/>
        <w:rPr/>
      </w:pPr>
      <w:r w:rsidDel="00000000" w:rsidR="00000000" w:rsidRPr="00000000">
        <w:rPr>
          <w:b w:val="0"/>
          <w:bCs w:val="0"/>
          <w:i w:val="0"/>
          <w:iCs w:val="0"/>
          <w:color w:val="111111"/>
          <w:sz w:val="22"/>
          <w:szCs w:val="22"/>
          <w:rtl w:val="0"/>
        </w:rPr>
        <w:t xml:space="preserve">Data-driven machine learning offers a principled alternative, but deploying such models in closed-loop robotic systems entails three critical algorithmic bottlenecks. This paper addresses all three through a unified, real-time, nonparametric, structure-aware adaptation framework.</w:t>
      </w:r>
      <w:r w:rsidDel="00000000" w:rsidR="00000000" w:rsidRPr="00000000">
        <w:rPr>
          <w:rtl w:val="0"/>
        </w:rPr>
      </w:r>
    </w:p>
    <w:p w:rsidR="00000000" w:rsidDel="00000000" w:rsidP="00000000" w:rsidRDefault="00000000" w:rsidRPr="00000000" w14:paraId="00000010">
      <w:pPr>
        <w:spacing w:after="50" w:before="140" w:line="264" w:lineRule="auto"/>
        <w:rPr/>
      </w:pPr>
      <w:r w:rsidDel="00000000" w:rsidR="00000000" w:rsidRPr="00000000">
        <w:rPr>
          <w:b w:val="1"/>
          <w:bCs w:val="1"/>
          <w:i w:val="1"/>
          <w:iCs w:val="1"/>
          <w:color w:val="111111"/>
          <w:sz w:val="22"/>
          <w:szCs w:val="22"/>
          <w:rtl w:val="0"/>
        </w:rPr>
        <w:t xml:space="preserve">A. Algorithmic Challenges for Real-Time Learning</w:t>
      </w:r>
      <w:r w:rsidDel="00000000" w:rsidR="00000000" w:rsidRPr="00000000">
        <w:rPr>
          <w:rtl w:val="0"/>
        </w:rPr>
      </w:r>
    </w:p>
    <w:p w:rsidR="00000000" w:rsidDel="00000000" w:rsidP="00000000" w:rsidRDefault="00000000" w:rsidRPr="00000000" w14:paraId="00000011">
      <w:pPr>
        <w:spacing w:after="40" w:before="80" w:line="264" w:lineRule="auto"/>
        <w:rPr/>
      </w:pPr>
      <w:r w:rsidDel="00000000" w:rsidR="00000000" w:rsidRPr="00000000">
        <w:rPr>
          <w:b w:val="0"/>
          <w:bCs w:val="0"/>
          <w:i w:val="1"/>
          <w:iCs w:val="1"/>
          <w:color w:val="111111"/>
          <w:sz w:val="22"/>
          <w:szCs w:val="22"/>
          <w:rtl w:val="0"/>
        </w:rPr>
        <w:t xml:space="preserve">1) Computational Bottleneck</w:t>
      </w:r>
      <w:r w:rsidDel="00000000" w:rsidR="00000000" w:rsidRPr="00000000">
        <w:rPr>
          <w:rtl w:val="0"/>
        </w:rPr>
      </w:r>
    </w:p>
    <w:p w:rsidR="00000000" w:rsidDel="00000000" w:rsidP="00000000" w:rsidRDefault="00000000" w:rsidRPr="00000000" w14:paraId="00000012">
      <w:pPr>
        <w:spacing w:after="80" w:before="0" w:line="276" w:lineRule="auto"/>
        <w:ind w:firstLine="432"/>
        <w:jc w:val="both"/>
        <w:rPr/>
      </w:pPr>
      <w:r w:rsidDel="00000000" w:rsidR="00000000" w:rsidRPr="00000000">
        <w:rPr>
          <w:b w:val="0"/>
          <w:bCs w:val="0"/>
          <w:i w:val="0"/>
          <w:iCs w:val="0"/>
          <w:color w:val="111111"/>
          <w:sz w:val="22"/>
          <w:szCs w:val="22"/>
          <w:rtl w:val="0"/>
        </w:rPr>
        <w:t xml:space="preserve">Exact GP regression scales as O(N³), precluding real-time control [3], [4]. Sparse Recursive GP State-Space Models [5]–[7] overcome this by dynamically managing a fixed budget of inducing points on streaming data, preventing catastrophic forgetting on resource-constrained embedded hardware [8], [9].</w:t>
      </w:r>
      <w:r w:rsidDel="00000000" w:rsidR="00000000" w:rsidRPr="00000000">
        <w:rPr>
          <w:rtl w:val="0"/>
        </w:rPr>
      </w:r>
    </w:p>
    <w:p w:rsidR="00000000" w:rsidDel="00000000" w:rsidP="00000000" w:rsidRDefault="00000000" w:rsidRPr="00000000" w14:paraId="00000013">
      <w:pPr>
        <w:spacing w:after="40" w:before="80" w:line="264" w:lineRule="auto"/>
        <w:rPr/>
      </w:pPr>
      <w:r w:rsidDel="00000000" w:rsidR="00000000" w:rsidRPr="00000000">
        <w:rPr>
          <w:b w:val="0"/>
          <w:bCs w:val="0"/>
          <w:i w:val="1"/>
          <w:iCs w:val="1"/>
          <w:color w:val="111111"/>
          <w:sz w:val="22"/>
          <w:szCs w:val="22"/>
          <w:rtl w:val="0"/>
        </w:rPr>
        <w:t xml:space="preserve">2) Non-Stationary Morphological Shifts</w:t>
      </w:r>
      <w:r w:rsidDel="00000000" w:rsidR="00000000" w:rsidRPr="00000000">
        <w:rPr>
          <w:rtl w:val="0"/>
        </w:rPr>
      </w:r>
    </w:p>
    <w:p w:rsidR="00000000" w:rsidDel="00000000" w:rsidP="00000000" w:rsidRDefault="00000000" w:rsidRPr="00000000" w14:paraId="00000014">
      <w:pPr>
        <w:spacing w:after="80" w:before="0" w:line="276" w:lineRule="auto"/>
        <w:ind w:firstLine="432"/>
        <w:jc w:val="both"/>
        <w:rPr/>
      </w:pPr>
      <w:r w:rsidDel="00000000" w:rsidR="00000000" w:rsidRPr="00000000">
        <w:rPr>
          <w:b w:val="0"/>
          <w:bCs w:val="0"/>
          <w:i w:val="0"/>
          <w:iCs w:val="0"/>
          <w:color w:val="111111"/>
          <w:sz w:val="22"/>
          <w:szCs w:val="22"/>
          <w:rtl w:val="0"/>
        </w:rPr>
        <w:t xml:space="preserve">Soft robots undergo continuous changes in stiffness, geometry, and damping that invalidate fixed-model assumptions [1]. Rather than treating these as residual noise, the proposed framework performs online hyperparameter optimisation and latent state inference directly from sensor streams [5], [10], enabling adaptation to novel operating domains beyond the reach of episodic batch-training [11], [12].</w:t>
      </w:r>
      <w:r w:rsidDel="00000000" w:rsidR="00000000" w:rsidRPr="00000000">
        <w:rPr>
          <w:rtl w:val="0"/>
        </w:rPr>
      </w:r>
    </w:p>
    <w:p w:rsidR="00000000" w:rsidDel="00000000" w:rsidP="00000000" w:rsidRDefault="00000000" w:rsidRPr="00000000" w14:paraId="00000015">
      <w:pPr>
        <w:spacing w:after="40" w:before="80" w:line="264" w:lineRule="auto"/>
        <w:rPr/>
      </w:pPr>
      <w:r w:rsidDel="00000000" w:rsidR="00000000" w:rsidRPr="00000000">
        <w:rPr>
          <w:b w:val="0"/>
          <w:bCs w:val="0"/>
          <w:i w:val="1"/>
          <w:iCs w:val="1"/>
          <w:color w:val="111111"/>
          <w:sz w:val="22"/>
          <w:szCs w:val="22"/>
          <w:rtl w:val="0"/>
        </w:rPr>
        <w:t xml:space="preserve">3) Uncertainty-Aware Predictive Control</w:t>
      </w:r>
      <w:r w:rsidDel="00000000" w:rsidR="00000000" w:rsidRPr="00000000">
        <w:rPr>
          <w:rtl w:val="0"/>
        </w:rPr>
      </w:r>
    </w:p>
    <w:p w:rsidR="00000000" w:rsidDel="00000000" w:rsidP="00000000" w:rsidRDefault="00000000" w:rsidRPr="00000000" w14:paraId="00000016">
      <w:pPr>
        <w:spacing w:after="80" w:before="0" w:line="276" w:lineRule="auto"/>
        <w:ind w:firstLine="432"/>
        <w:jc w:val="both"/>
        <w:rPr/>
      </w:pPr>
      <w:r w:rsidDel="00000000" w:rsidR="00000000" w:rsidRPr="00000000">
        <w:rPr>
          <w:b w:val="0"/>
          <w:bCs w:val="0"/>
          <w:i w:val="0"/>
          <w:iCs w:val="0"/>
          <w:color w:val="111111"/>
          <w:sz w:val="22"/>
          <w:szCs w:val="22"/>
          <w:rtl w:val="0"/>
        </w:rPr>
        <w:t xml:space="preserve">Propagating the GP posterior through a full MPC receding horizon in real-time requires reformulating the stochastic optimisation problem [13], [14]. This is achieved via Model Predictive Path Integral (MPPI) sampling [15] and chance-constraint reformulation into convex Second-Order Cone Programs (SOCPs) [13].</w:t>
      </w:r>
      <w:r w:rsidDel="00000000" w:rsidR="00000000" w:rsidRPr="00000000">
        <w:rPr>
          <w:rtl w:val="0"/>
        </w:rPr>
      </w:r>
    </w:p>
    <w:p w:rsidR="00000000" w:rsidDel="00000000" w:rsidP="00000000" w:rsidRDefault="00000000" w:rsidRPr="00000000" w14:paraId="00000017">
      <w:pPr>
        <w:spacing w:after="50" w:before="140" w:line="264" w:lineRule="auto"/>
        <w:rPr/>
      </w:pPr>
      <w:r w:rsidDel="00000000" w:rsidR="00000000" w:rsidRPr="00000000">
        <w:rPr>
          <w:b w:val="1"/>
          <w:bCs w:val="1"/>
          <w:i w:val="1"/>
          <w:iCs w:val="1"/>
          <w:color w:val="111111"/>
          <w:sz w:val="22"/>
          <w:szCs w:val="22"/>
          <w:rtl w:val="0"/>
        </w:rPr>
        <w:t xml:space="preserve">B. Why Real-Time Learning is Essential</w:t>
      </w:r>
      <w:r w:rsidDel="00000000" w:rsidR="00000000" w:rsidRPr="00000000">
        <w:rPr>
          <w:rtl w:val="0"/>
        </w:rPr>
      </w:r>
    </w:p>
    <w:p w:rsidR="00000000" w:rsidDel="00000000" w:rsidP="00000000" w:rsidRDefault="00000000" w:rsidRPr="00000000" w14:paraId="00000018">
      <w:pPr>
        <w:spacing w:after="80" w:before="0" w:line="276" w:lineRule="auto"/>
        <w:ind w:firstLine="432"/>
        <w:jc w:val="both"/>
        <w:rPr/>
      </w:pPr>
      <w:r w:rsidDel="00000000" w:rsidR="00000000" w:rsidRPr="00000000">
        <w:rPr>
          <w:b w:val="0"/>
          <w:bCs w:val="0"/>
          <w:i w:val="0"/>
          <w:iCs w:val="0"/>
          <w:color w:val="111111"/>
          <w:sz w:val="22"/>
          <w:szCs w:val="22"/>
          <w:rtl w:val="0"/>
        </w:rPr>
        <w:t xml:space="preserve">Soft robots are uniquely suited to safety-critical biomedical tasks: wearable robotics eliminates the stiffness and misalignment of rigid exoskeletons [16], and surgical soft robots navigate confined anatomical spaces without harming tissue [16], [17]. Their compliance enables morphological computation  absorbing interaction complexity in body mechanics </w:t>
      </w:r>
      <w:r w:rsidDel="00000000" w:rsidR="00000000" w:rsidRPr="00000000">
        <w:rPr>
          <w:rtl w:val="0"/>
        </w:rPr>
        <w:t xml:space="preserve">thereby</w:t>
      </w:r>
      <w:r w:rsidDel="00000000" w:rsidR="00000000" w:rsidRPr="00000000">
        <w:rPr>
          <w:b w:val="0"/>
          <w:bCs w:val="0"/>
          <w:i w:val="0"/>
          <w:iCs w:val="0"/>
          <w:color w:val="111111"/>
          <w:sz w:val="22"/>
          <w:szCs w:val="22"/>
          <w:rtl w:val="0"/>
        </w:rPr>
        <w:t xml:space="preserve"> reducing the controller's planning burden [2]. Because first-principles models fail to capture nonlinear hyperelasticity [2], [18] and high-fidelity soft-material simulation is rarely available, robots must learn their own dynamics on the fly [11], guided by uncertainty-aware active exploration to acquire generalisable models efficiently [12].</w:t>
      </w:r>
      <w:r w:rsidDel="00000000" w:rsidR="00000000" w:rsidRPr="00000000">
        <w:rPr>
          <w:rtl w:val="0"/>
        </w:rPr>
      </w:r>
    </w:p>
    <w:p w:rsidR="00000000" w:rsidDel="00000000" w:rsidP="00000000" w:rsidRDefault="00000000" w:rsidRPr="00000000" w14:paraId="00000019">
      <w:pPr>
        <w:spacing w:after="80" w:before="0" w:line="276" w:lineRule="auto"/>
        <w:jc w:val="both"/>
        <w:rPr/>
      </w:pPr>
      <w:r w:rsidDel="00000000" w:rsidR="00000000" w:rsidRPr="00000000">
        <w:rPr>
          <w:b w:val="1"/>
          <w:bCs w:val="1"/>
          <w:i w:val="0"/>
          <w:iCs w:val="0"/>
          <w:color w:val="111111"/>
          <w:sz w:val="22"/>
          <w:szCs w:val="22"/>
          <w:rtl w:val="0"/>
        </w:rPr>
        <w:t xml:space="preserve">Proposed Approach. </w:t>
      </w:r>
      <w:r w:rsidDel="00000000" w:rsidR="00000000" w:rsidRPr="00000000">
        <w:rPr>
          <w:b w:val="0"/>
          <w:bCs w:val="0"/>
          <w:i w:val="0"/>
          <w:iCs w:val="0"/>
          <w:color w:val="111111"/>
          <w:sz w:val="22"/>
          <w:szCs w:val="22"/>
          <w:rtl w:val="0"/>
        </w:rPr>
        <w:t xml:space="preserve">Leveraging the Julia–Turing ecosystem, we engineer a Bayesian adaptation framework employing differentiable programming for joint state-inference and hyperparameter optimisation at kilohertz frequencies, enabling real-time GP uncertainty propagation across the MPC horizon.</w:t>
      </w:r>
      <w:r w:rsidDel="00000000" w:rsidR="00000000" w:rsidRPr="00000000">
        <w:rPr>
          <w:rtl w:val="0"/>
        </w:rPr>
      </w:r>
    </w:p>
    <w:p w:rsidR="00000000" w:rsidDel="00000000" w:rsidP="00000000" w:rsidRDefault="00000000" w:rsidRPr="00000000" w14:paraId="0000001A">
      <w:pPr>
        <w:spacing w:after="80" w:before="220" w:line="264" w:lineRule="auto"/>
        <w:jc w:val="center"/>
        <w:rPr/>
      </w:pPr>
      <w:r w:rsidDel="00000000" w:rsidR="00000000" w:rsidRPr="00000000">
        <w:rPr>
          <w:b w:val="1"/>
          <w:bCs w:val="1"/>
          <w:i w:val="0"/>
          <w:iCs w:val="0"/>
          <w:color w:val="111111"/>
          <w:sz w:val="22"/>
          <w:szCs w:val="22"/>
          <w:rtl w:val="0"/>
        </w:rPr>
        <w:t xml:space="preserve">II. RELATED WORK</w:t>
      </w:r>
      <w:r w:rsidDel="00000000" w:rsidR="00000000" w:rsidRPr="00000000">
        <w:rPr>
          <w:rtl w:val="0"/>
        </w:rPr>
      </w:r>
    </w:p>
    <w:p w:rsidR="00000000" w:rsidDel="00000000" w:rsidP="00000000" w:rsidRDefault="00000000" w:rsidRPr="00000000" w14:paraId="0000001B">
      <w:pPr>
        <w:spacing w:after="80" w:before="0" w:line="276" w:lineRule="auto"/>
        <w:ind w:firstLine="432"/>
        <w:jc w:val="both"/>
        <w:rPr/>
      </w:pPr>
      <w:r w:rsidDel="00000000" w:rsidR="00000000" w:rsidRPr="00000000">
        <w:rPr>
          <w:b w:val="0"/>
          <w:bCs w:val="0"/>
          <w:i w:val="0"/>
          <w:iCs w:val="0"/>
          <w:color w:val="111111"/>
          <w:sz w:val="22"/>
          <w:szCs w:val="22"/>
          <w:rtl w:val="0"/>
        </w:rPr>
        <w:t xml:space="preserve">GPs and neural networks are established nonparametric tools for modelling nonlinear dynamics with uncertainty quantification. Kocijan [1], [2], Pillonetto et al. [3], [4], and Ljung [5] provided the foundational theory for GP-based system identification.</w:t>
      </w:r>
      <w:r w:rsidDel="00000000" w:rsidR="00000000" w:rsidRPr="00000000">
        <w:rPr>
          <w:rtl w:val="0"/>
        </w:rPr>
      </w:r>
    </w:p>
    <w:p w:rsidR="00000000" w:rsidDel="00000000" w:rsidP="00000000" w:rsidRDefault="00000000" w:rsidRPr="00000000" w14:paraId="0000001C">
      <w:pPr>
        <w:spacing w:after="50" w:before="140" w:line="264" w:lineRule="auto"/>
        <w:rPr/>
      </w:pPr>
      <w:r w:rsidDel="00000000" w:rsidR="00000000" w:rsidRPr="00000000">
        <w:rPr>
          <w:b w:val="1"/>
          <w:bCs w:val="1"/>
          <w:i w:val="1"/>
          <w:iCs w:val="1"/>
          <w:color w:val="111111"/>
          <w:sz w:val="22"/>
          <w:szCs w:val="22"/>
          <w:rtl w:val="0"/>
        </w:rPr>
        <w:t xml:space="preserve">A. Scalability and Online Learning</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4" w:lineRule="auto"/>
        <w:ind w:left="460" w:right="0" w:hanging="240"/>
        <w:jc w:val="left"/>
        <w:rPr>
          <w:rFonts w:ascii="Times New Roman" w:cs="Times New Roman" w:eastAsia="Times New Roman" w:hAnsi="Times New Roman"/>
          <w:b w:val="0"/>
          <w:bCs w:val="0"/>
          <w:i w:val="0"/>
          <w:iCs w:val="0"/>
          <w:smallCaps w:val="0"/>
          <w:strike w:val="0"/>
          <w:color w:val="111111"/>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 xml:space="preserve">Sparse approximations: FITC (Snelson &amp; Ghahramani) and VFE (Titsias [6]) produce compact representations. Sparse Online GPs (Csátó &amp; Opper) and streaming variants (Bui et al.) support continuous adaptation.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4" w:lineRule="auto"/>
        <w:ind w:left="460" w:right="0" w:hanging="240"/>
        <w:jc w:val="left"/>
        <w:rPr>
          <w:rFonts w:ascii="Times New Roman" w:cs="Times New Roman" w:eastAsia="Times New Roman" w:hAnsi="Times New Roman"/>
          <w:b w:val="0"/>
          <w:bCs w:val="0"/>
          <w:i w:val="0"/>
          <w:iCs w:val="0"/>
          <w:smallCaps w:val="0"/>
          <w:strike w:val="0"/>
          <w:color w:val="111111"/>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 xml:space="preserve">Localised models: Local GP Regression (Nguyen-Tuong &amp; Peters [8], [9]) partitions the input space incrementally for real-time learning.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4" w:lineRule="auto"/>
        <w:ind w:left="460" w:right="0" w:hanging="240"/>
        <w:jc w:val="left"/>
        <w:rPr>
          <w:rFonts w:ascii="Times New Roman" w:cs="Times New Roman" w:eastAsia="Times New Roman" w:hAnsi="Times New Roman"/>
          <w:b w:val="0"/>
          <w:bCs w:val="0"/>
          <w:i w:val="0"/>
          <w:iCs w:val="0"/>
          <w:smallCaps w:val="0"/>
          <w:strike w:val="0"/>
          <w:color w:val="111111"/>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 xml:space="preserve">Recursive state-space models: RGPSSM (Zheng et al. [5]) and related work [7] adapt online to novel conditions via dynamic inducing-point sets.</w:t>
      </w:r>
    </w:p>
    <w:p w:rsidR="00000000" w:rsidDel="00000000" w:rsidP="00000000" w:rsidRDefault="00000000" w:rsidRPr="00000000" w14:paraId="00000020">
      <w:pPr>
        <w:spacing w:after="50" w:before="140" w:line="264" w:lineRule="auto"/>
        <w:rPr/>
      </w:pPr>
      <w:r w:rsidDel="00000000" w:rsidR="00000000" w:rsidRPr="00000000">
        <w:rPr>
          <w:b w:val="1"/>
          <w:bCs w:val="1"/>
          <w:i w:val="1"/>
          <w:iCs w:val="1"/>
          <w:color w:val="111111"/>
          <w:sz w:val="22"/>
          <w:szCs w:val="22"/>
          <w:rtl w:val="0"/>
        </w:rPr>
        <w:t xml:space="preserve">B. Applications in Control and Robotics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4" w:lineRule="auto"/>
        <w:ind w:left="460" w:right="0" w:hanging="240"/>
        <w:jc w:val="left"/>
        <w:rPr>
          <w:rFonts w:ascii="Times New Roman" w:cs="Times New Roman" w:eastAsia="Times New Roman" w:hAnsi="Times New Roman"/>
          <w:b w:val="0"/>
          <w:bCs w:val="0"/>
          <w:i w:val="0"/>
          <w:iCs w:val="0"/>
          <w:smallCaps w:val="0"/>
          <w:strike w:val="0"/>
          <w:color w:val="111111"/>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 xml:space="preserve">GP-MPC: Hewing et al. [13] introduced chance-constrained GP-MPC with Taylor linearisation; Klenske et al. [14] addressed periodic error correction.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4" w:lineRule="auto"/>
        <w:ind w:left="460" w:right="0" w:hanging="240"/>
        <w:jc w:val="left"/>
        <w:rPr>
          <w:rFonts w:ascii="Times New Roman" w:cs="Times New Roman" w:eastAsia="Times New Roman" w:hAnsi="Times New Roman"/>
          <w:b w:val="0"/>
          <w:bCs w:val="0"/>
          <w:i w:val="0"/>
          <w:iCs w:val="0"/>
          <w:smallCaps w:val="0"/>
          <w:strike w:val="0"/>
          <w:color w:val="111111"/>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 xml:space="preserve">Safe RL &amp; active exploration: Berkenkamp et al. [19] pioneered Lyapunov-safe MBRL using GPs; SoftAE [12] (Sukhija et al.) extends this to task-agnostic exploration for soft robots.</w:t>
      </w:r>
    </w:p>
    <w:p w:rsidR="00000000" w:rsidDel="00000000" w:rsidP="00000000" w:rsidRDefault="00000000" w:rsidRPr="00000000" w14:paraId="00000023">
      <w:pPr>
        <w:spacing w:after="50" w:before="140" w:line="264" w:lineRule="auto"/>
        <w:rPr/>
      </w:pPr>
      <w:r w:rsidDel="00000000" w:rsidR="00000000" w:rsidRPr="00000000">
        <w:rPr>
          <w:b w:val="1"/>
          <w:bCs w:val="1"/>
          <w:i w:val="1"/>
          <w:iCs w:val="1"/>
          <w:color w:val="111111"/>
          <w:sz w:val="22"/>
          <w:szCs w:val="22"/>
          <w:rtl w:val="0"/>
        </w:rPr>
        <w:t xml:space="preserve">C. Soft Robotics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4" w:lineRule="auto"/>
        <w:ind w:left="460" w:right="0" w:hanging="240"/>
        <w:jc w:val="left"/>
        <w:rPr>
          <w:rFonts w:ascii="Times New Roman" w:cs="Times New Roman" w:eastAsia="Times New Roman" w:hAnsi="Times New Roman"/>
          <w:b w:val="0"/>
          <w:bCs w:val="0"/>
          <w:i w:val="0"/>
          <w:iCs w:val="0"/>
          <w:smallCaps w:val="0"/>
          <w:strike w:val="0"/>
          <w:color w:val="111111"/>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 xml:space="preserve">Vision-based control: Fang et al. [17] applied local GP regression for online kinematic control of soft arms.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4" w:lineRule="auto"/>
        <w:ind w:left="460" w:right="0" w:hanging="240"/>
        <w:jc w:val="left"/>
        <w:rPr>
          <w:rFonts w:ascii="Times New Roman" w:cs="Times New Roman" w:eastAsia="Times New Roman" w:hAnsi="Times New Roman"/>
          <w:b w:val="0"/>
          <w:bCs w:val="0"/>
          <w:i w:val="0"/>
          <w:iCs w:val="0"/>
          <w:smallCaps w:val="0"/>
          <w:strike w:val="0"/>
          <w:color w:val="111111"/>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 xml:space="preserve">Inverse statics: Giorelli et al. addressed nonconstant-curvature manipulators via Jacobian neural methods.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4" w:lineRule="auto"/>
        <w:ind w:left="460" w:right="0" w:hanging="240"/>
        <w:jc w:val="left"/>
        <w:rPr>
          <w:rFonts w:ascii="Times New Roman" w:cs="Times New Roman" w:eastAsia="Times New Roman" w:hAnsi="Times New Roman"/>
          <w:b w:val="0"/>
          <w:bCs w:val="0"/>
          <w:i w:val="0"/>
          <w:iCs w:val="0"/>
          <w:smallCaps w:val="0"/>
          <w:strike w:val="0"/>
          <w:color w:val="111111"/>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 xml:space="preserve">Sparse dynamics discovery: Fasel et al. [18] used Ensemble-SINDy for robust equation extraction under high noise and limited data.</w:t>
      </w:r>
    </w:p>
    <w:p w:rsidR="00000000" w:rsidDel="00000000" w:rsidP="00000000" w:rsidRDefault="00000000" w:rsidRPr="00000000" w14:paraId="00000027">
      <w:pPr>
        <w:spacing w:after="80" w:before="220" w:line="264" w:lineRule="auto"/>
        <w:jc w:val="center"/>
        <w:rPr/>
      </w:pPr>
      <w:r w:rsidDel="00000000" w:rsidR="00000000" w:rsidRPr="00000000">
        <w:rPr>
          <w:b w:val="1"/>
          <w:bCs w:val="1"/>
          <w:i w:val="0"/>
          <w:iCs w:val="0"/>
          <w:color w:val="111111"/>
          <w:sz w:val="22"/>
          <w:szCs w:val="22"/>
          <w:rtl w:val="0"/>
        </w:rPr>
        <w:t xml:space="preserve">III. SYSTEM ARCHITECTURE AND METHODOLOGY</w:t>
      </w:r>
      <w:r w:rsidDel="00000000" w:rsidR="00000000" w:rsidRPr="00000000">
        <w:rPr>
          <w:rtl w:val="0"/>
        </w:rPr>
      </w:r>
    </w:p>
    <w:p w:rsidR="00000000" w:rsidDel="00000000" w:rsidP="00000000" w:rsidRDefault="00000000" w:rsidRPr="00000000" w14:paraId="00000028">
      <w:pPr>
        <w:spacing w:after="80" w:before="0" w:line="276" w:lineRule="auto"/>
        <w:ind w:firstLine="432"/>
        <w:jc w:val="both"/>
        <w:rPr>
          <w:b w:val="0"/>
          <w:bCs w:val="0"/>
          <w:i w:val="0"/>
          <w:iCs w:val="0"/>
          <w:color w:val="111111"/>
          <w:sz w:val="22"/>
          <w:szCs w:val="22"/>
        </w:rPr>
      </w:pPr>
      <w:r w:rsidDel="00000000" w:rsidR="00000000" w:rsidRPr="00000000">
        <w:rPr>
          <w:b w:val="0"/>
          <w:bCs w:val="0"/>
          <w:i w:val="0"/>
          <w:iCs w:val="0"/>
          <w:color w:val="111111"/>
          <w:sz w:val="22"/>
          <w:szCs w:val="22"/>
          <w:rtl w:val="0"/>
        </w:rPr>
        <w:t xml:space="preserve">The framework is implemented in Julia v1.11+ with the SciML ecosystem. Nominal actuator physics are encoded as continuous ODEs in PhysicsPriors.jl; unmodelled dynamics are captured by a Latent Force Model (LFM) via Turing.jl. Exact gradients of the MPC objective with respect to the control sequence are computed by Zygote.jl and SciMLSensitivity.jl, backpropagating through the ODE solver without finite-difference approximations.</w:t>
      </w:r>
    </w:p>
    <w:p w:rsidR="00000000" w:rsidDel="00000000" w:rsidP="00000000" w:rsidRDefault="00000000" w:rsidRPr="00000000" w14:paraId="00000029">
      <w:pPr>
        <w:spacing w:after="80" w:before="0" w:line="276" w:lineRule="auto"/>
        <w:ind w:firstLine="432"/>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-294004</wp:posOffset>
            </wp:positionH>
            <wp:positionV relativeFrom="paragraph">
              <wp:posOffset>0</wp:posOffset>
            </wp:positionV>
            <wp:extent cx="3342005" cy="2341880"/>
            <wp:effectExtent b="0" l="0" r="0" t="0"/>
            <wp:wrapSquare wrapText="bothSides" distB="0" distT="0" distL="0" distR="0"/>
            <wp:docPr id="15" name="image8.png"/>
            <a:graphic>
              <a:graphicData uri="http://schemas.openxmlformats.org/drawingml/2006/picture">
                <pic:pic>
                  <pic:nvPicPr>
                    <pic:cNvPr id="0" name="image8.png"/>
                    <pic:cNvPicPr preferRelativeResize="0"/>
                  </pic:nvPicPr>
                  <pic:blipFill>
                    <a:blip r:embed="rId9"/>
                    <a:srcRect b="5840" l="0" r="0" t="0"/>
                    <a:stretch>
                      <a:fillRect/>
                    </a:stretch>
                  </pic:blipFill>
                  <pic:spPr>
                    <a:xfrm>
                      <a:off x="0" y="0"/>
                      <a:ext cx="3342005" cy="2341880"/>
                    </a:xfrm>
                    <a:prstGeom prst="rect"/>
                    <a:ln/>
                  </pic:spPr>
                </pic:pic>
              </a:graphicData>
            </a:graphic>
          </wp:anchor>
        </w:drawing>
      </w:r>
    </w:p>
    <w:p w:rsidR="00000000" w:rsidDel="00000000" w:rsidP="00000000" w:rsidRDefault="00000000" w:rsidRPr="00000000" w14:paraId="0000002A">
      <w:pPr>
        <w:spacing w:after="120" w:before="40" w:line="252.00000000000003" w:lineRule="auto"/>
        <w:jc w:val="center"/>
        <w:rPr/>
      </w:pPr>
      <w:r w:rsidDel="00000000" w:rsidR="00000000" w:rsidRPr="00000000">
        <w:rPr>
          <w:b w:val="0"/>
          <w:bCs w:val="0"/>
          <w:i w:val="1"/>
          <w:iCs w:val="1"/>
          <w:color w:val="555555"/>
          <w:sz w:val="19"/>
          <w:szCs w:val="19"/>
          <w:rtl w:val="0"/>
        </w:rPr>
        <w:t xml:space="preserve">Fig. 1. Closed-loop real-time adaptation architecture[39].</w:t>
      </w:r>
      <w:r w:rsidDel="00000000" w:rsidR="00000000" w:rsidRPr="00000000">
        <w:rPr>
          <w:rtl w:val="0"/>
        </w:rPr>
      </w:r>
    </w:p>
    <w:p w:rsidR="00000000" w:rsidDel="00000000" w:rsidP="00000000" w:rsidRDefault="00000000" w:rsidRPr="00000000" w14:paraId="0000002B">
      <w:pPr>
        <w:spacing w:after="50" w:before="140" w:line="264" w:lineRule="auto"/>
        <w:rPr/>
      </w:pPr>
      <w:r w:rsidDel="00000000" w:rsidR="00000000" w:rsidRPr="00000000">
        <w:rPr>
          <w:b w:val="1"/>
          <w:bCs w:val="1"/>
          <w:i w:val="1"/>
          <w:iCs w:val="1"/>
          <w:color w:val="111111"/>
          <w:sz w:val="22"/>
          <w:szCs w:val="22"/>
          <w:rtl w:val="0"/>
        </w:rPr>
        <w:t xml:space="preserve">A. Theoretical Foundations</w:t>
      </w:r>
      <w:r w:rsidDel="00000000" w:rsidR="00000000" w:rsidRPr="00000000">
        <w:rPr>
          <w:rtl w:val="0"/>
        </w:rPr>
      </w:r>
    </w:p>
    <w:p w:rsidR="00000000" w:rsidDel="00000000" w:rsidP="00000000" w:rsidRDefault="00000000" w:rsidRPr="00000000" w14:paraId="0000002C">
      <w:pPr>
        <w:spacing w:after="40" w:before="80" w:line="264" w:lineRule="auto"/>
        <w:rPr/>
      </w:pPr>
      <w:r w:rsidDel="00000000" w:rsidR="00000000" w:rsidRPr="00000000">
        <w:rPr>
          <w:b w:val="0"/>
          <w:bCs w:val="0"/>
          <w:i w:val="1"/>
          <w:iCs w:val="1"/>
          <w:color w:val="111111"/>
          <w:sz w:val="22"/>
          <w:szCs w:val="22"/>
          <w:rtl w:val="0"/>
        </w:rPr>
        <w:t xml:space="preserve">1) Latent Force Models</w:t>
      </w:r>
      <w:r w:rsidDel="00000000" w:rsidR="00000000" w:rsidRPr="00000000">
        <w:rPr>
          <w:rtl w:val="0"/>
        </w:rPr>
      </w:r>
    </w:p>
    <w:p w:rsidR="00000000" w:rsidDel="00000000" w:rsidP="00000000" w:rsidRDefault="00000000" w:rsidRPr="00000000" w14:paraId="0000002D">
      <w:pPr>
        <w:spacing w:after="80" w:before="0" w:line="276" w:lineRule="auto"/>
        <w:ind w:firstLine="432"/>
        <w:jc w:val="both"/>
        <w:rPr/>
      </w:pPr>
      <w:r w:rsidDel="00000000" w:rsidR="00000000" w:rsidRPr="00000000">
        <w:rPr>
          <w:b w:val="0"/>
          <w:bCs w:val="0"/>
          <w:i w:val="0"/>
          <w:iCs w:val="0"/>
          <w:color w:val="111111"/>
          <w:sz w:val="22"/>
          <w:szCs w:val="22"/>
          <w:rtl w:val="0"/>
        </w:rPr>
        <w:t xml:space="preserve">Alvarez, Luengo, and Lawrence [20] embed GP priors inside differential operators, providing a principled hybrid of physical structure and data-driven residuals which is the mathematical core of the VLFM.</w:t>
      </w:r>
      <w:r w:rsidDel="00000000" w:rsidR="00000000" w:rsidRPr="00000000">
        <w:rPr>
          <w:rtl w:val="0"/>
        </w:rPr>
      </w:r>
    </w:p>
    <w:p w:rsidR="00000000" w:rsidDel="00000000" w:rsidP="00000000" w:rsidRDefault="00000000" w:rsidRPr="00000000" w14:paraId="0000002E">
      <w:pPr>
        <w:spacing w:after="80" w:before="0" w:line="276" w:lineRule="auto"/>
        <w:ind w:firstLine="432"/>
        <w:jc w:val="both"/>
        <w:rPr/>
      </w:pPr>
      <w:r w:rsidDel="00000000" w:rsidR="00000000" w:rsidRPr="00000000">
        <w:rPr>
          <w:b w:val="0"/>
          <w:bCs w:val="0"/>
          <w:i w:val="0"/>
          <w:iCs w:val="0"/>
          <w:color w:val="111111"/>
          <w:sz w:val="22"/>
          <w:szCs w:val="22"/>
          <w:rtl w:val="0"/>
        </w:rPr>
        <w:t xml:space="preserve">Following the non-parametric formulation of latent force</w:t>
      </w:r>
      <w:r w:rsidDel="00000000" w:rsidR="00000000" w:rsidRPr="00000000">
        <w:rPr>
          <w:rtl w:val="0"/>
        </w:rPr>
        <w:t xml:space="preserve"> [20]</w:t>
      </w:r>
      <w:r w:rsidDel="00000000" w:rsidR="00000000" w:rsidRPr="00000000">
        <w:rPr>
          <w:b w:val="0"/>
          <w:bCs w:val="0"/>
          <w:i w:val="0"/>
          <w:iCs w:val="0"/>
          <w:color w:val="111111"/>
          <w:sz w:val="22"/>
          <w:szCs w:val="22"/>
          <w:rtl w:val="0"/>
        </w:rPr>
        <w:t xml:space="preserve">,and the non-stationary residual dynamics </w:t>
      </w:r>
      <w:hyperlink r:id="rId10">
        <w:r w:rsidDel="00000000" w:rsidR="00000000" w:rsidRPr="00000000">
          <w:rPr>
            <w:b w:val="0"/>
            <w:bCs w:val="0"/>
            <w:i w:val="0"/>
            <w:iCs w:val="0"/>
            <w:color w:val="111111"/>
            <w:sz w:val="22"/>
            <w:szCs w:val="22"/>
          </w:rPr>
          <w:drawing>
            <wp:inline distB="19050" distT="19050" distL="19050" distR="19050">
              <wp:extent cx="508000" cy="1524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8000" cy="152400"/>
                      </a:xfrm>
                      <a:prstGeom prst="rect"/>
                      <a:ln/>
                    </pic:spPr>
                  </pic:pic>
                </a:graphicData>
              </a:graphic>
            </wp:inline>
          </w:drawing>
        </w:r>
      </w:hyperlink>
      <w:r w:rsidDel="00000000" w:rsidR="00000000" w:rsidRPr="00000000">
        <w:rPr>
          <w:b w:val="0"/>
          <w:bCs w:val="0"/>
          <w:i w:val="0"/>
          <w:iCs w:val="0"/>
          <w:color w:val="111111"/>
          <w:sz w:val="22"/>
          <w:szCs w:val="22"/>
          <w:rtl w:val="0"/>
        </w:rPr>
        <w:t xml:space="preserve"> are driven by a zero-mean Gaussian Process (GP) coupled to a continuous temporal operator:</w:t>
      </w:r>
      <w:r w:rsidDel="00000000" w:rsidR="00000000" w:rsidRPr="00000000">
        <w:rPr>
          <w:rtl w:val="0"/>
        </w:rPr>
      </w:r>
    </w:p>
    <w:p w:rsidR="00000000" w:rsidDel="00000000" w:rsidP="00000000" w:rsidRDefault="00000000" w:rsidRPr="00000000" w14:paraId="0000002F">
      <w:pPr>
        <w:spacing w:after="80" w:before="0" w:line="276" w:lineRule="auto"/>
        <w:ind w:firstLine="432"/>
        <w:jc w:val="both"/>
        <w:rPr/>
      </w:pPr>
      <w:hyperlink r:id="rId12">
        <w:r w:rsidDel="00000000" w:rsidR="00000000" w:rsidRPr="00000000">
          <w:rPr/>
          <w:drawing>
            <wp:inline distB="19050" distT="19050" distL="19050" distR="19050">
              <wp:extent cx="1651000" cy="1524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51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0">
      <w:pPr>
        <w:spacing w:after="80" w:before="0" w:line="276" w:lineRule="auto"/>
        <w:ind w:left="0" w:firstLine="0"/>
        <w:jc w:val="both"/>
        <w:rPr/>
      </w:pPr>
      <w:r w:rsidDel="00000000" w:rsidR="00000000" w:rsidRPr="00000000">
        <w:rPr>
          <w:b w:val="0"/>
          <w:bCs w:val="0"/>
          <w:i w:val="0"/>
          <w:iCs w:val="0"/>
          <w:color w:val="111111"/>
          <w:sz w:val="22"/>
          <w:szCs w:val="22"/>
          <w:rtl w:val="0"/>
        </w:rPr>
        <w:t xml:space="preserve">To guarantee smooth, infinitely differentiable latent realizations, the covariance function </w:t>
      </w:r>
      <w:hyperlink r:id="rId14">
        <w:r w:rsidDel="00000000" w:rsidR="00000000" w:rsidRPr="00000000">
          <w:rPr>
            <w:b w:val="0"/>
            <w:bCs w:val="0"/>
            <w:i w:val="0"/>
            <w:iCs w:val="0"/>
            <w:color w:val="111111"/>
            <w:sz w:val="22"/>
            <w:szCs w:val="22"/>
          </w:rPr>
          <w:drawing>
            <wp:inline distB="19050" distT="19050" distL="19050" distR="19050">
              <wp:extent cx="393700" cy="152400"/>
              <wp:effectExtent b="0" l="0" r="0" t="0"/>
              <wp:docPr id="1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393700" cy="152400"/>
                      </a:xfrm>
                      <a:prstGeom prst="rect"/>
                      <a:ln/>
                    </pic:spPr>
                  </pic:pic>
                </a:graphicData>
              </a:graphic>
            </wp:inline>
          </w:drawing>
        </w:r>
      </w:hyperlink>
      <w:r w:rsidDel="00000000" w:rsidR="00000000" w:rsidRPr="00000000">
        <w:rPr>
          <w:b w:val="0"/>
          <w:bCs w:val="0"/>
          <w:i w:val="0"/>
          <w:iCs w:val="0"/>
          <w:color w:val="111111"/>
          <w:sz w:val="22"/>
          <w:szCs w:val="22"/>
          <w:rtl w:val="0"/>
        </w:rPr>
        <w:t xml:space="preserve"> is governed by a Squared Exponential (SE) kernel profile:</w:t>
      </w:r>
      <w:r w:rsidDel="00000000" w:rsidR="00000000" w:rsidRPr="00000000">
        <w:rPr>
          <w:rtl w:val="0"/>
        </w:rPr>
      </w:r>
    </w:p>
    <w:p w:rsidR="00000000" w:rsidDel="00000000" w:rsidP="00000000" w:rsidRDefault="00000000" w:rsidRPr="00000000" w14:paraId="00000031">
      <w:pPr>
        <w:spacing w:after="80" w:before="0" w:line="276" w:lineRule="auto"/>
        <w:ind w:firstLine="432"/>
        <w:jc w:val="both"/>
        <w:rPr/>
      </w:pPr>
      <w:hyperlink r:id="rId16">
        <w:r w:rsidDel="00000000" w:rsidR="00000000" w:rsidRPr="00000000">
          <w:rPr/>
          <w:drawing>
            <wp:inline distB="19050" distT="19050" distL="19050" distR="19050">
              <wp:extent cx="1981200" cy="381000"/>
              <wp:effectExtent b="0" l="0" r="0" t="0"/>
              <wp:docPr id="1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981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2">
      <w:pPr>
        <w:spacing w:after="80" w:before="0" w:line="276" w:lineRule="auto"/>
        <w:ind w:left="0" w:firstLine="0"/>
        <w:jc w:val="both"/>
        <w:rPr/>
      </w:pPr>
      <w:r w:rsidDel="00000000" w:rsidR="00000000" w:rsidRPr="00000000">
        <w:rPr>
          <w:b w:val="0"/>
          <w:bCs w:val="0"/>
          <w:i w:val="0"/>
          <w:iCs w:val="0"/>
          <w:color w:val="111111"/>
          <w:sz w:val="22"/>
          <w:szCs w:val="22"/>
          <w:rtl w:val="0"/>
        </w:rPr>
        <w:t xml:space="preserve">parameterized by the signal variance </w:t>
      </w:r>
      <w:hyperlink r:id="rId18">
        <w:r w:rsidDel="00000000" w:rsidR="00000000" w:rsidRPr="00000000">
          <w:rPr>
            <w:b w:val="0"/>
            <w:bCs w:val="0"/>
            <w:i w:val="0"/>
            <w:iCs w:val="0"/>
            <w:color w:val="111111"/>
            <w:sz w:val="22"/>
            <w:szCs w:val="22"/>
          </w:rPr>
          <w:drawing>
            <wp:inline distB="19050" distT="19050" distL="19050" distR="19050">
              <wp:extent cx="190500" cy="190500"/>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90500" cy="190500"/>
                      </a:xfrm>
                      <a:prstGeom prst="rect"/>
                      <a:ln/>
                    </pic:spPr>
                  </pic:pic>
                </a:graphicData>
              </a:graphic>
            </wp:inline>
          </w:drawing>
        </w:r>
      </w:hyperlink>
      <w:r w:rsidDel="00000000" w:rsidR="00000000" w:rsidRPr="00000000">
        <w:rPr>
          <w:b w:val="0"/>
          <w:bCs w:val="0"/>
          <w:i w:val="0"/>
          <w:iCs w:val="0"/>
          <w:color w:val="111111"/>
          <w:sz w:val="22"/>
          <w:szCs w:val="22"/>
          <w:rtl w:val="0"/>
        </w:rPr>
        <w:t xml:space="preserve"> and characteristic temporal lengthscale </w:t>
      </w:r>
      <w:hyperlink r:id="rId20">
        <w:r w:rsidDel="00000000" w:rsidR="00000000" w:rsidRPr="00000000">
          <w:rPr>
            <w:b w:val="0"/>
            <w:bCs w:val="0"/>
            <w:i w:val="0"/>
            <w:iCs w:val="0"/>
            <w:color w:val="111111"/>
            <w:sz w:val="22"/>
            <w:szCs w:val="22"/>
          </w:rPr>
          <w:drawing>
            <wp:inline distB="19050" distT="19050" distL="19050" distR="19050">
              <wp:extent cx="50800" cy="114300"/>
              <wp:effectExtent b="0" l="0" r="0" t="0"/>
              <wp:docPr id="20"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0800" cy="114300"/>
                      </a:xfrm>
                      <a:prstGeom prst="rect"/>
                      <a:ln/>
                    </pic:spPr>
                  </pic:pic>
                </a:graphicData>
              </a:graphic>
            </wp:inline>
          </w:drawing>
        </w:r>
      </w:hyperlink>
      <w:r w:rsidDel="00000000" w:rsidR="00000000" w:rsidRPr="00000000">
        <w:rPr>
          <w:b w:val="0"/>
          <w:bCs w:val="0"/>
          <w:i w:val="0"/>
          <w:iCs w:val="0"/>
          <w:color w:val="111111"/>
          <w:sz w:val="22"/>
          <w:szCs w:val="22"/>
          <w:rtl w:val="0"/>
        </w:rPr>
        <w:t xml:space="preserve">.</w:t>
      </w:r>
      <w:r w:rsidDel="00000000" w:rsidR="00000000" w:rsidRPr="00000000">
        <w:rPr>
          <w:rtl w:val="0"/>
        </w:rPr>
      </w:r>
    </w:p>
    <w:p w:rsidR="00000000" w:rsidDel="00000000" w:rsidP="00000000" w:rsidRDefault="00000000" w:rsidRPr="00000000" w14:paraId="00000033">
      <w:pPr>
        <w:spacing w:after="40" w:before="80" w:line="264" w:lineRule="auto"/>
        <w:rPr/>
      </w:pPr>
      <w:r w:rsidDel="00000000" w:rsidR="00000000" w:rsidRPr="00000000">
        <w:rPr>
          <w:b w:val="0"/>
          <w:bCs w:val="0"/>
          <w:i w:val="1"/>
          <w:iCs w:val="1"/>
          <w:color w:val="111111"/>
          <w:sz w:val="22"/>
          <w:szCs w:val="22"/>
          <w:rtl w:val="0"/>
        </w:rPr>
        <w:t xml:space="preserve">2) Universal Differential Equations</w:t>
      </w:r>
      <w:r w:rsidDel="00000000" w:rsidR="00000000" w:rsidRPr="00000000">
        <w:rPr>
          <w:rtl w:val="0"/>
        </w:rPr>
      </w:r>
    </w:p>
    <w:p w:rsidR="00000000" w:rsidDel="00000000" w:rsidP="00000000" w:rsidRDefault="00000000" w:rsidRPr="00000000" w14:paraId="00000034">
      <w:pPr>
        <w:spacing w:after="80" w:before="0" w:line="276" w:lineRule="auto"/>
        <w:ind w:firstLine="432"/>
        <w:jc w:val="both"/>
        <w:rPr/>
      </w:pPr>
      <w:r w:rsidDel="00000000" w:rsidR="00000000" w:rsidRPr="00000000">
        <w:rPr>
          <w:b w:val="0"/>
          <w:bCs w:val="0"/>
          <w:i w:val="0"/>
          <w:iCs w:val="0"/>
          <w:color w:val="111111"/>
          <w:sz w:val="22"/>
          <w:szCs w:val="22"/>
          <w:rtl w:val="0"/>
        </w:rPr>
        <w:t xml:space="preserve">Rackauckas</w:t>
      </w:r>
      <w:r w:rsidDel="00000000" w:rsidR="00000000" w:rsidRPr="00000000">
        <w:rPr>
          <w:rtl w:val="0"/>
        </w:rPr>
        <w:t xml:space="preserve"> </w:t>
      </w:r>
      <w:r w:rsidDel="00000000" w:rsidR="00000000" w:rsidRPr="00000000">
        <w:rPr>
          <w:b w:val="0"/>
          <w:bCs w:val="0"/>
          <w:i w:val="0"/>
          <w:iCs w:val="0"/>
          <w:color w:val="111111"/>
          <w:sz w:val="22"/>
          <w:szCs w:val="22"/>
          <w:rtl w:val="0"/>
        </w:rPr>
        <w:t xml:space="preserve">et al. [21] establish that JIT-compiled adjoint sensitivities in Julia outpace Python implementations for scientific ML tasks, justifying our use of DifferentialEquations.jl with full-system differentiability.</w:t>
      </w:r>
      <w:r w:rsidDel="00000000" w:rsidR="00000000" w:rsidRPr="00000000">
        <w:rPr>
          <w:rtl w:val="0"/>
        </w:rPr>
      </w:r>
    </w:p>
    <w:p w:rsidR="00000000" w:rsidDel="00000000" w:rsidP="00000000" w:rsidRDefault="00000000" w:rsidRPr="00000000" w14:paraId="00000035">
      <w:pPr>
        <w:spacing w:after="40" w:before="80" w:line="264" w:lineRule="auto"/>
        <w:rPr/>
      </w:pPr>
      <w:r w:rsidDel="00000000" w:rsidR="00000000" w:rsidRPr="00000000">
        <w:rPr>
          <w:b w:val="0"/>
          <w:bCs w:val="0"/>
          <w:i w:val="1"/>
          <w:iCs w:val="1"/>
          <w:color w:val="111111"/>
          <w:sz w:val="22"/>
          <w:szCs w:val="22"/>
          <w:rtl w:val="0"/>
        </w:rPr>
        <w:t xml:space="preserve">3) Physics-Informed Priors for Soft Robotics</w:t>
      </w:r>
      <w:r w:rsidDel="00000000" w:rsidR="00000000" w:rsidRPr="00000000">
        <w:rPr>
          <w:rtl w:val="0"/>
        </w:rPr>
      </w:r>
    </w:p>
    <w:p w:rsidR="00000000" w:rsidDel="00000000" w:rsidP="00000000" w:rsidRDefault="00000000" w:rsidRPr="00000000" w14:paraId="00000036">
      <w:pPr>
        <w:spacing w:after="80" w:before="0" w:line="276" w:lineRule="auto"/>
        <w:ind w:firstLine="432"/>
        <w:jc w:val="both"/>
        <w:rPr/>
      </w:pPr>
      <w:r w:rsidDel="00000000" w:rsidR="00000000" w:rsidRPr="00000000">
        <w:rPr>
          <w:b w:val="0"/>
          <w:bCs w:val="0"/>
          <w:i w:val="0"/>
          <w:iCs w:val="0"/>
          <w:color w:val="111111"/>
          <w:sz w:val="22"/>
          <w:szCs w:val="22"/>
          <w:rtl w:val="0"/>
        </w:rPr>
        <w:t xml:space="preserve">Thuruthel et al. [2] demonstrate that soft-robot viscoelastic properties defy analytical modelling — the precise gap the VLFM's hybrid physics-data approach is designed to bridge.</w:t>
      </w:r>
      <w:r w:rsidDel="00000000" w:rsidR="00000000" w:rsidRPr="00000000">
        <w:rPr>
          <w:rtl w:val="0"/>
        </w:rPr>
      </w:r>
    </w:p>
    <w:p w:rsidR="00000000" w:rsidDel="00000000" w:rsidP="00000000" w:rsidRDefault="00000000" w:rsidRPr="00000000" w14:paraId="00000037">
      <w:pPr>
        <w:spacing w:after="80" w:before="0" w:line="276" w:lineRule="auto"/>
        <w:ind w:firstLine="432"/>
        <w:jc w:val="both"/>
        <w:rPr/>
      </w:pPr>
      <w:r w:rsidDel="00000000" w:rsidR="00000000" w:rsidRPr="00000000">
        <w:rPr>
          <w:b w:val="0"/>
          <w:bCs w:val="0"/>
          <w:i w:val="0"/>
          <w:iCs w:val="0"/>
          <w:color w:val="111111"/>
          <w:sz w:val="22"/>
          <w:szCs w:val="22"/>
          <w:rtl w:val="0"/>
        </w:rPr>
        <w:t xml:space="preserve">The continuous-time structural nominal dynamics of the soft actuator are explicitly parameterized as a non-linear Duffing-type mass-spring-damper system:</w:t>
      </w:r>
      <w:r w:rsidDel="00000000" w:rsidR="00000000" w:rsidRPr="00000000">
        <w:rPr>
          <w:rtl w:val="0"/>
        </w:rPr>
      </w:r>
    </w:p>
    <w:p w:rsidR="00000000" w:rsidDel="00000000" w:rsidP="00000000" w:rsidRDefault="00000000" w:rsidRPr="00000000" w14:paraId="00000038">
      <w:pPr>
        <w:spacing w:after="80" w:before="0" w:line="276" w:lineRule="auto"/>
        <w:ind w:left="0" w:firstLine="0"/>
        <w:jc w:val="both"/>
        <w:rPr/>
      </w:pPr>
      <w:hyperlink r:id="rId22">
        <w:r w:rsidDel="00000000" w:rsidR="00000000" w:rsidRPr="00000000">
          <w:rPr/>
          <w:drawing>
            <wp:inline distB="19050" distT="19050" distL="19050" distR="19050">
              <wp:extent cx="3416300" cy="165100"/>
              <wp:effectExtent b="0" l="0" r="0" t="0"/>
              <wp:docPr id="14"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34163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9">
      <w:pPr>
        <w:spacing w:after="80" w:before="0" w:line="276" w:lineRule="auto"/>
        <w:ind w:firstLine="432"/>
        <w:jc w:val="both"/>
        <w:rPr/>
      </w:pPr>
      <w:r w:rsidDel="00000000" w:rsidR="00000000" w:rsidRPr="00000000">
        <w:rPr>
          <w:b w:val="0"/>
          <w:bCs w:val="0"/>
          <w:i w:val="0"/>
          <w:iCs w:val="0"/>
          <w:color w:val="111111"/>
          <w:sz w:val="22"/>
          <w:szCs w:val="22"/>
          <w:rtl w:val="0"/>
        </w:rPr>
        <w:t xml:space="preserve">where </w:t>
      </w:r>
      <w:hyperlink r:id="rId24">
        <w:r w:rsidDel="00000000" w:rsidR="00000000" w:rsidRPr="00000000">
          <w:rPr>
            <w:b w:val="0"/>
            <w:bCs w:val="0"/>
            <w:i w:val="0"/>
            <w:iCs w:val="0"/>
            <w:color w:val="111111"/>
            <w:sz w:val="22"/>
            <w:szCs w:val="22"/>
          </w:rPr>
          <w:drawing>
            <wp:inline distB="19050" distT="19050" distL="19050" distR="19050">
              <wp:extent cx="114300" cy="63500"/>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114300" cy="63500"/>
                      </a:xfrm>
                      <a:prstGeom prst="rect"/>
                      <a:ln/>
                    </pic:spPr>
                  </pic:pic>
                </a:graphicData>
              </a:graphic>
            </wp:inline>
          </w:drawing>
        </w:r>
      </w:hyperlink>
      <w:r w:rsidDel="00000000" w:rsidR="00000000" w:rsidRPr="00000000">
        <w:rPr>
          <w:b w:val="0"/>
          <w:bCs w:val="0"/>
          <w:i w:val="0"/>
          <w:iCs w:val="0"/>
          <w:color w:val="111111"/>
          <w:sz w:val="22"/>
          <w:szCs w:val="22"/>
          <w:rtl w:val="0"/>
        </w:rPr>
        <w:t xml:space="preserve">, </w:t>
      </w:r>
      <w:hyperlink r:id="rId26">
        <w:r w:rsidDel="00000000" w:rsidR="00000000" w:rsidRPr="00000000">
          <w:rPr>
            <w:b w:val="0"/>
            <w:bCs w:val="0"/>
            <w:i w:val="0"/>
            <w:iCs w:val="0"/>
            <w:color w:val="111111"/>
            <w:sz w:val="22"/>
            <w:szCs w:val="22"/>
          </w:rPr>
          <w:drawing>
            <wp:inline distB="19050" distT="19050" distL="19050" distR="19050">
              <wp:extent cx="50800" cy="63500"/>
              <wp:effectExtent b="0" l="0" r="0" t="0"/>
              <wp:docPr id="5"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0800" cy="63500"/>
                      </a:xfrm>
                      <a:prstGeom prst="rect"/>
                      <a:ln/>
                    </pic:spPr>
                  </pic:pic>
                </a:graphicData>
              </a:graphic>
            </wp:inline>
          </w:drawing>
        </w:r>
      </w:hyperlink>
      <w:r w:rsidDel="00000000" w:rsidR="00000000" w:rsidRPr="00000000">
        <w:rPr>
          <w:b w:val="0"/>
          <w:bCs w:val="0"/>
          <w:i w:val="0"/>
          <w:iCs w:val="0"/>
          <w:color w:val="111111"/>
          <w:sz w:val="22"/>
          <w:szCs w:val="22"/>
          <w:rtl w:val="0"/>
        </w:rPr>
        <w:t xml:space="preserve">, and </w:t>
      </w:r>
      <w:hyperlink r:id="rId28">
        <w:r w:rsidDel="00000000" w:rsidR="00000000" w:rsidRPr="00000000">
          <w:rPr>
            <w:b w:val="0"/>
            <w:bCs w:val="0"/>
            <w:i w:val="0"/>
            <w:iCs w:val="0"/>
            <w:color w:val="111111"/>
            <w:sz w:val="22"/>
            <w:szCs w:val="22"/>
          </w:rPr>
          <w:drawing>
            <wp:inline distB="19050" distT="19050" distL="19050" distR="19050">
              <wp:extent cx="63500" cy="101600"/>
              <wp:effectExtent b="0" l="0" r="0" t="0"/>
              <wp:docPr id="23"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63500" cy="101600"/>
                      </a:xfrm>
                      <a:prstGeom prst="rect"/>
                      <a:ln/>
                    </pic:spPr>
                  </pic:pic>
                </a:graphicData>
              </a:graphic>
            </wp:inline>
          </w:drawing>
        </w:r>
      </w:hyperlink>
      <w:r w:rsidDel="00000000" w:rsidR="00000000" w:rsidRPr="00000000">
        <w:rPr>
          <w:b w:val="0"/>
          <w:bCs w:val="0"/>
          <w:i w:val="0"/>
          <w:iCs w:val="0"/>
          <w:color w:val="111111"/>
          <w:sz w:val="22"/>
          <w:szCs w:val="22"/>
          <w:rtl w:val="0"/>
        </w:rPr>
        <w:t xml:space="preserve"> denote the mass, viscoelastic damping, and nominal stiffness constants respectively, </w:t>
      </w:r>
      <w:hyperlink r:id="rId30">
        <w:r w:rsidDel="00000000" w:rsidR="00000000" w:rsidRPr="00000000">
          <w:rPr>
            <w:b w:val="0"/>
            <w:bCs w:val="0"/>
            <w:i w:val="0"/>
            <w:iCs w:val="0"/>
            <w:color w:val="111111"/>
            <w:sz w:val="22"/>
            <w:szCs w:val="22"/>
          </w:rPr>
          <w:drawing>
            <wp:inline distB="19050" distT="19050" distL="19050" distR="19050">
              <wp:extent cx="241300" cy="152400"/>
              <wp:effectExtent b="0" l="0" r="0" t="0"/>
              <wp:docPr id="2"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241300" cy="152400"/>
                      </a:xfrm>
                      <a:prstGeom prst="rect"/>
                      <a:ln/>
                    </pic:spPr>
                  </pic:pic>
                </a:graphicData>
              </a:graphic>
            </wp:inline>
          </w:drawing>
        </w:r>
      </w:hyperlink>
      <w:r w:rsidDel="00000000" w:rsidR="00000000" w:rsidRPr="00000000">
        <w:rPr>
          <w:b w:val="0"/>
          <w:bCs w:val="0"/>
          <w:i w:val="0"/>
          <w:iCs w:val="0"/>
          <w:color w:val="111111"/>
          <w:sz w:val="22"/>
          <w:szCs w:val="22"/>
          <w:rtl w:val="0"/>
        </w:rPr>
        <w:t xml:space="preserve"> is the continuous control input force, and </w:t>
      </w:r>
      <w:hyperlink r:id="rId32">
        <w:r w:rsidDel="00000000" w:rsidR="00000000" w:rsidRPr="00000000">
          <w:rPr>
            <w:b w:val="0"/>
            <w:bCs w:val="0"/>
            <w:i w:val="0"/>
            <w:iCs w:val="0"/>
            <w:color w:val="111111"/>
            <w:sz w:val="22"/>
            <w:szCs w:val="22"/>
          </w:rPr>
          <w:drawing>
            <wp:inline distB="19050" distT="19050" distL="19050" distR="19050">
              <wp:extent cx="508000" cy="152400"/>
              <wp:effectExtent b="0" l="0" r="0" t="0"/>
              <wp:docPr id="1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08000" cy="152400"/>
                      </a:xfrm>
                      <a:prstGeom prst="rect"/>
                      <a:ln/>
                    </pic:spPr>
                  </pic:pic>
                </a:graphicData>
              </a:graphic>
            </wp:inline>
          </w:drawing>
        </w:r>
      </w:hyperlink>
      <w:r w:rsidDel="00000000" w:rsidR="00000000" w:rsidRPr="00000000">
        <w:rPr>
          <w:b w:val="0"/>
          <w:bCs w:val="0"/>
          <w:i w:val="0"/>
          <w:iCs w:val="0"/>
          <w:color w:val="111111"/>
          <w:sz w:val="22"/>
          <w:szCs w:val="22"/>
          <w:rtl w:val="0"/>
        </w:rPr>
        <w:t xml:space="preserve"> represents the unmodeled morphological or structural deviations. The predictive controller enforces a receding horizon control law optimized over </w:t>
      </w:r>
      <w:hyperlink r:id="rId33">
        <w:r w:rsidDel="00000000" w:rsidR="00000000" w:rsidRPr="00000000">
          <w:rPr>
            <w:b w:val="0"/>
            <w:bCs w:val="0"/>
            <w:i w:val="0"/>
            <w:iCs w:val="0"/>
            <w:color w:val="111111"/>
            <w:sz w:val="22"/>
            <w:szCs w:val="22"/>
          </w:rPr>
          <w:drawing>
            <wp:inline distB="19050" distT="19050" distL="19050" distR="19050">
              <wp:extent cx="114300" cy="101600"/>
              <wp:effectExtent b="0" l="0" r="0" t="0"/>
              <wp:docPr id="6"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114300" cy="101600"/>
                      </a:xfrm>
                      <a:prstGeom prst="rect"/>
                      <a:ln/>
                    </pic:spPr>
                  </pic:pic>
                </a:graphicData>
              </a:graphic>
            </wp:inline>
          </w:drawing>
        </w:r>
      </w:hyperlink>
      <w:r w:rsidDel="00000000" w:rsidR="00000000" w:rsidRPr="00000000">
        <w:rPr>
          <w:b w:val="0"/>
          <w:bCs w:val="0"/>
          <w:i w:val="0"/>
          <w:iCs w:val="0"/>
          <w:color w:val="111111"/>
          <w:sz w:val="22"/>
          <w:szCs w:val="22"/>
          <w:rtl w:val="0"/>
        </w:rPr>
        <w:t xml:space="preserve"> discrete lookahead intervals of duration </w:t>
      </w:r>
      <w:hyperlink r:id="rId35">
        <w:r w:rsidDel="00000000" w:rsidR="00000000" w:rsidRPr="00000000">
          <w:rPr>
            <w:b w:val="0"/>
            <w:bCs w:val="0"/>
            <w:i w:val="0"/>
            <w:iCs w:val="0"/>
            <w:color w:val="111111"/>
            <w:sz w:val="22"/>
            <w:szCs w:val="22"/>
          </w:rPr>
          <w:drawing>
            <wp:inline distB="19050" distT="19050" distL="19050" distR="19050">
              <wp:extent cx="165100" cy="114300"/>
              <wp:effectExtent b="0" l="0" r="0" t="0"/>
              <wp:docPr id="19"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165100" cy="114300"/>
                      </a:xfrm>
                      <a:prstGeom prst="rect"/>
                      <a:ln/>
                    </pic:spPr>
                  </pic:pic>
                </a:graphicData>
              </a:graphic>
            </wp:inline>
          </w:drawing>
        </w:r>
      </w:hyperlink>
      <w:r w:rsidDel="00000000" w:rsidR="00000000" w:rsidRPr="00000000">
        <w:rPr>
          <w:b w:val="0"/>
          <w:bCs w:val="0"/>
          <w:i w:val="0"/>
          <w:iCs w:val="0"/>
          <w:color w:val="111111"/>
          <w:sz w:val="22"/>
          <w:szCs w:val="22"/>
          <w:rtl w:val="0"/>
        </w:rPr>
        <w:t xml:space="preserve">. The deterministic optimization objective </w:t>
      </w:r>
      <w:hyperlink r:id="rId37">
        <w:r w:rsidDel="00000000" w:rsidR="00000000" w:rsidRPr="00000000">
          <w:rPr>
            <w:b w:val="0"/>
            <w:bCs w:val="0"/>
            <w:i w:val="0"/>
            <w:iCs w:val="0"/>
            <w:color w:val="111111"/>
            <w:sz w:val="22"/>
            <w:szCs w:val="22"/>
          </w:rPr>
          <w:drawing>
            <wp:inline distB="19050" distT="19050" distL="19050" distR="19050">
              <wp:extent cx="266700" cy="152400"/>
              <wp:effectExtent b="0" l="0" r="0" t="0"/>
              <wp:docPr id="10"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266700" cy="152400"/>
                      </a:xfrm>
                      <a:prstGeom prst="rect"/>
                      <a:ln/>
                    </pic:spPr>
                  </pic:pic>
                </a:graphicData>
              </a:graphic>
            </wp:inline>
          </w:drawing>
        </w:r>
      </w:hyperlink>
      <w:r w:rsidDel="00000000" w:rsidR="00000000" w:rsidRPr="00000000">
        <w:rPr>
          <w:b w:val="0"/>
          <w:bCs w:val="0"/>
          <w:i w:val="0"/>
          <w:iCs w:val="0"/>
          <w:color w:val="111111"/>
          <w:sz w:val="22"/>
          <w:szCs w:val="22"/>
          <w:rtl w:val="0"/>
        </w:rPr>
        <w:t xml:space="preserve"> targets aggressive position-tracking minimization while mitigating extreme control expenditure:</w:t>
      </w:r>
      <w:r w:rsidDel="00000000" w:rsidR="00000000" w:rsidRPr="00000000">
        <w:rPr>
          <w:rtl w:val="0"/>
        </w:rPr>
      </w:r>
    </w:p>
    <w:p w:rsidR="00000000" w:rsidDel="00000000" w:rsidP="00000000" w:rsidRDefault="00000000" w:rsidRPr="00000000" w14:paraId="0000003A">
      <w:pPr>
        <w:spacing w:after="80" w:before="0" w:line="276" w:lineRule="auto"/>
        <w:ind w:firstLine="432"/>
        <w:jc w:val="both"/>
        <w:rPr/>
      </w:pPr>
      <w:hyperlink r:id="rId39">
        <w:r w:rsidDel="00000000" w:rsidR="00000000" w:rsidRPr="00000000">
          <w:rPr/>
          <w:drawing>
            <wp:inline distB="19050" distT="19050" distL="19050" distR="19050">
              <wp:extent cx="3149600" cy="444500"/>
              <wp:effectExtent b="0" l="0" r="0" t="0"/>
              <wp:docPr id="22"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3149600" cy="444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B">
      <w:pPr>
        <w:spacing w:after="80" w:before="0" w:line="276" w:lineRule="auto"/>
        <w:ind w:firstLine="432"/>
        <w:jc w:val="both"/>
        <w:rPr/>
      </w:pPr>
      <w:hyperlink r:id="rId41">
        <w:r w:rsidDel="00000000" w:rsidR="00000000" w:rsidRPr="00000000">
          <w:rPr/>
          <w:drawing>
            <wp:inline distB="19050" distT="19050" distL="19050" distR="19050">
              <wp:extent cx="1828800" cy="152400"/>
              <wp:effectExtent b="0" l="0" r="0" t="0"/>
              <wp:docPr id="18"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18288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C">
      <w:pPr>
        <w:spacing w:after="80" w:before="0" w:line="276" w:lineRule="auto"/>
        <w:ind w:left="0" w:firstLine="0"/>
        <w:jc w:val="both"/>
        <w:rPr/>
      </w:pPr>
      <w:r w:rsidDel="00000000" w:rsidR="00000000" w:rsidRPr="00000000">
        <w:rPr>
          <w:rtl w:val="0"/>
        </w:rPr>
        <w:t xml:space="preserve">  </w:t>
      </w:r>
      <w:r w:rsidDel="00000000" w:rsidR="00000000" w:rsidRPr="00000000">
        <w:rPr>
          <w:b w:val="0"/>
          <w:bCs w:val="0"/>
          <w:i w:val="0"/>
          <w:iCs w:val="0"/>
          <w:color w:val="111111"/>
          <w:sz w:val="22"/>
          <w:szCs w:val="22"/>
          <w:rtl w:val="0"/>
        </w:rPr>
        <w:t xml:space="preserve">Gradients of the objective function w.r.t the control sequence (</w:t>
      </w:r>
      <w:hyperlink r:id="rId43">
        <w:r w:rsidDel="00000000" w:rsidR="00000000" w:rsidRPr="00000000">
          <w:rPr>
            <w:b w:val="0"/>
            <w:bCs w:val="0"/>
            <w:i w:val="0"/>
            <w:iCs w:val="0"/>
            <w:color w:val="111111"/>
            <w:sz w:val="22"/>
            <w:szCs w:val="22"/>
          </w:rPr>
          <w:drawing>
            <wp:inline distB="19050" distT="19050" distL="19050" distR="19050">
              <wp:extent cx="266700" cy="114300"/>
              <wp:effectExtent b="0" l="0" r="0" t="0"/>
              <wp:docPr id="8"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266700" cy="114300"/>
                      </a:xfrm>
                      <a:prstGeom prst="rect"/>
                      <a:ln/>
                    </pic:spPr>
                  </pic:pic>
                </a:graphicData>
              </a:graphic>
            </wp:inline>
          </w:drawing>
        </w:r>
      </w:hyperlink>
      <w:r w:rsidDel="00000000" w:rsidR="00000000" w:rsidRPr="00000000">
        <w:rPr>
          <w:b w:val="0"/>
          <w:bCs w:val="0"/>
          <w:i w:val="0"/>
          <w:iCs w:val="0"/>
          <w:color w:val="111111"/>
          <w:sz w:val="22"/>
          <w:szCs w:val="22"/>
          <w:rtl w:val="0"/>
        </w:rPr>
        <w:t xml:space="preserve">) are backpropagated through a custom explicit Runge-Kutta 4th-order (RK4) scheme utilizing the automated differentiation (AD) source-to-source engine provided by Zygote.jl.</w:t>
      </w:r>
      <w:r w:rsidDel="00000000" w:rsidR="00000000" w:rsidRPr="00000000">
        <w:rPr>
          <w:rtl w:val="0"/>
        </w:rPr>
      </w:r>
    </w:p>
    <w:p w:rsidR="00000000" w:rsidDel="00000000" w:rsidP="00000000" w:rsidRDefault="00000000" w:rsidRPr="00000000" w14:paraId="0000003D">
      <w:pPr>
        <w:spacing w:after="40" w:before="80" w:line="264" w:lineRule="auto"/>
        <w:rPr/>
      </w:pPr>
      <w:r w:rsidDel="00000000" w:rsidR="00000000" w:rsidRPr="00000000">
        <w:rPr>
          <w:b w:val="0"/>
          <w:bCs w:val="0"/>
          <w:i w:val="1"/>
          <w:iCs w:val="1"/>
          <w:color w:val="111111"/>
          <w:sz w:val="22"/>
          <w:szCs w:val="22"/>
          <w:rtl w:val="0"/>
        </w:rPr>
        <w:t xml:space="preserve">4) GP-MPC Baseline Context</w:t>
      </w:r>
      <w:r w:rsidDel="00000000" w:rsidR="00000000" w:rsidRPr="00000000">
        <w:rPr>
          <w:rtl w:val="0"/>
        </w:rPr>
      </w:r>
    </w:p>
    <w:p w:rsidR="00000000" w:rsidDel="00000000" w:rsidP="00000000" w:rsidRDefault="00000000" w:rsidRPr="00000000" w14:paraId="0000003E">
      <w:pPr>
        <w:spacing w:after="80" w:before="0" w:line="276" w:lineRule="auto"/>
        <w:ind w:firstLine="432"/>
        <w:jc w:val="both"/>
        <w:rPr/>
      </w:pPr>
      <w:r w:rsidDel="00000000" w:rsidR="00000000" w:rsidRPr="00000000">
        <w:rPr>
          <w:b w:val="0"/>
          <w:bCs w:val="0"/>
          <w:i w:val="0"/>
          <w:iCs w:val="0"/>
          <w:color w:val="111111"/>
          <w:sz w:val="22"/>
          <w:szCs w:val="22"/>
          <w:rtl w:val="0"/>
        </w:rPr>
        <w:t xml:space="preserve">Hewing et al. [13] provide a discrete-time, data-heavy GP-MPC baseline. The VLFM differentiates itself through continuous-time, physics-constrained modelling with superior sample efficiency.</w:t>
      </w:r>
      <w:r w:rsidDel="00000000" w:rsidR="00000000" w:rsidRPr="00000000">
        <w:rPr>
          <w:rtl w:val="0"/>
        </w:rPr>
      </w:r>
    </w:p>
    <w:p w:rsidR="00000000" w:rsidDel="00000000" w:rsidP="00000000" w:rsidRDefault="00000000" w:rsidRPr="00000000" w14:paraId="0000003F">
      <w:pPr>
        <w:spacing w:after="50" w:before="140" w:line="264" w:lineRule="auto"/>
        <w:rPr/>
      </w:pPr>
      <w:r w:rsidDel="00000000" w:rsidR="00000000" w:rsidRPr="00000000">
        <w:rPr>
          <w:b w:val="1"/>
          <w:bCs w:val="1"/>
          <w:i w:val="1"/>
          <w:iCs w:val="1"/>
          <w:color w:val="111111"/>
          <w:sz w:val="22"/>
          <w:szCs w:val="22"/>
          <w:rtl w:val="0"/>
        </w:rPr>
        <w:t xml:space="preserve">B. Competitor Baselines</w:t>
      </w:r>
      <w:r w:rsidDel="00000000" w:rsidR="00000000" w:rsidRPr="00000000">
        <w:rPr>
          <w:rtl w:val="0"/>
        </w:rPr>
      </w:r>
    </w:p>
    <w:p w:rsidR="00000000" w:rsidDel="00000000" w:rsidP="00000000" w:rsidRDefault="00000000" w:rsidRPr="00000000" w14:paraId="00000040">
      <w:pPr>
        <w:spacing w:after="40" w:before="80" w:line="264" w:lineRule="auto"/>
        <w:rPr/>
      </w:pPr>
      <w:r w:rsidDel="00000000" w:rsidR="00000000" w:rsidRPr="00000000">
        <w:rPr>
          <w:b w:val="0"/>
          <w:bCs w:val="0"/>
          <w:i w:val="1"/>
          <w:iCs w:val="1"/>
          <w:color w:val="111111"/>
          <w:sz w:val="22"/>
          <w:szCs w:val="22"/>
          <w:rtl w:val="0"/>
        </w:rPr>
        <w:t xml:space="preserve">Baseline 1 — Sparse GP (Black-Box)</w:t>
      </w:r>
      <w:r w:rsidDel="00000000" w:rsidR="00000000" w:rsidRPr="00000000">
        <w:rPr>
          <w:rtl w:val="0"/>
        </w:rPr>
      </w:r>
    </w:p>
    <w:p w:rsidR="00000000" w:rsidDel="00000000" w:rsidP="00000000" w:rsidRDefault="00000000" w:rsidRPr="00000000" w14:paraId="00000041">
      <w:pPr>
        <w:spacing w:after="80" w:before="0" w:line="276" w:lineRule="auto"/>
        <w:jc w:val="both"/>
        <w:rPr/>
      </w:pPr>
      <w:r w:rsidDel="00000000" w:rsidR="00000000" w:rsidRPr="00000000">
        <w:rPr>
          <w:b w:val="0"/>
          <w:bCs w:val="0"/>
          <w:i w:val="0"/>
          <w:iCs w:val="0"/>
          <w:color w:val="111111"/>
          <w:sz w:val="22"/>
          <w:szCs w:val="22"/>
          <w:rtl w:val="0"/>
        </w:rPr>
        <w:t xml:space="preserve">Method: Variational Sparse GP (Titsias [6]), ignoring ODE physics. </w:t>
      </w:r>
      <w:r w:rsidDel="00000000" w:rsidR="00000000" w:rsidRPr="00000000">
        <w:rPr>
          <w:b w:val="0"/>
          <w:bCs w:val="0"/>
          <w:i w:val="1"/>
          <w:iCs w:val="1"/>
          <w:color w:val="111111"/>
          <w:sz w:val="22"/>
          <w:szCs w:val="22"/>
          <w:rtl w:val="0"/>
        </w:rPr>
        <w:t xml:space="preserve">Expected result: </w:t>
      </w:r>
      <w:r w:rsidDel="00000000" w:rsidR="00000000" w:rsidRPr="00000000">
        <w:rPr>
          <w:b w:val="0"/>
          <w:bCs w:val="0"/>
          <w:i w:val="0"/>
          <w:iCs w:val="0"/>
          <w:color w:val="111111"/>
          <w:sz w:val="22"/>
          <w:szCs w:val="22"/>
          <w:rtl w:val="0"/>
        </w:rPr>
        <w:t xml:space="preserve">highest MSE; no generalisation to unseen state regions due to sample inefficiency.</w:t>
      </w:r>
      <w:r w:rsidDel="00000000" w:rsidR="00000000" w:rsidRPr="00000000">
        <w:rPr>
          <w:rtl w:val="0"/>
        </w:rPr>
      </w:r>
    </w:p>
    <w:p w:rsidR="00000000" w:rsidDel="00000000" w:rsidP="00000000" w:rsidRDefault="00000000" w:rsidRPr="00000000" w14:paraId="00000042">
      <w:pPr>
        <w:spacing w:after="40" w:before="80" w:line="264" w:lineRule="auto"/>
        <w:rPr/>
      </w:pPr>
      <w:r w:rsidDel="00000000" w:rsidR="00000000" w:rsidRPr="00000000">
        <w:rPr>
          <w:b w:val="0"/>
          <w:bCs w:val="0"/>
          <w:i w:val="1"/>
          <w:iCs w:val="1"/>
          <w:color w:val="111111"/>
          <w:sz w:val="22"/>
          <w:szCs w:val="22"/>
          <w:rtl w:val="0"/>
        </w:rPr>
        <w:t xml:space="preserve">Baseline 2 — Discrete GP-SSM</w:t>
      </w:r>
      <w:r w:rsidDel="00000000" w:rsidR="00000000" w:rsidRPr="00000000">
        <w:rPr>
          <w:rtl w:val="0"/>
        </w:rPr>
      </w:r>
    </w:p>
    <w:p w:rsidR="00000000" w:rsidDel="00000000" w:rsidP="00000000" w:rsidRDefault="00000000" w:rsidRPr="00000000" w14:paraId="00000043">
      <w:pPr>
        <w:spacing w:after="80" w:before="0" w:line="276" w:lineRule="auto"/>
        <w:jc w:val="both"/>
        <w:rPr>
          <w:b w:val="0"/>
          <w:bCs w:val="0"/>
          <w:i w:val="0"/>
          <w:iCs w:val="0"/>
          <w:color w:val="111111"/>
          <w:sz w:val="22"/>
          <w:szCs w:val="22"/>
        </w:rPr>
      </w:pPr>
      <w:r w:rsidDel="00000000" w:rsidR="00000000" w:rsidRPr="00000000">
        <w:rPr>
          <w:b w:val="0"/>
          <w:bCs w:val="0"/>
          <w:i w:val="0"/>
          <w:iCs w:val="0"/>
          <w:color w:val="111111"/>
          <w:sz w:val="22"/>
          <w:szCs w:val="22"/>
          <w:rtl w:val="0"/>
        </w:rPr>
        <w:t xml:space="preserve">Method: Transition model xₜ₊₁ = f(xₜ) + ε with Euler integration (Doerr et al. [23]; Liu et al. [7]). </w:t>
      </w:r>
    </w:p>
    <w:p w:rsidR="00000000" w:rsidDel="00000000" w:rsidP="00000000" w:rsidRDefault="00000000" w:rsidRPr="00000000" w14:paraId="00000044">
      <w:pPr>
        <w:spacing w:after="80" w:before="0" w:line="276" w:lineRule="auto"/>
        <w:jc w:val="both"/>
        <w:rPr/>
      </w:pPr>
      <w:r w:rsidDel="00000000" w:rsidR="00000000" w:rsidRPr="00000000">
        <w:rPr>
          <w:b w:val="0"/>
          <w:bCs w:val="0"/>
          <w:i w:val="1"/>
          <w:iCs w:val="1"/>
          <w:color w:val="111111"/>
          <w:sz w:val="22"/>
          <w:szCs w:val="22"/>
          <w:rtl w:val="0"/>
        </w:rPr>
        <w:t xml:space="preserve">Expected result: </w:t>
      </w:r>
      <w:r w:rsidDel="00000000" w:rsidR="00000000" w:rsidRPr="00000000">
        <w:rPr>
          <w:b w:val="0"/>
          <w:bCs w:val="0"/>
          <w:i w:val="0"/>
          <w:iCs w:val="0"/>
          <w:color w:val="111111"/>
          <w:sz w:val="22"/>
          <w:szCs w:val="22"/>
          <w:rtl w:val="0"/>
        </w:rPr>
        <w:t xml:space="preserve">compounding discretisation errors diverge over long MPC horizons.</w:t>
      </w:r>
      <w:r w:rsidDel="00000000" w:rsidR="00000000" w:rsidRPr="00000000">
        <w:rPr>
          <w:rtl w:val="0"/>
        </w:rPr>
      </w:r>
    </w:p>
    <w:p w:rsidR="00000000" w:rsidDel="00000000" w:rsidP="00000000" w:rsidRDefault="00000000" w:rsidRPr="00000000" w14:paraId="00000045">
      <w:pPr>
        <w:spacing w:after="40" w:before="80" w:line="264" w:lineRule="auto"/>
        <w:rPr/>
      </w:pPr>
      <w:r w:rsidDel="00000000" w:rsidR="00000000" w:rsidRPr="00000000">
        <w:rPr>
          <w:b w:val="0"/>
          <w:bCs w:val="0"/>
          <w:i w:val="1"/>
          <w:iCs w:val="1"/>
          <w:color w:val="111111"/>
          <w:sz w:val="22"/>
          <w:szCs w:val="22"/>
          <w:rtl w:val="0"/>
        </w:rPr>
        <w:t xml:space="preserve">Baseline 3 — Neural ODE</w:t>
      </w:r>
      <w:r w:rsidDel="00000000" w:rsidR="00000000" w:rsidRPr="00000000">
        <w:rPr>
          <w:rtl w:val="0"/>
        </w:rPr>
      </w:r>
    </w:p>
    <w:p w:rsidR="00000000" w:rsidDel="00000000" w:rsidP="00000000" w:rsidRDefault="00000000" w:rsidRPr="00000000" w14:paraId="00000046">
      <w:pPr>
        <w:spacing w:after="80" w:before="0" w:line="276" w:lineRule="auto"/>
        <w:jc w:val="both"/>
        <w:rPr/>
      </w:pPr>
      <w:r w:rsidDel="00000000" w:rsidR="00000000" w:rsidRPr="00000000">
        <w:rPr>
          <w:b w:val="0"/>
          <w:bCs w:val="0"/>
          <w:i w:val="0"/>
          <w:iCs w:val="0"/>
          <w:color w:val="111111"/>
          <w:sz w:val="22"/>
          <w:szCs w:val="22"/>
          <w:rtl w:val="0"/>
        </w:rPr>
        <w:t xml:space="preserve">Method: Neural network as ODE right-hand side (Chen et al. [22]). </w:t>
      </w:r>
      <w:r w:rsidDel="00000000" w:rsidR="00000000" w:rsidRPr="00000000">
        <w:rPr>
          <w:b w:val="0"/>
          <w:bCs w:val="0"/>
          <w:i w:val="1"/>
          <w:iCs w:val="1"/>
          <w:color w:val="111111"/>
          <w:sz w:val="22"/>
          <w:szCs w:val="22"/>
          <w:rtl w:val="0"/>
        </w:rPr>
        <w:t xml:space="preserve">Expected result: </w:t>
      </w:r>
      <w:r w:rsidDel="00000000" w:rsidR="00000000" w:rsidRPr="00000000">
        <w:rPr>
          <w:b w:val="0"/>
          <w:bCs w:val="0"/>
          <w:i w:val="0"/>
          <w:iCs w:val="0"/>
          <w:color w:val="111111"/>
          <w:sz w:val="22"/>
          <w:szCs w:val="22"/>
          <w:rtl w:val="0"/>
        </w:rPr>
        <w:t xml:space="preserve">absence of epistemic uncertainty bounds causes oscillations and overshoot in unexplored regions of the state space.</w:t>
      </w:r>
      <w:r w:rsidDel="00000000" w:rsidR="00000000" w:rsidRPr="00000000">
        <w:rPr>
          <w:rtl w:val="0"/>
        </w:rPr>
      </w:r>
    </w:p>
    <w:p w:rsidR="00000000" w:rsidDel="00000000" w:rsidP="00000000" w:rsidRDefault="00000000" w:rsidRPr="00000000" w14:paraId="00000047">
      <w:pPr>
        <w:spacing w:after="80" w:before="220" w:line="264" w:lineRule="auto"/>
        <w:jc w:val="center"/>
        <w:rPr/>
      </w:pPr>
      <w:r w:rsidDel="00000000" w:rsidR="00000000" w:rsidRPr="00000000">
        <w:rPr>
          <w:b w:val="1"/>
          <w:bCs w:val="1"/>
          <w:i w:val="0"/>
          <w:iCs w:val="0"/>
          <w:color w:val="111111"/>
          <w:sz w:val="22"/>
          <w:szCs w:val="22"/>
          <w:rtl w:val="0"/>
        </w:rPr>
        <w:t xml:space="preserve">IV. EXPERIMENTAL SETUP</w:t>
      </w:r>
      <w:r w:rsidDel="00000000" w:rsidR="00000000" w:rsidRPr="00000000">
        <w:rPr>
          <w:rtl w:val="0"/>
        </w:rPr>
      </w:r>
    </w:p>
    <w:p w:rsidR="00000000" w:rsidDel="00000000" w:rsidP="00000000" w:rsidRDefault="00000000" w:rsidRPr="00000000" w14:paraId="00000048">
      <w:pPr>
        <w:spacing w:after="50" w:before="140" w:line="264" w:lineRule="auto"/>
        <w:rPr/>
      </w:pPr>
      <w:r w:rsidDel="00000000" w:rsidR="00000000" w:rsidRPr="00000000">
        <w:rPr>
          <w:b w:val="1"/>
          <w:bCs w:val="1"/>
          <w:i w:val="1"/>
          <w:iCs w:val="1"/>
          <w:color w:val="111111"/>
          <w:sz w:val="22"/>
          <w:szCs w:val="22"/>
          <w:rtl w:val="0"/>
        </w:rPr>
        <w:t xml:space="preserve">A. Software Stack</w:t>
      </w:r>
      <w:r w:rsidDel="00000000" w:rsidR="00000000" w:rsidRPr="00000000">
        <w:rPr>
          <w:rtl w:val="0"/>
        </w:rPr>
      </w:r>
    </w:p>
    <w:p w:rsidR="00000000" w:rsidDel="00000000" w:rsidP="00000000" w:rsidRDefault="00000000" w:rsidRPr="00000000" w14:paraId="00000049">
      <w:pPr>
        <w:spacing w:after="50" w:before="140" w:line="264" w:lineRule="auto"/>
        <w:rPr/>
      </w:pPr>
      <w:r w:rsidDel="00000000" w:rsidR="00000000" w:rsidRPr="00000000">
        <w:rPr>
          <w:b w:val="0"/>
          <w:bCs w:val="0"/>
          <w:i w:val="0"/>
          <w:iCs w:val="0"/>
          <w:color w:val="111111"/>
          <w:sz w:val="22"/>
          <w:szCs w:val="22"/>
          <w:rtl w:val="0"/>
        </w:rPr>
        <w:t xml:space="preserve">The system architecture is compiled natively within the Julia v1.11+ environment [40]-[43]</w:t>
      </w:r>
      <w:r w:rsidDel="00000000" w:rsidR="00000000" w:rsidRPr="00000000">
        <w:rPr>
          <w:b w:val="1"/>
          <w:bCs w:val="1"/>
          <w:i w:val="1"/>
          <w:iCs w:val="1"/>
          <w:color w:val="111111"/>
          <w:sz w:val="22"/>
          <w:szCs w:val="22"/>
          <w:rtl w:val="0"/>
        </w:rPr>
        <w:t xml:space="preserve">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4" w:lineRule="auto"/>
        <w:ind w:left="460" w:right="0" w:hanging="240"/>
        <w:jc w:val="left"/>
        <w:rPr>
          <w:rFonts w:ascii="Times New Roman" w:cs="Times New Roman" w:eastAsia="Times New Roman" w:hAnsi="Times New Roman"/>
          <w:b w:val="0"/>
          <w:bCs w:val="0"/>
          <w:i w:val="0"/>
          <w:iCs w:val="0"/>
          <w:smallCaps w:val="0"/>
          <w:strike w:val="0"/>
          <w:color w:val="111111"/>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 xml:space="preserve">Julia v1.11+ with SciML ecosystem (DifferentialEquations.jl, Zygote.jl, SciMLSensitivity.jl)</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4" w:lineRule="auto"/>
        <w:ind w:left="460" w:right="0" w:hanging="240"/>
        <w:jc w:val="left"/>
        <w:rPr>
          <w:rFonts w:ascii="Times New Roman" w:cs="Times New Roman" w:eastAsia="Times New Roman" w:hAnsi="Times New Roman"/>
          <w:b w:val="0"/>
          <w:bCs w:val="0"/>
          <w:i w:val="0"/>
          <w:iCs w:val="0"/>
          <w:smallCaps w:val="0"/>
          <w:strike w:val="0"/>
          <w:color w:val="111111"/>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 xml:space="preserve">Turing.jl — Bayesian inference via NUTS sampler</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4" w:lineRule="auto"/>
        <w:ind w:left="460" w:right="0" w:hanging="240"/>
        <w:jc w:val="left"/>
        <w:rPr>
          <w:rFonts w:ascii="Times New Roman" w:cs="Times New Roman" w:eastAsia="Times New Roman" w:hAnsi="Times New Roman"/>
          <w:b w:val="0"/>
          <w:bCs w:val="0"/>
          <w:i w:val="0"/>
          <w:iCs w:val="0"/>
          <w:smallCaps w:val="0"/>
          <w:strike w:val="0"/>
          <w:color w:val="111111"/>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 xml:space="preserve">Custom modules: PhysicsPriors.jl, MPC_Controller.jl</w:t>
      </w:r>
    </w:p>
    <w:p w:rsidR="00000000" w:rsidDel="00000000" w:rsidP="00000000" w:rsidRDefault="00000000" w:rsidRPr="00000000" w14:paraId="0000004D">
      <w:pPr>
        <w:spacing w:after="50" w:before="140" w:line="264" w:lineRule="auto"/>
        <w:rPr/>
      </w:pPr>
      <w:r w:rsidDel="00000000" w:rsidR="00000000" w:rsidRPr="00000000">
        <w:rPr>
          <w:b w:val="1"/>
          <w:bCs w:val="1"/>
          <w:i w:val="1"/>
          <w:iCs w:val="1"/>
          <w:color w:val="111111"/>
          <w:sz w:val="22"/>
          <w:szCs w:val="22"/>
          <w:rtl w:val="0"/>
        </w:rPr>
        <w:t xml:space="preserve">B. Baseline KNN Parameter Study</w:t>
      </w:r>
      <w:r w:rsidDel="00000000" w:rsidR="00000000" w:rsidRPr="00000000">
        <w:rPr>
          <w:rtl w:val="0"/>
        </w:rPr>
      </w:r>
    </w:p>
    <w:p w:rsidR="00000000" w:rsidDel="00000000" w:rsidP="00000000" w:rsidRDefault="00000000" w:rsidRPr="00000000" w14:paraId="0000004E">
      <w:pPr>
        <w:spacing w:after="80" w:before="0" w:line="276" w:lineRule="auto"/>
        <w:ind w:firstLine="432"/>
        <w:jc w:val="both"/>
        <w:rPr>
          <w:b w:val="0"/>
          <w:bCs w:val="0"/>
          <w:i w:val="0"/>
          <w:iCs w:val="0"/>
          <w:color w:val="111111"/>
          <w:sz w:val="22"/>
          <w:szCs w:val="22"/>
        </w:rPr>
      </w:pPr>
      <w:r w:rsidDel="00000000" w:rsidR="00000000" w:rsidRPr="00000000">
        <w:rPr>
          <w:b w:val="0"/>
          <w:bCs w:val="0"/>
          <w:i w:val="0"/>
          <w:iCs w:val="0"/>
          <w:color w:val="111111"/>
          <w:sz w:val="22"/>
          <w:szCs w:val="22"/>
          <w:rtl w:val="0"/>
        </w:rPr>
        <w:t xml:space="preserve">A K-Nearest Neighbours baseline was evaluated across neighbourhood sizes to establish a data-driven reference. K = 3 overfit localised sensor noise, yielding suboptimal prediction. MSE was minimised at K = 8, adopted as the baseline hyperparameter.</w:t>
      </w:r>
    </w:p>
    <w:p w:rsidR="00000000" w:rsidDel="00000000" w:rsidP="00000000" w:rsidRDefault="00000000" w:rsidRPr="00000000" w14:paraId="0000004F">
      <w:pPr>
        <w:spacing w:after="80" w:before="0" w:line="276" w:lineRule="auto"/>
        <w:ind w:left="0" w:firstLine="0"/>
        <w:jc w:val="both"/>
        <w:rPr/>
      </w:pPr>
      <w:r w:rsidDel="00000000" w:rsidR="00000000" w:rsidRPr="00000000">
        <w:rPr/>
        <w:drawing>
          <wp:inline distB="114300" distT="114300" distL="114300" distR="114300">
            <wp:extent cx="3048000" cy="1955800"/>
            <wp:effectExtent b="0" l="0" r="0" t="0"/>
            <wp:docPr id="11"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30480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20" w:before="40" w:line="252.00000000000003" w:lineRule="auto"/>
        <w:jc w:val="center"/>
        <w:rPr/>
      </w:pPr>
      <w:r w:rsidDel="00000000" w:rsidR="00000000" w:rsidRPr="00000000">
        <w:rPr>
          <w:b w:val="0"/>
          <w:bCs w:val="0"/>
          <w:i w:val="1"/>
          <w:iCs w:val="1"/>
          <w:color w:val="555555"/>
          <w:sz w:val="19"/>
          <w:szCs w:val="19"/>
          <w:rtl w:val="0"/>
        </w:rPr>
        <w:t xml:space="preserve">Fig. 2 — KNN Sensitivity Analysis Line chart: MSE vs. K (K = 1…20) Vertical dashed marker at K = 8</w:t>
      </w:r>
      <w:r w:rsidDel="00000000" w:rsidR="00000000" w:rsidRPr="00000000">
        <w:rPr>
          <w:rtl w:val="0"/>
        </w:rPr>
        <w:t xml:space="preserve">. </w:t>
      </w:r>
      <w:r w:rsidDel="00000000" w:rsidR="00000000" w:rsidRPr="00000000">
        <w:rPr>
          <w:b w:val="0"/>
          <w:bCs w:val="0"/>
          <w:i w:val="1"/>
          <w:iCs w:val="1"/>
          <w:color w:val="555555"/>
          <w:sz w:val="19"/>
          <w:szCs w:val="19"/>
          <w:rtl w:val="0"/>
        </w:rPr>
        <w:t xml:space="preserve">KNN hyperparameter study. Error minimised at K = 8.</w:t>
      </w:r>
      <w:r w:rsidDel="00000000" w:rsidR="00000000" w:rsidRPr="00000000">
        <w:rPr>
          <w:rtl w:val="0"/>
        </w:rPr>
      </w:r>
    </w:p>
    <w:p w:rsidR="00000000" w:rsidDel="00000000" w:rsidP="00000000" w:rsidRDefault="00000000" w:rsidRPr="00000000" w14:paraId="00000051">
      <w:pPr>
        <w:spacing w:after="50" w:before="140" w:line="264" w:lineRule="auto"/>
        <w:rPr/>
      </w:pPr>
      <w:r w:rsidDel="00000000" w:rsidR="00000000" w:rsidRPr="00000000">
        <w:rPr>
          <w:b w:val="1"/>
          <w:bCs w:val="1"/>
          <w:i w:val="1"/>
          <w:iCs w:val="1"/>
          <w:color w:val="111111"/>
          <w:sz w:val="22"/>
          <w:szCs w:val="22"/>
          <w:rtl w:val="0"/>
        </w:rPr>
        <w:t xml:space="preserve">C. Closed-Loop Trajectory Tracking Protocol</w:t>
      </w:r>
      <w:r w:rsidDel="00000000" w:rsidR="00000000" w:rsidRPr="00000000">
        <w:rPr>
          <w:rtl w:val="0"/>
        </w:rPr>
      </w:r>
    </w:p>
    <w:p w:rsidR="00000000" w:rsidDel="00000000" w:rsidP="00000000" w:rsidRDefault="00000000" w:rsidRPr="00000000" w14:paraId="00000052">
      <w:pPr>
        <w:spacing w:after="80" w:before="0" w:line="276" w:lineRule="auto"/>
        <w:ind w:firstLine="432"/>
        <w:jc w:val="both"/>
        <w:rPr/>
      </w:pPr>
      <w:r w:rsidDel="00000000" w:rsidR="00000000" w:rsidRPr="00000000">
        <w:rPr>
          <w:b w:val="0"/>
          <w:bCs w:val="0"/>
          <w:i w:val="0"/>
          <w:iCs w:val="0"/>
          <w:color w:val="111111"/>
          <w:sz w:val="22"/>
          <w:szCs w:val="22"/>
          <w:rtl w:val="0"/>
        </w:rPr>
        <w:t xml:space="preserve">The reference trajectory was defined as xₜₐᵣᵏᵉᵗ(t) = sin(1.5t), simulating a rhythmic bending task. The actuator was initialised from rest (x₀ = 0, v₀ = 0) over a 6.0 s horizon with MPC timestep Δt = 0.1 s and prediction horizon N = 3. To stress-test adaptation, all experiments used a deliberate prior mismatch: c = 0.1, k = 0.5 (true values: cₑₙᵤᵉ = 0.7, kₑₙᵤᵉ = 3.0). Control inputs were bounded to ±15.0 and optimised over 50 gradient steps per timestep.</w:t>
      </w:r>
      <w:r w:rsidDel="00000000" w:rsidR="00000000" w:rsidRPr="00000000">
        <w:rPr>
          <w:rtl w:val="0"/>
        </w:rPr>
      </w:r>
    </w:p>
    <w:p w:rsidR="00000000" w:rsidDel="00000000" w:rsidP="00000000" w:rsidRDefault="00000000" w:rsidRPr="00000000" w14:paraId="00000053">
      <w:pPr>
        <w:spacing w:after="80" w:before="0" w:line="276" w:lineRule="auto"/>
        <w:jc w:val="both"/>
        <w:rPr/>
      </w:pPr>
      <w:r w:rsidDel="00000000" w:rsidR="00000000" w:rsidRPr="00000000">
        <w:rPr>
          <w:b w:val="1"/>
          <w:bCs w:val="1"/>
          <w:i w:val="0"/>
          <w:iCs w:val="0"/>
          <w:color w:val="111111"/>
          <w:sz w:val="22"/>
          <w:szCs w:val="22"/>
          <w:rtl w:val="0"/>
        </w:rPr>
        <w:t xml:space="preserve">Phase 1 — Prior Exploration (0.0–3.0 s): </w:t>
      </w:r>
      <w:r w:rsidDel="00000000" w:rsidR="00000000" w:rsidRPr="00000000">
        <w:rPr>
          <w:b w:val="0"/>
          <w:bCs w:val="0"/>
          <w:i w:val="0"/>
          <w:iCs w:val="0"/>
          <w:color w:val="111111"/>
          <w:sz w:val="22"/>
          <w:szCs w:val="22"/>
          <w:rtl w:val="0"/>
        </w:rPr>
        <w:t xml:space="preserve">The MPC operates exclusively on the inaccurate prior. Control effort is systematically insufficient to overcome the true actuator stiffness, establishing a degraded-performance baseline.</w:t>
      </w:r>
      <w:r w:rsidDel="00000000" w:rsidR="00000000" w:rsidRPr="00000000">
        <w:rPr>
          <w:rtl w:val="0"/>
        </w:rPr>
      </w:r>
    </w:p>
    <w:p w:rsidR="00000000" w:rsidDel="00000000" w:rsidP="00000000" w:rsidRDefault="00000000" w:rsidRPr="00000000" w14:paraId="00000054">
      <w:pPr>
        <w:spacing w:after="80" w:before="0" w:line="276" w:lineRule="auto"/>
        <w:jc w:val="both"/>
        <w:rPr/>
      </w:pPr>
      <w:r w:rsidDel="00000000" w:rsidR="00000000" w:rsidRPr="00000000">
        <w:rPr>
          <w:b w:val="1"/>
          <w:bCs w:val="1"/>
          <w:i w:val="0"/>
          <w:iCs w:val="0"/>
          <w:color w:val="111111"/>
          <w:sz w:val="22"/>
          <w:szCs w:val="22"/>
          <w:rtl w:val="0"/>
        </w:rPr>
        <w:t xml:space="preserve">Phase 2 — Posterior Adaptation (3.0–6.0 s): </w:t>
      </w:r>
      <w:r w:rsidDel="00000000" w:rsidR="00000000" w:rsidRPr="00000000">
        <w:rPr>
          <w:b w:val="0"/>
          <w:bCs w:val="0"/>
          <w:i w:val="0"/>
          <w:iCs w:val="0"/>
          <w:color w:val="111111"/>
          <w:sz w:val="22"/>
          <w:szCs w:val="22"/>
          <w:rtl w:val="0"/>
        </w:rPr>
        <w:t xml:space="preserve">At t = 3.0 s, the NUTS sampler assimilates Phase 1 sensor history and updates the model posterior. The controller immediately integrates the learned dynamics.</w:t>
      </w:r>
      <w:r w:rsidDel="00000000" w:rsidR="00000000" w:rsidRPr="00000000">
        <w:rPr>
          <w:rtl w:val="0"/>
        </w:rPr>
      </w:r>
    </w:p>
    <w:p w:rsidR="00000000" w:rsidDel="00000000" w:rsidP="00000000" w:rsidRDefault="00000000" w:rsidRPr="00000000" w14:paraId="00000055">
      <w:pPr>
        <w:spacing w:after="80" w:before="220" w:line="264" w:lineRule="auto"/>
        <w:jc w:val="center"/>
        <w:rPr/>
      </w:pPr>
      <w:r w:rsidDel="00000000" w:rsidR="00000000" w:rsidRPr="00000000">
        <w:rPr>
          <w:b w:val="1"/>
          <w:bCs w:val="1"/>
          <w:i w:val="0"/>
          <w:iCs w:val="0"/>
          <w:color w:val="111111"/>
          <w:sz w:val="22"/>
          <w:szCs w:val="22"/>
          <w:rtl w:val="0"/>
        </w:rPr>
        <w:t xml:space="preserve">V. RESULTS AND DISCUSSION</w:t>
      </w:r>
      <w:r w:rsidDel="00000000" w:rsidR="00000000" w:rsidRPr="00000000">
        <w:rPr>
          <w:rtl w:val="0"/>
        </w:rPr>
      </w:r>
    </w:p>
    <w:p w:rsidR="00000000" w:rsidDel="00000000" w:rsidP="00000000" w:rsidRDefault="00000000" w:rsidRPr="00000000" w14:paraId="00000056">
      <w:pPr>
        <w:spacing w:after="50" w:before="140" w:line="264" w:lineRule="auto"/>
        <w:rPr/>
      </w:pPr>
      <w:r w:rsidDel="00000000" w:rsidR="00000000" w:rsidRPr="00000000">
        <w:rPr>
          <w:b w:val="1"/>
          <w:bCs w:val="1"/>
          <w:i w:val="1"/>
          <w:iCs w:val="1"/>
          <w:color w:val="111111"/>
          <w:sz w:val="22"/>
          <w:szCs w:val="22"/>
          <w:rtl w:val="0"/>
        </w:rPr>
        <w:t xml:space="preserve">A. Platform Benchmarking</w:t>
      </w:r>
      <w:r w:rsidDel="00000000" w:rsidR="00000000" w:rsidRPr="00000000">
        <w:rPr>
          <w:rtl w:val="0"/>
        </w:rPr>
      </w:r>
    </w:p>
    <w:p w:rsidR="00000000" w:rsidDel="00000000" w:rsidP="00000000" w:rsidRDefault="00000000" w:rsidRPr="00000000" w14:paraId="00000057">
      <w:pPr>
        <w:spacing w:after="80" w:before="0" w:line="276" w:lineRule="auto"/>
        <w:ind w:firstLine="432"/>
        <w:jc w:val="both"/>
        <w:rPr/>
      </w:pPr>
      <w:r w:rsidDel="00000000" w:rsidR="00000000" w:rsidRPr="00000000">
        <w:rPr>
          <w:b w:val="0"/>
          <w:bCs w:val="0"/>
          <w:i w:val="0"/>
          <w:iCs w:val="0"/>
          <w:color w:val="111111"/>
          <w:sz w:val="22"/>
          <w:szCs w:val="22"/>
          <w:rtl w:val="0"/>
        </w:rPr>
        <w:t xml:space="preserve">Table I compares the proposed Julia implementation against the Python ecosystem (GPyTorch/Pyro) across key performance dimensions.</w:t>
      </w:r>
      <w:r w:rsidDel="00000000" w:rsidR="00000000" w:rsidRPr="00000000">
        <w:rPr>
          <w:rtl w:val="0"/>
        </w:rPr>
      </w:r>
    </w:p>
    <w:p w:rsidR="00000000" w:rsidDel="00000000" w:rsidP="00000000" w:rsidRDefault="00000000" w:rsidRPr="00000000" w14:paraId="00000058">
      <w:pPr>
        <w:spacing w:after="80" w:before="40" w:line="252.00000000000003" w:lineRule="auto"/>
        <w:jc w:val="center"/>
        <w:rPr/>
      </w:pPr>
      <w:r w:rsidDel="00000000" w:rsidR="00000000" w:rsidRPr="00000000">
        <w:rPr>
          <w:b w:val="1"/>
          <w:bCs w:val="1"/>
          <w:i w:val="0"/>
          <w:iCs w:val="0"/>
          <w:color w:val="111111"/>
          <w:sz w:val="20"/>
          <w:szCs w:val="20"/>
          <w:rtl w:val="0"/>
        </w:rPr>
        <w:t xml:space="preserve">Table I Platform Comparison</w:t>
      </w:r>
      <w:r w:rsidDel="00000000" w:rsidR="00000000" w:rsidRPr="00000000">
        <w:rPr>
          <w:rtl w:val="0"/>
        </w:rPr>
      </w:r>
    </w:p>
    <w:tbl>
      <w:tblPr>
        <w:tblStyle w:val="Table1"/>
        <w:tblW w:w="5085.0" w:type="dxa"/>
        <w:jc w:val="left"/>
        <w:tblLayout w:type="fixed"/>
        <w:tblLook w:val="0000"/>
      </w:tblPr>
      <w:tblGrid>
        <w:gridCol w:w="1335"/>
        <w:gridCol w:w="1725"/>
        <w:gridCol w:w="2025"/>
        <w:tblGridChange w:id="0">
          <w:tblGrid>
            <w:gridCol w:w="1335"/>
            <w:gridCol w:w="1725"/>
            <w:gridCol w:w="2025"/>
          </w:tblGrid>
        </w:tblGridChange>
      </w:tblGrid>
      <w:tr>
        <w:trPr>
          <w:cantSplit w:val="0"/>
          <w:tblHeader w:val="1"/>
        </w:trPr>
        <w:tc>
          <w:tcPr>
            <w:tcBorders>
              <w:top w:color="aabbcc" w:space="0" w:sz="4" w:val="single"/>
              <w:left w:color="aabbcc" w:space="0" w:sz="4" w:val="single"/>
              <w:bottom w:color="aabbcc" w:space="0" w:sz="4" w:val="single"/>
              <w:right w:color="aabbcc" w:space="0" w:sz="4" w:val="single"/>
            </w:tcBorders>
            <w:shd w:fill="dce6f1" w:val="clear"/>
            <w:vAlign w:val="center"/>
          </w:tcPr>
          <w:p w:rsidR="00000000" w:rsidDel="00000000" w:rsidP="00000000" w:rsidRDefault="00000000" w:rsidRPr="00000000" w14:paraId="00000059">
            <w:pPr>
              <w:jc w:val="center"/>
              <w:rPr/>
            </w:pPr>
            <w:r w:rsidDel="00000000" w:rsidR="00000000" w:rsidRPr="00000000">
              <w:rPr>
                <w:b w:val="1"/>
                <w:bCs w:val="1"/>
                <w:color w:val="1f3864"/>
                <w:sz w:val="18"/>
                <w:szCs w:val="18"/>
                <w:rtl w:val="0"/>
              </w:rPr>
              <w:t xml:space="preserve">Feature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dce6f1" w:val="clear"/>
            <w:vAlign w:val="center"/>
          </w:tcPr>
          <w:p w:rsidR="00000000" w:rsidDel="00000000" w:rsidP="00000000" w:rsidRDefault="00000000" w:rsidRPr="00000000" w14:paraId="0000005A">
            <w:pPr>
              <w:jc w:val="center"/>
              <w:rPr/>
            </w:pPr>
            <w:r w:rsidDel="00000000" w:rsidR="00000000" w:rsidRPr="00000000">
              <w:rPr>
                <w:b w:val="1"/>
                <w:bCs w:val="1"/>
                <w:color w:val="1f3864"/>
                <w:sz w:val="18"/>
                <w:szCs w:val="18"/>
                <w:rtl w:val="0"/>
              </w:rPr>
              <w:t xml:space="preserve">Python (GPyTorch/Pyro)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dce6f1" w:val="clear"/>
            <w:vAlign w:val="center"/>
          </w:tcPr>
          <w:p w:rsidR="00000000" w:rsidDel="00000000" w:rsidP="00000000" w:rsidRDefault="00000000" w:rsidRPr="00000000" w14:paraId="0000005B">
            <w:pPr>
              <w:jc w:val="center"/>
              <w:rPr/>
            </w:pPr>
            <w:r w:rsidDel="00000000" w:rsidR="00000000" w:rsidRPr="00000000">
              <w:rPr>
                <w:b w:val="1"/>
                <w:bCs w:val="1"/>
                <w:color w:val="1f3864"/>
                <w:sz w:val="18"/>
                <w:szCs w:val="18"/>
                <w:rtl w:val="0"/>
              </w:rPr>
              <w:t xml:space="preserve">Julia + Turing.jl</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5C">
            <w:pPr>
              <w:rPr/>
            </w:pPr>
            <w:r w:rsidDel="00000000" w:rsidR="00000000" w:rsidRPr="00000000">
              <w:rPr>
                <w:sz w:val="18"/>
                <w:szCs w:val="18"/>
                <w:rtl w:val="0"/>
              </w:rPr>
              <w:t xml:space="preserve">Inference speed</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5D">
            <w:pPr>
              <w:rPr/>
            </w:pPr>
            <w:r w:rsidDel="00000000" w:rsidR="00000000" w:rsidRPr="00000000">
              <w:rPr>
                <w:sz w:val="18"/>
                <w:szCs w:val="18"/>
                <w:rtl w:val="0"/>
              </w:rPr>
              <w:t xml:space="preserve">GIL-limited; batch-oriented</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5E">
            <w:pPr>
              <w:rPr/>
            </w:pPr>
            <w:r w:rsidDel="00000000" w:rsidR="00000000" w:rsidRPr="00000000">
              <w:rPr>
                <w:sz w:val="18"/>
                <w:szCs w:val="18"/>
                <w:rtl w:val="0"/>
              </w:rPr>
              <w:t xml:space="preserve">Native JIT; streaming-capable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5F">
            <w:pPr>
              <w:rPr/>
            </w:pPr>
            <w:r w:rsidDel="00000000" w:rsidR="00000000" w:rsidRPr="00000000">
              <w:rPr>
                <w:sz w:val="18"/>
                <w:szCs w:val="18"/>
                <w:rtl w:val="0"/>
              </w:rPr>
              <w:t xml:space="preserve">ODE integration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60">
            <w:pPr>
              <w:rPr/>
            </w:pPr>
            <w:r w:rsidDel="00000000" w:rsidR="00000000" w:rsidRPr="00000000">
              <w:rPr>
                <w:sz w:val="18"/>
                <w:szCs w:val="18"/>
                <w:rtl w:val="0"/>
              </w:rPr>
              <w:t xml:space="preserve">Requires custom bridging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61">
            <w:pPr>
              <w:rPr/>
            </w:pPr>
            <w:r w:rsidDel="00000000" w:rsidR="00000000" w:rsidRPr="00000000">
              <w:rPr>
                <w:sz w:val="18"/>
                <w:szCs w:val="18"/>
                <w:rtl w:val="0"/>
              </w:rPr>
              <w:t xml:space="preserve">Seamless via SciML</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62">
            <w:pPr>
              <w:rPr/>
            </w:pPr>
            <w:r w:rsidDel="00000000" w:rsidR="00000000" w:rsidRPr="00000000">
              <w:rPr>
                <w:sz w:val="18"/>
                <w:szCs w:val="18"/>
                <w:rtl w:val="0"/>
              </w:rPr>
              <w:t xml:space="preserve">Real-time updates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63">
            <w:pPr>
              <w:rPr/>
            </w:pPr>
            <w:r w:rsidDel="00000000" w:rsidR="00000000" w:rsidRPr="00000000">
              <w:rPr>
                <w:sz w:val="18"/>
                <w:szCs w:val="18"/>
                <w:rtl w:val="0"/>
              </w:rPr>
              <w:t xml:space="preserve">Batch processing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64">
            <w:pPr>
              <w:rPr/>
            </w:pPr>
            <w:r w:rsidDel="00000000" w:rsidR="00000000" w:rsidRPr="00000000">
              <w:rPr>
                <w:sz w:val="18"/>
                <w:szCs w:val="18"/>
                <w:rtl w:val="0"/>
              </w:rPr>
              <w:t xml:space="preserve">Recursive, on-the-fly</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65">
            <w:pPr>
              <w:rPr/>
            </w:pPr>
            <w:r w:rsidDel="00000000" w:rsidR="00000000" w:rsidRPr="00000000">
              <w:rPr>
                <w:sz w:val="18"/>
                <w:szCs w:val="18"/>
                <w:rtl w:val="0"/>
              </w:rPr>
              <w:t xml:space="preserve">Differentiation scope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66">
            <w:pPr>
              <w:rPr/>
            </w:pPr>
            <w:r w:rsidDel="00000000" w:rsidR="00000000" w:rsidRPr="00000000">
              <w:rPr>
                <w:sz w:val="18"/>
                <w:szCs w:val="18"/>
                <w:rtl w:val="0"/>
              </w:rPr>
              <w:t xml:space="preserve">Network layers only</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67">
            <w:pPr>
              <w:rPr/>
            </w:pPr>
            <w:r w:rsidDel="00000000" w:rsidR="00000000" w:rsidRPr="00000000">
              <w:rPr>
                <w:sz w:val="18"/>
                <w:szCs w:val="18"/>
                <w:rtl w:val="0"/>
              </w:rPr>
              <w:t xml:space="preserve">Full system: model + solver + control</w:t>
            </w:r>
            <w:r w:rsidDel="00000000" w:rsidR="00000000" w:rsidRPr="00000000">
              <w:rPr>
                <w:rtl w:val="0"/>
              </w:rPr>
            </w:r>
          </w:p>
        </w:tc>
      </w:tr>
    </w:tbl>
    <w:p w:rsidR="00000000" w:rsidDel="00000000" w:rsidP="00000000" w:rsidRDefault="00000000" w:rsidRPr="00000000" w14:paraId="00000068">
      <w:pPr>
        <w:spacing w:after="100" w:line="264" w:lineRule="auto"/>
        <w:rPr/>
      </w:pPr>
      <w:r w:rsidDel="00000000" w:rsidR="00000000" w:rsidRPr="00000000">
        <w:rPr>
          <w:rtl w:val="0"/>
        </w:rPr>
      </w:r>
    </w:p>
    <w:p w:rsidR="00000000" w:rsidDel="00000000" w:rsidP="00000000" w:rsidRDefault="00000000" w:rsidRPr="00000000" w14:paraId="00000069">
      <w:pPr>
        <w:spacing w:after="50" w:before="140" w:line="264" w:lineRule="auto"/>
        <w:rPr/>
      </w:pPr>
      <w:r w:rsidDel="00000000" w:rsidR="00000000" w:rsidRPr="00000000">
        <w:rPr>
          <w:b w:val="1"/>
          <w:bCs w:val="1"/>
          <w:i w:val="1"/>
          <w:iCs w:val="1"/>
          <w:color w:val="111111"/>
          <w:sz w:val="22"/>
          <w:szCs w:val="22"/>
          <w:rtl w:val="0"/>
        </w:rPr>
        <w:t xml:space="preserve">B. Execution Time Benchmarking</w:t>
      </w:r>
      <w:r w:rsidDel="00000000" w:rsidR="00000000" w:rsidRPr="00000000">
        <w:rPr>
          <w:rtl w:val="0"/>
        </w:rPr>
      </w:r>
    </w:p>
    <w:p w:rsidR="00000000" w:rsidDel="00000000" w:rsidP="00000000" w:rsidRDefault="00000000" w:rsidRPr="00000000" w14:paraId="0000006A">
      <w:pPr>
        <w:spacing w:after="80" w:before="0" w:line="276" w:lineRule="auto"/>
        <w:ind w:firstLine="432"/>
        <w:jc w:val="both"/>
        <w:rPr/>
      </w:pPr>
      <w:r w:rsidDel="00000000" w:rsidR="00000000" w:rsidRPr="00000000">
        <w:rPr>
          <w:b w:val="0"/>
          <w:bCs w:val="0"/>
          <w:i w:val="0"/>
          <w:iCs w:val="0"/>
          <w:color w:val="111111"/>
          <w:sz w:val="22"/>
          <w:szCs w:val="22"/>
          <w:rtl w:val="0"/>
        </w:rPr>
        <w:t xml:space="preserve">Forward-mode AD (Zygote.jl) through the Tsit5 ODE solver was benchmarked against a discrete-time Euler approximation. Results are summarised in Table II.</w:t>
      </w:r>
      <w:r w:rsidDel="00000000" w:rsidR="00000000" w:rsidRPr="00000000">
        <w:rPr>
          <w:rtl w:val="0"/>
        </w:rPr>
      </w:r>
    </w:p>
    <w:p w:rsidR="00000000" w:rsidDel="00000000" w:rsidP="00000000" w:rsidRDefault="00000000" w:rsidRPr="00000000" w14:paraId="0000006B">
      <w:pPr>
        <w:spacing w:after="80" w:before="0" w:line="276" w:lineRule="auto"/>
        <w:ind w:firstLine="432"/>
        <w:jc w:val="both"/>
        <w:rPr>
          <w:b w:val="1"/>
          <w:bCs w:val="1"/>
          <w:sz w:val="20"/>
          <w:szCs w:val="20"/>
        </w:rPr>
      </w:pPr>
      <w:r w:rsidDel="00000000" w:rsidR="00000000" w:rsidRPr="00000000">
        <w:rPr>
          <w:rtl w:val="0"/>
        </w:rPr>
      </w:r>
    </w:p>
    <w:p w:rsidR="00000000" w:rsidDel="00000000" w:rsidP="00000000" w:rsidRDefault="00000000" w:rsidRPr="00000000" w14:paraId="0000006C">
      <w:pPr>
        <w:spacing w:after="80" w:before="0" w:line="276" w:lineRule="auto"/>
        <w:ind w:firstLine="432"/>
        <w:jc w:val="both"/>
        <w:rPr/>
      </w:pPr>
      <w:r w:rsidDel="00000000" w:rsidR="00000000" w:rsidRPr="00000000">
        <w:rPr>
          <w:b w:val="1"/>
          <w:bCs w:val="1"/>
          <w:i w:val="0"/>
          <w:iCs w:val="0"/>
          <w:color w:val="111111"/>
          <w:sz w:val="20"/>
          <w:szCs w:val="20"/>
          <w:rtl w:val="0"/>
        </w:rPr>
        <w:t xml:space="preserve">Table II Execution Time and Memory</w:t>
      </w:r>
      <w:r w:rsidDel="00000000" w:rsidR="00000000" w:rsidRPr="00000000">
        <w:rPr>
          <w:rtl w:val="0"/>
        </w:rPr>
      </w:r>
    </w:p>
    <w:tbl>
      <w:tblPr>
        <w:tblStyle w:val="Table2"/>
        <w:tblpPr w:leftFromText="180" w:rightFromText="180" w:topFromText="180" w:bottomFromText="180" w:vertAnchor="margin" w:horzAnchor="margin" w:tblpXSpec="left" w:tblpYSpec="top"/>
        <w:tblW w:w="4800.0" w:type="dxa"/>
        <w:jc w:val="left"/>
        <w:tblLayout w:type="fixed"/>
        <w:tblLook w:val="0000"/>
      </w:tblPr>
      <w:tblGrid>
        <w:gridCol w:w="1440"/>
        <w:gridCol w:w="945"/>
        <w:gridCol w:w="945"/>
        <w:gridCol w:w="1470"/>
        <w:tblGridChange w:id="0">
          <w:tblGrid>
            <w:gridCol w:w="1440"/>
            <w:gridCol w:w="945"/>
            <w:gridCol w:w="945"/>
            <w:gridCol w:w="1470"/>
          </w:tblGrid>
        </w:tblGridChange>
      </w:tblGrid>
      <w:tr>
        <w:trPr>
          <w:cantSplit w:val="0"/>
          <w:tblHeader w:val="1"/>
        </w:trPr>
        <w:tc>
          <w:tcPr>
            <w:tcBorders>
              <w:top w:color="aabbcc" w:space="0" w:sz="4" w:val="single"/>
              <w:left w:color="aabbcc" w:space="0" w:sz="4" w:val="single"/>
              <w:bottom w:color="aabbcc" w:space="0" w:sz="4" w:val="single"/>
              <w:right w:color="aabbcc" w:space="0" w:sz="4" w:val="single"/>
            </w:tcBorders>
            <w:shd w:fill="dce6f1" w:val="clear"/>
            <w:vAlign w:val="center"/>
          </w:tcPr>
          <w:p w:rsidR="00000000" w:rsidDel="00000000" w:rsidP="00000000" w:rsidRDefault="00000000" w:rsidRPr="00000000" w14:paraId="0000006D">
            <w:pPr>
              <w:jc w:val="center"/>
              <w:rPr/>
            </w:pPr>
            <w:r w:rsidDel="00000000" w:rsidR="00000000" w:rsidRPr="00000000">
              <w:rPr>
                <w:b w:val="1"/>
                <w:bCs w:val="1"/>
                <w:color w:val="1f3864"/>
                <w:sz w:val="18"/>
                <w:szCs w:val="18"/>
                <w:rtl w:val="0"/>
              </w:rPr>
              <w:t xml:space="preserve">Method</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dce6f1" w:val="clear"/>
            <w:vAlign w:val="center"/>
          </w:tcPr>
          <w:p w:rsidR="00000000" w:rsidDel="00000000" w:rsidP="00000000" w:rsidRDefault="00000000" w:rsidRPr="00000000" w14:paraId="0000006E">
            <w:pPr>
              <w:jc w:val="center"/>
              <w:rPr/>
            </w:pPr>
            <w:r w:rsidDel="00000000" w:rsidR="00000000" w:rsidRPr="00000000">
              <w:rPr>
                <w:b w:val="1"/>
                <w:bCs w:val="1"/>
                <w:color w:val="1f3864"/>
                <w:sz w:val="18"/>
                <w:szCs w:val="18"/>
                <w:rtl w:val="0"/>
              </w:rPr>
              <w:t xml:space="preserve">Time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dce6f1" w:val="clear"/>
            <w:vAlign w:val="center"/>
          </w:tcPr>
          <w:p w:rsidR="00000000" w:rsidDel="00000000" w:rsidP="00000000" w:rsidRDefault="00000000" w:rsidRPr="00000000" w14:paraId="0000006F">
            <w:pPr>
              <w:jc w:val="center"/>
              <w:rPr/>
            </w:pPr>
            <w:r w:rsidDel="00000000" w:rsidR="00000000" w:rsidRPr="00000000">
              <w:rPr>
                <w:b w:val="1"/>
                <w:bCs w:val="1"/>
                <w:color w:val="1f3864"/>
                <w:sz w:val="18"/>
                <w:szCs w:val="18"/>
                <w:rtl w:val="0"/>
              </w:rPr>
              <w:t xml:space="preserve">Memory</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dce6f1" w:val="clear"/>
            <w:tcMar>
              <w:top w:w="32.314960629921266" w:type="dxa"/>
              <w:left w:w="32.314960629921266" w:type="dxa"/>
              <w:bottom w:w="32.314960629921266" w:type="dxa"/>
              <w:right w:w="32.314960629921266" w:type="dxa"/>
            </w:tcMar>
            <w:vAlign w:val="center"/>
          </w:tcPr>
          <w:p w:rsidR="00000000" w:rsidDel="00000000" w:rsidP="00000000" w:rsidRDefault="00000000" w:rsidRPr="00000000" w14:paraId="00000070">
            <w:pPr>
              <w:rPr/>
            </w:pPr>
            <w:r w:rsidDel="00000000" w:rsidR="00000000" w:rsidRPr="00000000">
              <w:rPr>
                <w:b w:val="1"/>
                <w:bCs w:val="1"/>
                <w:color w:val="1f3864"/>
                <w:sz w:val="18"/>
                <w:szCs w:val="18"/>
                <w:rtl w:val="0"/>
              </w:rPr>
              <w:t xml:space="preserve">Stability</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71">
            <w:pPr>
              <w:rPr/>
            </w:pPr>
            <w:r w:rsidDel="00000000" w:rsidR="00000000" w:rsidRPr="00000000">
              <w:rPr>
                <w:sz w:val="18"/>
                <w:szCs w:val="18"/>
                <w:rtl w:val="0"/>
              </w:rPr>
              <w:t xml:space="preserve">Euler (discrete)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72">
            <w:pPr>
              <w:rPr/>
            </w:pPr>
            <w:r w:rsidDel="00000000" w:rsidR="00000000" w:rsidRPr="00000000">
              <w:rPr>
                <w:sz w:val="18"/>
                <w:szCs w:val="18"/>
                <w:rtl w:val="0"/>
              </w:rPr>
              <w:t xml:space="preserve">17.92 μs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73">
            <w:pPr>
              <w:rPr/>
            </w:pPr>
            <w:r w:rsidDel="00000000" w:rsidR="00000000" w:rsidRPr="00000000">
              <w:rPr>
                <w:sz w:val="18"/>
                <w:szCs w:val="18"/>
                <w:rtl w:val="0"/>
              </w:rPr>
              <w:t xml:space="preserve">13.6 KiB</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74">
            <w:pPr>
              <w:rPr/>
            </w:pPr>
            <w:r w:rsidDel="00000000" w:rsidR="00000000" w:rsidRPr="00000000">
              <w:rPr>
                <w:rFonts w:ascii="Cardo" w:cs="Cardo" w:eastAsia="Cardo" w:hAnsi="Cardo"/>
                <w:sz w:val="18"/>
                <w:szCs w:val="18"/>
                <w:rtl w:val="0"/>
              </w:rPr>
              <w:t xml:space="preserve">Low (Δt → 0)</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75">
            <w:pPr>
              <w:rPr/>
            </w:pPr>
            <w:r w:rsidDel="00000000" w:rsidR="00000000" w:rsidRPr="00000000">
              <w:rPr>
                <w:sz w:val="18"/>
                <w:szCs w:val="18"/>
                <w:rtl w:val="0"/>
              </w:rPr>
              <w:t xml:space="preserve">SciML / Proposed</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76">
            <w:pPr>
              <w:rPr/>
            </w:pPr>
            <w:r w:rsidDel="00000000" w:rsidR="00000000" w:rsidRPr="00000000">
              <w:rPr>
                <w:sz w:val="18"/>
                <w:szCs w:val="18"/>
                <w:rtl w:val="0"/>
              </w:rPr>
              <w:t xml:space="preserve">2.06 ms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77">
            <w:pPr>
              <w:rPr/>
            </w:pPr>
            <w:r w:rsidDel="00000000" w:rsidR="00000000" w:rsidRPr="00000000">
              <w:rPr>
                <w:sz w:val="18"/>
                <w:szCs w:val="18"/>
                <w:rtl w:val="0"/>
              </w:rPr>
              <w:t xml:space="preserve">557 KiB</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78">
            <w:pPr>
              <w:rPr/>
            </w:pPr>
            <w:r w:rsidDel="00000000" w:rsidR="00000000" w:rsidRPr="00000000">
              <w:rPr>
                <w:sz w:val="18"/>
                <w:szCs w:val="18"/>
                <w:rtl w:val="0"/>
              </w:rPr>
              <w:t xml:space="preserve">High (unconditional)</w:t>
            </w:r>
            <w:r w:rsidDel="00000000" w:rsidR="00000000" w:rsidRPr="00000000">
              <w:rPr>
                <w:rtl w:val="0"/>
              </w:rPr>
            </w:r>
          </w:p>
        </w:tc>
      </w:tr>
    </w:tbl>
    <w:p w:rsidR="00000000" w:rsidDel="00000000" w:rsidP="00000000" w:rsidRDefault="00000000" w:rsidRPr="00000000" w14:paraId="00000079">
      <w:pPr>
        <w:spacing w:after="80" w:before="0" w:line="276" w:lineRule="auto"/>
        <w:ind w:left="0" w:firstLine="0"/>
        <w:jc w:val="both"/>
        <w:rPr/>
      </w:pPr>
      <w:r w:rsidDel="00000000" w:rsidR="00000000" w:rsidRPr="00000000">
        <w:rPr>
          <w:rFonts w:ascii="Cardo" w:cs="Cardo" w:eastAsia="Cardo" w:hAnsi="Cardo"/>
          <w:b w:val="0"/>
          <w:bCs w:val="0"/>
          <w:i w:val="0"/>
          <w:iCs w:val="0"/>
          <w:color w:val="111111"/>
          <w:sz w:val="22"/>
          <w:szCs w:val="22"/>
          <w:rtl w:val="0"/>
        </w:rPr>
        <w:t xml:space="preserve">Although the Euler step is faster per evaluation (17.92 μs), matching the continuous solver's numerical stability for viscoelastic dynamics would require reducing Δt by two orders of magnitude, eliminating the speed advantage. The proposed SciML approach operates at ∼ 480 Hz within a 600 KiB memory footprint, confirming viability for embedded deployment.</w:t>
      </w:r>
      <w:r w:rsidDel="00000000" w:rsidR="00000000" w:rsidRPr="00000000">
        <w:rPr>
          <w:rtl w:val="0"/>
        </w:rPr>
      </w:r>
    </w:p>
    <w:p w:rsidR="00000000" w:rsidDel="00000000" w:rsidP="00000000" w:rsidRDefault="00000000" w:rsidRPr="00000000" w14:paraId="0000007A">
      <w:pPr>
        <w:spacing w:after="50" w:before="140" w:line="264" w:lineRule="auto"/>
        <w:rPr/>
      </w:pPr>
      <w:r w:rsidDel="00000000" w:rsidR="00000000" w:rsidRPr="00000000">
        <w:rPr>
          <w:b w:val="1"/>
          <w:bCs w:val="1"/>
          <w:i w:val="1"/>
          <w:iCs w:val="1"/>
          <w:color w:val="111111"/>
          <w:sz w:val="22"/>
          <w:szCs w:val="22"/>
          <w:rtl w:val="0"/>
        </w:rPr>
        <w:t xml:space="preserve">C. Bayesian Parameter Estimation (NUTS)</w:t>
      </w:r>
      <w:r w:rsidDel="00000000" w:rsidR="00000000" w:rsidRPr="00000000">
        <w:rPr>
          <w:rtl w:val="0"/>
        </w:rPr>
      </w:r>
    </w:p>
    <w:p w:rsidR="00000000" w:rsidDel="00000000" w:rsidP="00000000" w:rsidRDefault="00000000" w:rsidRPr="00000000" w14:paraId="0000007B">
      <w:pPr>
        <w:spacing w:after="80" w:before="0" w:line="276" w:lineRule="auto"/>
        <w:ind w:firstLine="432"/>
        <w:jc w:val="both"/>
        <w:rPr>
          <w:b w:val="0"/>
          <w:bCs w:val="0"/>
          <w:i w:val="0"/>
          <w:iCs w:val="0"/>
          <w:color w:val="111111"/>
          <w:sz w:val="22"/>
          <w:szCs w:val="22"/>
        </w:rPr>
      </w:pPr>
      <w:r w:rsidDel="00000000" w:rsidR="00000000" w:rsidRPr="00000000">
        <w:rPr>
          <w:b w:val="0"/>
          <w:bCs w:val="0"/>
          <w:i w:val="0"/>
          <w:iCs w:val="0"/>
          <w:color w:val="111111"/>
          <w:sz w:val="22"/>
          <w:szCs w:val="22"/>
          <w:rtl w:val="0"/>
        </w:rPr>
        <w:t xml:space="preserve">Online estimation via NUTS successfully converged to the true physical parameters (damping c, stiffness k), effectively decoupling them from unmodelled disturbances captured by the GP. Trace plots confirmed healthy Markov chain mixing, demonstrating</w:t>
      </w:r>
      <w:r w:rsidDel="00000000" w:rsidR="00000000" w:rsidRPr="00000000">
        <w:rPr>
          <w:rtl w:val="0"/>
        </w:rPr>
        <w:t xml:space="preserve"> </w:t>
      </w:r>
      <w:r w:rsidDel="00000000" w:rsidR="00000000" w:rsidRPr="00000000">
        <w:rPr>
          <w:b w:val="0"/>
          <w:bCs w:val="0"/>
          <w:i w:val="0"/>
          <w:iCs w:val="0"/>
          <w:color w:val="111111"/>
          <w:sz w:val="22"/>
          <w:szCs w:val="22"/>
          <w:rtl w:val="0"/>
        </w:rPr>
        <w:t xml:space="preserve">reliable uncertainty quantification without catastrophic forgetting </w:t>
      </w:r>
      <w:r w:rsidDel="00000000" w:rsidR="00000000" w:rsidRPr="00000000">
        <w:rPr>
          <w:rtl w:val="0"/>
        </w:rPr>
        <w:t xml:space="preserve">which is</w:t>
      </w:r>
      <w:r w:rsidDel="00000000" w:rsidR="00000000" w:rsidRPr="00000000">
        <w:rPr>
          <w:b w:val="0"/>
          <w:bCs w:val="0"/>
          <w:i w:val="0"/>
          <w:iCs w:val="0"/>
          <w:color w:val="111111"/>
          <w:sz w:val="22"/>
          <w:szCs w:val="22"/>
          <w:rtl w:val="0"/>
        </w:rPr>
        <w:t xml:space="preserve"> a known failure mode of discrete-time neural network approaches.</w:t>
      </w:r>
    </w:p>
    <w:p w:rsidR="00000000" w:rsidDel="00000000" w:rsidP="00000000" w:rsidRDefault="00000000" w:rsidRPr="00000000" w14:paraId="0000007C">
      <w:pPr>
        <w:spacing w:after="80" w:before="0" w:line="276" w:lineRule="auto"/>
        <w:ind w:left="0" w:firstLine="0"/>
        <w:jc w:val="both"/>
        <w:rPr/>
      </w:pPr>
      <w:r w:rsidDel="00000000" w:rsidR="00000000" w:rsidRPr="00000000">
        <w:rPr/>
        <w:drawing>
          <wp:inline distB="114300" distT="114300" distL="114300" distR="114300">
            <wp:extent cx="3048000" cy="1905000"/>
            <wp:effectExtent b="12700" l="12700" r="12700" t="12700"/>
            <wp:docPr id="21"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3048000" cy="190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D">
      <w:pPr>
        <w:spacing w:after="80" w:before="0" w:line="276" w:lineRule="auto"/>
        <w:ind w:left="0" w:firstLine="0"/>
        <w:jc w:val="both"/>
        <w:rPr/>
      </w:pPr>
      <w:r w:rsidDel="00000000" w:rsidR="00000000" w:rsidRPr="00000000">
        <w:rPr/>
        <w:drawing>
          <wp:inline distB="114300" distT="114300" distL="114300" distR="114300">
            <wp:extent cx="3048000" cy="2824163"/>
            <wp:effectExtent b="12700" l="12700" r="12700" t="12700"/>
            <wp:docPr id="9"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3048000" cy="28241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spacing w:after="50" w:before="0" w:line="264" w:lineRule="auto"/>
        <w:jc w:val="left"/>
        <w:rPr/>
      </w:pPr>
      <w:r w:rsidDel="00000000" w:rsidR="00000000" w:rsidRPr="00000000">
        <w:rPr>
          <w:b w:val="0"/>
          <w:bCs w:val="0"/>
          <w:i w:val="1"/>
          <w:iCs w:val="1"/>
          <w:color w:val="555555"/>
          <w:sz w:val="19"/>
          <w:szCs w:val="19"/>
          <w:rtl w:val="0"/>
        </w:rPr>
        <w:t xml:space="preserve">Fig. 3 — Posterior Densities See posterior_distributions.png in the code repository [39] (a) Prior vs. posterior for damping c; (b) prior vs. posterior for stiffness k. Vertical dashed lines indicate true parameter values. Trace plots confirm HMC mixing.</w:t>
      </w:r>
      <w:r w:rsidDel="00000000" w:rsidR="00000000" w:rsidRPr="00000000">
        <w:rPr>
          <w:rtl w:val="0"/>
        </w:rPr>
        <w:t xml:space="preserve"> </w:t>
      </w:r>
      <w:r w:rsidDel="00000000" w:rsidR="00000000" w:rsidRPr="00000000">
        <w:rPr>
          <w:b w:val="0"/>
          <w:bCs w:val="0"/>
          <w:i w:val="1"/>
          <w:iCs w:val="1"/>
          <w:color w:val="555555"/>
          <w:sz w:val="19"/>
          <w:szCs w:val="19"/>
          <w:rtl w:val="0"/>
        </w:rPr>
        <w:t xml:space="preserve">NUTS posterior distributions for c (damping) and k (stiffness).</w:t>
      </w:r>
      <w:r w:rsidDel="00000000" w:rsidR="00000000" w:rsidRPr="00000000">
        <w:rPr>
          <w:rtl w:val="0"/>
        </w:rPr>
      </w:r>
    </w:p>
    <w:p w:rsidR="00000000" w:rsidDel="00000000" w:rsidP="00000000" w:rsidRDefault="00000000" w:rsidRPr="00000000" w14:paraId="0000007F">
      <w:pPr>
        <w:spacing w:after="50" w:before="140" w:line="264" w:lineRule="auto"/>
        <w:rPr/>
      </w:pPr>
      <w:r w:rsidDel="00000000" w:rsidR="00000000" w:rsidRPr="00000000">
        <w:rPr>
          <w:b w:val="1"/>
          <w:bCs w:val="1"/>
          <w:i w:val="1"/>
          <w:iCs w:val="1"/>
          <w:color w:val="111111"/>
          <w:sz w:val="22"/>
          <w:szCs w:val="22"/>
          <w:rtl w:val="0"/>
        </w:rPr>
        <w:t xml:space="preserve">D. Closed-Loop Trajectory Tracking</w:t>
      </w:r>
      <w:r w:rsidDel="00000000" w:rsidR="00000000" w:rsidRPr="00000000">
        <w:rPr>
          <w:rtl w:val="0"/>
        </w:rPr>
      </w:r>
    </w:p>
    <w:p w:rsidR="00000000" w:rsidDel="00000000" w:rsidP="00000000" w:rsidRDefault="00000000" w:rsidRPr="00000000" w14:paraId="00000080">
      <w:pPr>
        <w:spacing w:after="40" w:before="80" w:line="264" w:lineRule="auto"/>
        <w:rPr/>
      </w:pPr>
      <w:r w:rsidDel="00000000" w:rsidR="00000000" w:rsidRPr="00000000">
        <w:rPr>
          <w:b w:val="0"/>
          <w:bCs w:val="0"/>
          <w:i w:val="1"/>
          <w:iCs w:val="1"/>
          <w:color w:val="111111"/>
          <w:sz w:val="22"/>
          <w:szCs w:val="22"/>
          <w:rtl w:val="0"/>
        </w:rPr>
        <w:t xml:space="preserve">Phase 1 (0–3 s) — Degraded Performance</w:t>
      </w:r>
      <w:r w:rsidDel="00000000" w:rsidR="00000000" w:rsidRPr="00000000">
        <w:rPr>
          <w:rtl w:val="0"/>
        </w:rPr>
      </w:r>
    </w:p>
    <w:p w:rsidR="00000000" w:rsidDel="00000000" w:rsidP="00000000" w:rsidRDefault="00000000" w:rsidRPr="00000000" w14:paraId="00000081">
      <w:pPr>
        <w:spacing w:after="80" w:before="0" w:line="276" w:lineRule="auto"/>
        <w:ind w:firstLine="432"/>
        <w:jc w:val="both"/>
        <w:rPr/>
      </w:pPr>
      <w:r w:rsidDel="00000000" w:rsidR="00000000" w:rsidRPr="00000000">
        <w:rPr>
          <w:b w:val="0"/>
          <w:bCs w:val="0"/>
          <w:i w:val="0"/>
          <w:iCs w:val="0"/>
          <w:color w:val="111111"/>
          <w:sz w:val="22"/>
          <w:szCs w:val="22"/>
          <w:rtl w:val="0"/>
        </w:rPr>
        <w:t xml:space="preserve">With the inaccurate prior (k = 0.5 vs. kₑₙᵤᵉ = 3.0), the MPC generates insufficient control effort, producing a persistent phase lag in the tracked trajectory.</w:t>
      </w:r>
      <w:r w:rsidDel="00000000" w:rsidR="00000000" w:rsidRPr="00000000">
        <w:rPr>
          <w:rtl w:val="0"/>
        </w:rPr>
      </w:r>
    </w:p>
    <w:p w:rsidR="00000000" w:rsidDel="00000000" w:rsidP="00000000" w:rsidRDefault="00000000" w:rsidRPr="00000000" w14:paraId="00000082">
      <w:pPr>
        <w:spacing w:after="40" w:before="80" w:line="264" w:lineRule="auto"/>
        <w:rPr/>
      </w:pPr>
      <w:r w:rsidDel="00000000" w:rsidR="00000000" w:rsidRPr="00000000">
        <w:rPr>
          <w:b w:val="0"/>
          <w:bCs w:val="0"/>
          <w:i w:val="1"/>
          <w:iCs w:val="1"/>
          <w:color w:val="111111"/>
          <w:sz w:val="22"/>
          <w:szCs w:val="22"/>
          <w:rtl w:val="0"/>
        </w:rPr>
        <w:t xml:space="preserve">Trigger (t = 3 s) — Bayesian Update</w:t>
      </w:r>
      <w:r w:rsidDel="00000000" w:rsidR="00000000" w:rsidRPr="00000000">
        <w:rPr>
          <w:rtl w:val="0"/>
        </w:rPr>
      </w:r>
    </w:p>
    <w:p w:rsidR="00000000" w:rsidDel="00000000" w:rsidP="00000000" w:rsidRDefault="00000000" w:rsidRPr="00000000" w14:paraId="00000083">
      <w:pPr>
        <w:spacing w:after="80" w:before="0" w:line="276" w:lineRule="auto"/>
        <w:ind w:firstLine="432"/>
        <w:jc w:val="both"/>
        <w:rPr/>
      </w:pPr>
      <w:r w:rsidDel="00000000" w:rsidR="00000000" w:rsidRPr="00000000">
        <w:rPr>
          <w:b w:val="0"/>
          <w:bCs w:val="0"/>
          <w:i w:val="0"/>
          <w:iCs w:val="0"/>
          <w:color w:val="111111"/>
          <w:sz w:val="22"/>
          <w:szCs w:val="22"/>
          <w:rtl w:val="0"/>
        </w:rPr>
        <w:t xml:space="preserve">The NUTS pipeline assimilates accumulated sensor history and rapidly converges on the true stiffness and damping. The MPC posterior is updated instantaneously.</w:t>
      </w:r>
      <w:r w:rsidDel="00000000" w:rsidR="00000000" w:rsidRPr="00000000">
        <w:rPr>
          <w:rtl w:val="0"/>
        </w:rPr>
      </w:r>
    </w:p>
    <w:p w:rsidR="00000000" w:rsidDel="00000000" w:rsidP="00000000" w:rsidRDefault="00000000" w:rsidRPr="00000000" w14:paraId="00000084">
      <w:pPr>
        <w:spacing w:after="40" w:before="80" w:line="264" w:lineRule="auto"/>
        <w:rPr/>
      </w:pPr>
      <w:r w:rsidDel="00000000" w:rsidR="00000000" w:rsidRPr="00000000">
        <w:rPr>
          <w:b w:val="0"/>
          <w:bCs w:val="0"/>
          <w:i w:val="1"/>
          <w:iCs w:val="1"/>
          <w:color w:val="111111"/>
          <w:sz w:val="22"/>
          <w:szCs w:val="22"/>
          <w:rtl w:val="0"/>
        </w:rPr>
        <w:t xml:space="preserve">Phase 2 (3–6 s) — Tight Tracking</w:t>
      </w:r>
      <w:r w:rsidDel="00000000" w:rsidR="00000000" w:rsidRPr="00000000">
        <w:rPr>
          <w:rtl w:val="0"/>
        </w:rPr>
      </w:r>
    </w:p>
    <w:p w:rsidR="00000000" w:rsidDel="00000000" w:rsidP="00000000" w:rsidRDefault="00000000" w:rsidRPr="00000000" w14:paraId="00000085">
      <w:pPr>
        <w:spacing w:after="80" w:before="0" w:line="276" w:lineRule="auto"/>
        <w:ind w:firstLine="432"/>
        <w:jc w:val="both"/>
        <w:rPr/>
      </w:pPr>
      <w:r w:rsidDel="00000000" w:rsidR="00000000" w:rsidRPr="00000000">
        <w:rPr>
          <w:b w:val="0"/>
          <w:bCs w:val="0"/>
          <w:i w:val="0"/>
          <w:iCs w:val="0"/>
          <w:color w:val="111111"/>
          <w:sz w:val="22"/>
          <w:szCs w:val="22"/>
          <w:rtl w:val="0"/>
        </w:rPr>
        <w:t xml:space="preserve">The phase lag vanishes immediately post-update. The state trajectory hugs the reference, confirming that continuous-time SciML gradients coupled with Bayesian inference enable robust real-time adaptation.</w:t>
      </w:r>
      <w:r w:rsidDel="00000000" w:rsidR="00000000" w:rsidRPr="00000000">
        <w:rPr>
          <w:rtl w:val="0"/>
        </w:rPr>
      </w:r>
    </w:p>
    <w:p w:rsidR="00000000" w:rsidDel="00000000" w:rsidP="00000000" w:rsidRDefault="00000000" w:rsidRPr="00000000" w14:paraId="00000086">
      <w:pPr>
        <w:spacing w:after="50" w:before="0" w:line="264" w:lineRule="auto"/>
        <w:jc w:val="left"/>
        <w:rPr/>
      </w:pPr>
      <w:r w:rsidDel="00000000" w:rsidR="00000000" w:rsidRPr="00000000">
        <w:rPr/>
        <w:drawing>
          <wp:inline distB="114300" distT="114300" distL="114300" distR="114300">
            <wp:extent cx="3048000" cy="1905000"/>
            <wp:effectExtent b="0" l="0" r="0" t="0"/>
            <wp:docPr id="13"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3048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20" w:before="40" w:line="252.00000000000003" w:lineRule="auto"/>
        <w:jc w:val="center"/>
        <w:rPr/>
      </w:pPr>
      <w:r w:rsidDel="00000000" w:rsidR="00000000" w:rsidRPr="00000000">
        <w:rPr>
          <w:b w:val="0"/>
          <w:bCs w:val="0"/>
          <w:i w:val="1"/>
          <w:iCs w:val="1"/>
          <w:color w:val="555555"/>
          <w:sz w:val="19"/>
          <w:szCs w:val="19"/>
          <w:rtl w:val="0"/>
        </w:rPr>
        <w:t xml:space="preserve">Fig. 4 — Trajectory Tracking See baseline_comparison.png in the code repository [39] Dashed black = reference; solid blue = robot state; red vertical = t = 3 s Shaded regions: Phase 1 (light red), Phase 2 (light green). Inset: transition detail.Closed-loop tracking with Bayesian adaptation at t = 3 s</w:t>
      </w:r>
      <w:r w:rsidDel="00000000" w:rsidR="00000000" w:rsidRPr="00000000">
        <w:rPr>
          <w:i w:val="1"/>
          <w:iCs w:val="1"/>
          <w:color w:val="555555"/>
          <w:sz w:val="19"/>
          <w:szCs w:val="19"/>
          <w:rtl w:val="0"/>
        </w:rPr>
        <w:t xml:space="preserve"> </w:t>
      </w:r>
      <w:r w:rsidDel="00000000" w:rsidR="00000000" w:rsidRPr="00000000">
        <w:rPr>
          <w:rtl w:val="0"/>
        </w:rPr>
      </w:r>
    </w:p>
    <w:p w:rsidR="00000000" w:rsidDel="00000000" w:rsidP="00000000" w:rsidRDefault="00000000" w:rsidRPr="00000000" w14:paraId="00000088">
      <w:pPr>
        <w:spacing w:after="50" w:before="140" w:line="264" w:lineRule="auto"/>
        <w:rPr/>
      </w:pPr>
      <w:r w:rsidDel="00000000" w:rsidR="00000000" w:rsidRPr="00000000">
        <w:rPr>
          <w:b w:val="1"/>
          <w:bCs w:val="1"/>
          <w:i w:val="1"/>
          <w:iCs w:val="1"/>
          <w:color w:val="111111"/>
          <w:sz w:val="22"/>
          <w:szCs w:val="22"/>
          <w:rtl w:val="0"/>
        </w:rPr>
        <w:t xml:space="preserve">E. Regularisation and Informative Priors</w:t>
      </w:r>
      <w:r w:rsidDel="00000000" w:rsidR="00000000" w:rsidRPr="00000000">
        <w:rPr>
          <w:rtl w:val="0"/>
        </w:rPr>
      </w:r>
    </w:p>
    <w:p w:rsidR="00000000" w:rsidDel="00000000" w:rsidP="00000000" w:rsidRDefault="00000000" w:rsidRPr="00000000" w14:paraId="00000089">
      <w:pPr>
        <w:spacing w:after="80" w:before="0" w:line="276" w:lineRule="auto"/>
        <w:ind w:firstLine="432"/>
        <w:jc w:val="both"/>
        <w:rPr/>
      </w:pPr>
      <w:r w:rsidDel="00000000" w:rsidR="00000000" w:rsidRPr="00000000">
        <w:rPr>
          <w:rFonts w:ascii="Cardo" w:cs="Cardo" w:eastAsia="Cardo" w:hAnsi="Cardo"/>
          <w:b w:val="0"/>
          <w:bCs w:val="0"/>
          <w:i w:val="0"/>
          <w:iCs w:val="0"/>
          <w:color w:val="111111"/>
          <w:sz w:val="22"/>
          <w:szCs w:val="22"/>
          <w:rtl w:val="0"/>
        </w:rPr>
        <w:t xml:space="preserve">Setting the GP lengthscale prior to ℓ ∼ LogNormal(0, 0.25) regularised sensitivity to high-frequency sensor noise, yielding a 31 % MSE improvement over the unregularised baseline while preserving sensitivity to genuine morphological shifts.</w:t>
      </w:r>
      <w:r w:rsidDel="00000000" w:rsidR="00000000" w:rsidRPr="00000000">
        <w:rPr>
          <w:rtl w:val="0"/>
        </w:rPr>
      </w:r>
    </w:p>
    <w:p w:rsidR="00000000" w:rsidDel="00000000" w:rsidP="00000000" w:rsidRDefault="00000000" w:rsidRPr="00000000" w14:paraId="0000008A">
      <w:pPr>
        <w:spacing w:after="50" w:before="140" w:line="264" w:lineRule="auto"/>
        <w:rPr/>
      </w:pPr>
      <w:r w:rsidDel="00000000" w:rsidR="00000000" w:rsidRPr="00000000">
        <w:rPr>
          <w:b w:val="1"/>
          <w:bCs w:val="1"/>
          <w:i w:val="1"/>
          <w:iCs w:val="1"/>
          <w:color w:val="111111"/>
          <w:sz w:val="22"/>
          <w:szCs w:val="22"/>
          <w:rtl w:val="0"/>
        </w:rPr>
        <w:t xml:space="preserve">F. Comparative Baseline Analysis</w:t>
      </w:r>
      <w:r w:rsidDel="00000000" w:rsidR="00000000" w:rsidRPr="00000000">
        <w:rPr>
          <w:rtl w:val="0"/>
        </w:rPr>
      </w:r>
    </w:p>
    <w:p w:rsidR="00000000" w:rsidDel="00000000" w:rsidP="00000000" w:rsidRDefault="00000000" w:rsidRPr="00000000" w14:paraId="0000008B">
      <w:pPr>
        <w:spacing w:after="80" w:before="0" w:line="276" w:lineRule="auto"/>
        <w:ind w:left="0" w:firstLine="0"/>
        <w:jc w:val="center"/>
        <w:rPr>
          <w:b w:val="1"/>
          <w:bCs w:val="1"/>
        </w:rPr>
      </w:pPr>
      <w:r w:rsidDel="00000000" w:rsidR="00000000" w:rsidRPr="00000000">
        <w:rPr>
          <w:b w:val="1"/>
          <w:bCs w:val="1"/>
          <w:i w:val="0"/>
          <w:iCs w:val="0"/>
          <w:color w:val="111111"/>
          <w:sz w:val="22"/>
          <w:szCs w:val="22"/>
          <w:rtl w:val="0"/>
        </w:rPr>
        <w:t xml:space="preserve">Table III summarises trajectory-tracking MSE across all evaluated methods.</w:t>
      </w:r>
      <w:r w:rsidDel="00000000" w:rsidR="00000000" w:rsidRPr="00000000">
        <w:rPr>
          <w:rtl w:val="0"/>
        </w:rPr>
      </w:r>
    </w:p>
    <w:p w:rsidR="00000000" w:rsidDel="00000000" w:rsidP="00000000" w:rsidRDefault="00000000" w:rsidRPr="00000000" w14:paraId="0000008C">
      <w:pPr>
        <w:spacing w:after="80" w:before="40" w:line="252.00000000000003" w:lineRule="auto"/>
        <w:jc w:val="center"/>
        <w:rPr/>
      </w:pPr>
      <w:r w:rsidDel="00000000" w:rsidR="00000000" w:rsidRPr="00000000">
        <w:rPr>
          <w:rtl w:val="0"/>
        </w:rPr>
      </w:r>
    </w:p>
    <w:tbl>
      <w:tblPr>
        <w:tblStyle w:val="Table3"/>
        <w:tblpPr w:leftFromText="180" w:rightFromText="180" w:topFromText="180" w:bottomFromText="180" w:vertAnchor="text" w:horzAnchor="text" w:tblpX="-135" w:tblpY="0"/>
        <w:tblW w:w="4920.0" w:type="dxa"/>
        <w:jc w:val="left"/>
        <w:tblLayout w:type="fixed"/>
        <w:tblLook w:val="0000"/>
      </w:tblPr>
      <w:tblGrid>
        <w:gridCol w:w="1950"/>
        <w:gridCol w:w="945"/>
        <w:gridCol w:w="2025"/>
        <w:tblGridChange w:id="0">
          <w:tblGrid>
            <w:gridCol w:w="1950"/>
            <w:gridCol w:w="945"/>
            <w:gridCol w:w="2025"/>
          </w:tblGrid>
        </w:tblGridChange>
      </w:tblGrid>
      <w:tr>
        <w:trPr>
          <w:cantSplit w:val="0"/>
          <w:tblHeader w:val="1"/>
        </w:trPr>
        <w:tc>
          <w:tcPr>
            <w:tcBorders>
              <w:top w:color="aabbcc" w:space="0" w:sz="4" w:val="single"/>
              <w:left w:color="aabbcc" w:space="0" w:sz="4" w:val="single"/>
              <w:bottom w:color="aabbcc" w:space="0" w:sz="4" w:val="single"/>
              <w:right w:color="aabbcc" w:space="0" w:sz="4" w:val="single"/>
            </w:tcBorders>
            <w:shd w:fill="dce6f1" w:val="clear"/>
            <w:vAlign w:val="center"/>
          </w:tcPr>
          <w:p w:rsidR="00000000" w:rsidDel="00000000" w:rsidP="00000000" w:rsidRDefault="00000000" w:rsidRPr="00000000" w14:paraId="0000008D">
            <w:pPr>
              <w:jc w:val="center"/>
              <w:rPr/>
            </w:pPr>
            <w:r w:rsidDel="00000000" w:rsidR="00000000" w:rsidRPr="00000000">
              <w:rPr>
                <w:b w:val="1"/>
                <w:bCs w:val="1"/>
                <w:color w:val="1f3864"/>
                <w:sz w:val="18"/>
                <w:szCs w:val="18"/>
                <w:rtl w:val="0"/>
              </w:rPr>
              <w:t xml:space="preserve">Method</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dce6f1" w:val="clear"/>
            <w:vAlign w:val="center"/>
          </w:tcPr>
          <w:p w:rsidR="00000000" w:rsidDel="00000000" w:rsidP="00000000" w:rsidRDefault="00000000" w:rsidRPr="00000000" w14:paraId="0000008E">
            <w:pPr>
              <w:jc w:val="center"/>
              <w:rPr/>
            </w:pPr>
            <w:r w:rsidDel="00000000" w:rsidR="00000000" w:rsidRPr="00000000">
              <w:rPr>
                <w:b w:val="1"/>
                <w:bCs w:val="1"/>
                <w:color w:val="1f3864"/>
                <w:sz w:val="18"/>
                <w:szCs w:val="18"/>
                <w:rtl w:val="0"/>
              </w:rPr>
              <w:t xml:space="preserve">MSE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dce6f1" w:val="clear"/>
            <w:vAlign w:val="center"/>
          </w:tcPr>
          <w:p w:rsidR="00000000" w:rsidDel="00000000" w:rsidP="00000000" w:rsidRDefault="00000000" w:rsidRPr="00000000" w14:paraId="0000008F">
            <w:pPr>
              <w:jc w:val="center"/>
              <w:rPr/>
            </w:pPr>
            <w:r w:rsidDel="00000000" w:rsidR="00000000" w:rsidRPr="00000000">
              <w:rPr>
                <w:b w:val="1"/>
                <w:bCs w:val="1"/>
                <w:color w:val="1f3864"/>
                <w:sz w:val="18"/>
                <w:szCs w:val="18"/>
                <w:rtl w:val="0"/>
              </w:rPr>
              <w:t xml:space="preserve">Key Limitation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90">
            <w:pPr>
              <w:rPr/>
            </w:pPr>
            <w:r w:rsidDel="00000000" w:rsidR="00000000" w:rsidRPr="00000000">
              <w:rPr>
                <w:sz w:val="18"/>
                <w:szCs w:val="18"/>
                <w:rtl w:val="0"/>
              </w:rPr>
              <w:t xml:space="preserve">Sparse GP (black-box)</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91">
            <w:pPr>
              <w:rPr/>
            </w:pPr>
            <w:r w:rsidDel="00000000" w:rsidR="00000000" w:rsidRPr="00000000">
              <w:rPr>
                <w:sz w:val="18"/>
                <w:szCs w:val="18"/>
                <w:rtl w:val="0"/>
              </w:rPr>
              <w:t xml:space="preserve">0.1302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92">
            <w:pPr>
              <w:rPr/>
            </w:pPr>
            <w:r w:rsidDel="00000000" w:rsidR="00000000" w:rsidRPr="00000000">
              <w:rPr>
                <w:sz w:val="18"/>
                <w:szCs w:val="18"/>
                <w:rtl w:val="0"/>
              </w:rPr>
              <w:t xml:space="preserve">No physics prior; sample-inefficient</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93">
            <w:pPr>
              <w:rPr/>
            </w:pPr>
            <w:r w:rsidDel="00000000" w:rsidR="00000000" w:rsidRPr="00000000">
              <w:rPr>
                <w:sz w:val="18"/>
                <w:szCs w:val="18"/>
                <w:rtl w:val="0"/>
              </w:rPr>
              <w:t xml:space="preserve">Discrete GP-SSM</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94">
            <w:pPr>
              <w:rPr/>
            </w:pPr>
            <w:r w:rsidDel="00000000" w:rsidR="00000000" w:rsidRPr="00000000">
              <w:rPr>
                <w:sz w:val="18"/>
                <w:szCs w:val="18"/>
                <w:rtl w:val="0"/>
              </w:rPr>
              <w:t xml:space="preserve">0.7790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95">
            <w:pPr>
              <w:rPr/>
            </w:pPr>
            <w:r w:rsidDel="00000000" w:rsidR="00000000" w:rsidRPr="00000000">
              <w:rPr>
                <w:sz w:val="18"/>
                <w:szCs w:val="18"/>
                <w:rtl w:val="0"/>
              </w:rPr>
              <w:t xml:space="preserve">Compounding discretisation errors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96">
            <w:pPr>
              <w:rPr/>
            </w:pPr>
            <w:r w:rsidDel="00000000" w:rsidR="00000000" w:rsidRPr="00000000">
              <w:rPr>
                <w:sz w:val="18"/>
                <w:szCs w:val="18"/>
                <w:rtl w:val="0"/>
              </w:rPr>
              <w:t xml:space="preserve">Neural ODE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97">
            <w:pPr>
              <w:rPr/>
            </w:pPr>
            <w:r w:rsidDel="00000000" w:rsidR="00000000" w:rsidRPr="00000000">
              <w:rPr>
                <w:sz w:val="18"/>
                <w:szCs w:val="18"/>
                <w:rtl w:val="0"/>
              </w:rPr>
              <w:t xml:space="preserve">0.0155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98">
            <w:pPr>
              <w:rPr/>
            </w:pPr>
            <w:r w:rsidDel="00000000" w:rsidR="00000000" w:rsidRPr="00000000">
              <w:rPr>
                <w:sz w:val="18"/>
                <w:szCs w:val="18"/>
                <w:rtl w:val="0"/>
              </w:rPr>
              <w:t xml:space="preserve">No epistemic uncertainty; oscillations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99">
            <w:pPr>
              <w:rPr/>
            </w:pPr>
            <w:r w:rsidDel="00000000" w:rsidR="00000000" w:rsidRPr="00000000">
              <w:rPr>
                <w:sz w:val="18"/>
                <w:szCs w:val="18"/>
                <w:rtl w:val="0"/>
              </w:rPr>
              <w:t xml:space="preserve">VLFM (proposed)</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9A">
            <w:pPr>
              <w:rPr/>
            </w:pPr>
            <w:r w:rsidDel="00000000" w:rsidR="00000000" w:rsidRPr="00000000">
              <w:rPr>
                <w:sz w:val="18"/>
                <w:szCs w:val="18"/>
                <w:rtl w:val="0"/>
              </w:rPr>
              <w:t xml:space="preserve">0.0107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vAlign w:val="center"/>
          </w:tcPr>
          <w:p w:rsidR="00000000" w:rsidDel="00000000" w:rsidP="00000000" w:rsidRDefault="00000000" w:rsidRPr="00000000" w14:paraId="0000009B">
            <w:pPr>
              <w:rPr/>
            </w:pPr>
            <w:r w:rsidDel="00000000" w:rsidR="00000000" w:rsidRPr="00000000">
              <w:rPr>
                <w:sz w:val="18"/>
                <w:szCs w:val="18"/>
                <w:rtl w:val="0"/>
              </w:rPr>
              <w:t xml:space="preserve">— best result</w:t>
            </w:r>
            <w:r w:rsidDel="00000000" w:rsidR="00000000" w:rsidRPr="00000000">
              <w:rPr>
                <w:rtl w:val="0"/>
              </w:rPr>
            </w:r>
          </w:p>
        </w:tc>
      </w:tr>
    </w:tbl>
    <w:p w:rsidR="00000000" w:rsidDel="00000000" w:rsidP="00000000" w:rsidRDefault="00000000" w:rsidRPr="00000000" w14:paraId="0000009C">
      <w:pPr>
        <w:spacing w:after="80" w:before="40" w:line="252.00000000000003" w:lineRule="auto"/>
        <w:jc w:val="center"/>
        <w:rPr/>
      </w:pPr>
      <w:r w:rsidDel="00000000" w:rsidR="00000000" w:rsidRPr="00000000">
        <w:rPr>
          <w:b w:val="1"/>
          <w:bCs w:val="1"/>
          <w:i w:val="0"/>
          <w:iCs w:val="0"/>
          <w:color w:val="111111"/>
          <w:sz w:val="20"/>
          <w:szCs w:val="20"/>
          <w:rtl w:val="0"/>
        </w:rPr>
        <w:t xml:space="preserve">Table III Trajectory-Tracking MSE Comparison</w:t>
      </w:r>
      <w:r w:rsidDel="00000000" w:rsidR="00000000" w:rsidRPr="00000000">
        <w:rPr>
          <w:rtl w:val="0"/>
        </w:rPr>
      </w:r>
    </w:p>
    <w:p w:rsidR="00000000" w:rsidDel="00000000" w:rsidP="00000000" w:rsidRDefault="00000000" w:rsidRPr="00000000" w14:paraId="0000009D">
      <w:pPr>
        <w:spacing w:after="80" w:before="0" w:line="276" w:lineRule="auto"/>
        <w:jc w:val="both"/>
        <w:rPr/>
      </w:pPr>
      <w:r w:rsidDel="00000000" w:rsidR="00000000" w:rsidRPr="00000000">
        <w:rPr>
          <w:b w:val="1"/>
          <w:bCs w:val="1"/>
          <w:i w:val="0"/>
          <w:iCs w:val="0"/>
          <w:color w:val="111111"/>
          <w:sz w:val="22"/>
          <w:szCs w:val="22"/>
          <w:rtl w:val="0"/>
        </w:rPr>
        <w:t xml:space="preserve">Summary. </w:t>
      </w:r>
      <w:r w:rsidDel="00000000" w:rsidR="00000000" w:rsidRPr="00000000">
        <w:rPr>
          <w:b w:val="0"/>
          <w:bCs w:val="0"/>
          <w:i w:val="0"/>
          <w:iCs w:val="0"/>
          <w:color w:val="111111"/>
          <w:sz w:val="22"/>
          <w:szCs w:val="22"/>
          <w:rtl w:val="0"/>
        </w:rPr>
        <w:t xml:space="preserve">The VLFM achieves a 92 % MSE reduction over the sparse GP and a 31 % reduction over the Neural ODE by combining continuous-time ODE stability, GP uncertainty quantification, and a physics-informed prior over the residual latent force.</w:t>
      </w:r>
      <w:r w:rsidDel="00000000" w:rsidR="00000000" w:rsidRPr="00000000">
        <w:rPr>
          <w:rtl w:val="0"/>
        </w:rPr>
      </w:r>
    </w:p>
    <w:p w:rsidR="00000000" w:rsidDel="00000000" w:rsidP="00000000" w:rsidRDefault="00000000" w:rsidRPr="00000000" w14:paraId="0000009E">
      <w:pPr>
        <w:spacing w:after="80" w:before="220" w:line="264" w:lineRule="auto"/>
        <w:jc w:val="center"/>
        <w:rPr/>
      </w:pPr>
      <w:r w:rsidDel="00000000" w:rsidR="00000000" w:rsidRPr="00000000">
        <w:rPr>
          <w:b w:val="1"/>
          <w:bCs w:val="1"/>
          <w:i w:val="0"/>
          <w:iCs w:val="0"/>
          <w:color w:val="111111"/>
          <w:sz w:val="22"/>
          <w:szCs w:val="22"/>
          <w:rtl w:val="0"/>
        </w:rPr>
        <w:t xml:space="preserve">VI. CODE AVAILABILITY</w:t>
      </w:r>
      <w:r w:rsidDel="00000000" w:rsidR="00000000" w:rsidRPr="00000000">
        <w:rPr>
          <w:rtl w:val="0"/>
        </w:rPr>
      </w:r>
    </w:p>
    <w:p w:rsidR="00000000" w:rsidDel="00000000" w:rsidP="00000000" w:rsidRDefault="00000000" w:rsidRPr="00000000" w14:paraId="0000009F">
      <w:pPr>
        <w:spacing w:after="80" w:before="0" w:line="276" w:lineRule="auto"/>
        <w:ind w:firstLine="432"/>
        <w:jc w:val="both"/>
        <w:rPr/>
      </w:pPr>
      <w:r w:rsidDel="00000000" w:rsidR="00000000" w:rsidRPr="00000000">
        <w:rPr>
          <w:b w:val="0"/>
          <w:bCs w:val="0"/>
          <w:i w:val="0"/>
          <w:iCs w:val="0"/>
          <w:color w:val="111111"/>
          <w:sz w:val="22"/>
          <w:szCs w:val="22"/>
          <w:rtl w:val="0"/>
        </w:rPr>
        <w:t xml:space="preserve">The full implementation including the VLFM core (src/), execution-time benchmarks (benchmarks/), training and evaluation scripts (scripts/), and unit tests (test/)  </w:t>
      </w:r>
      <w:r w:rsidDel="00000000" w:rsidR="00000000" w:rsidRPr="00000000">
        <w:rPr>
          <w:rtl w:val="0"/>
        </w:rPr>
        <w:t xml:space="preserve">are</w:t>
      </w:r>
      <w:r w:rsidDel="00000000" w:rsidR="00000000" w:rsidRPr="00000000">
        <w:rPr>
          <w:b w:val="0"/>
          <w:bCs w:val="0"/>
          <w:i w:val="0"/>
          <w:iCs w:val="0"/>
          <w:color w:val="111111"/>
          <w:sz w:val="22"/>
          <w:szCs w:val="22"/>
          <w:rtl w:val="0"/>
        </w:rPr>
        <w:t xml:space="preserve"> publicly available under an open-source license:</w:t>
      </w:r>
      <w:r w:rsidDel="00000000" w:rsidR="00000000" w:rsidRPr="00000000">
        <w:rPr>
          <w:rtl w:val="0"/>
        </w:rPr>
      </w:r>
    </w:p>
    <w:p w:rsidR="00000000" w:rsidDel="00000000" w:rsidP="00000000" w:rsidRDefault="00000000" w:rsidRPr="00000000" w14:paraId="000000A0">
      <w:pPr>
        <w:spacing w:after="40" w:before="40" w:line="276" w:lineRule="auto"/>
        <w:jc w:val="center"/>
        <w:rPr/>
      </w:pPr>
      <w:hyperlink r:id="rId49">
        <w:r w:rsidDel="00000000" w:rsidR="00000000" w:rsidRPr="00000000">
          <w:rPr>
            <w:rFonts w:ascii="Times New Roman" w:cs="Times New Roman" w:eastAsia="Times New Roman" w:hAnsi="Times New Roman"/>
            <w:color w:val="1155cc"/>
            <w:sz w:val="22"/>
            <w:szCs w:val="22"/>
            <w:u w:val="single"/>
            <w:rtl w:val="0"/>
          </w:rPr>
          <w:t xml:space="preserve">https://github.com/rainerrodrigues/VLFM_SoftRobotics</w:t>
        </w:r>
      </w:hyperlink>
      <w:r w:rsidDel="00000000" w:rsidR="00000000" w:rsidRPr="00000000">
        <w:rPr>
          <w:rtl w:val="0"/>
        </w:rPr>
      </w:r>
    </w:p>
    <w:p w:rsidR="00000000" w:rsidDel="00000000" w:rsidP="00000000" w:rsidRDefault="00000000" w:rsidRPr="00000000" w14:paraId="000000A1">
      <w:pPr>
        <w:spacing w:after="80" w:before="0" w:line="276" w:lineRule="auto"/>
        <w:ind w:left="0" w:firstLine="0"/>
        <w:jc w:val="both"/>
        <w:rPr/>
      </w:pPr>
      <w:r w:rsidDel="00000000" w:rsidR="00000000" w:rsidRPr="00000000">
        <w:rPr>
          <w:b w:val="0"/>
          <w:bCs w:val="0"/>
          <w:i w:val="0"/>
          <w:iCs w:val="0"/>
          <w:color w:val="111111"/>
          <w:sz w:val="22"/>
          <w:szCs w:val="22"/>
          <w:rtl w:val="0"/>
        </w:rPr>
        <w:t xml:space="preserve">The repository also contains the three result figures cited in this paper (posterior_distributions.png, baseline_comparison.png,</w:t>
      </w:r>
      <w:r w:rsidDel="00000000" w:rsidR="00000000" w:rsidRPr="00000000">
        <w:rPr>
          <w:rtl w:val="0"/>
        </w:rPr>
        <w:t xml:space="preserve"> </w:t>
      </w:r>
      <w:r w:rsidDel="00000000" w:rsidR="00000000" w:rsidRPr="00000000">
        <w:rPr>
          <w:b w:val="0"/>
          <w:bCs w:val="0"/>
          <w:i w:val="0"/>
          <w:iCs w:val="0"/>
          <w:color w:val="111111"/>
          <w:sz w:val="22"/>
          <w:szCs w:val="22"/>
          <w:rtl w:val="0"/>
        </w:rPr>
        <w:t xml:space="preserve">closed_loop_hero_graphic.png). A Julia environment file (Project.toml) is provided for fully reproducible dependency management.</w:t>
      </w:r>
      <w:r w:rsidDel="00000000" w:rsidR="00000000" w:rsidRPr="00000000">
        <w:rPr>
          <w:rtl w:val="0"/>
        </w:rPr>
      </w:r>
    </w:p>
    <w:p w:rsidR="00000000" w:rsidDel="00000000" w:rsidP="00000000" w:rsidRDefault="00000000" w:rsidRPr="00000000" w14:paraId="000000A2">
      <w:pPr>
        <w:spacing w:after="80" w:before="220" w:line="264" w:lineRule="auto"/>
        <w:jc w:val="center"/>
        <w:rPr/>
      </w:pPr>
      <w:r w:rsidDel="00000000" w:rsidR="00000000" w:rsidRPr="00000000">
        <w:rPr>
          <w:b w:val="1"/>
          <w:bCs w:val="1"/>
          <w:i w:val="0"/>
          <w:iCs w:val="0"/>
          <w:color w:val="111111"/>
          <w:sz w:val="22"/>
          <w:szCs w:val="22"/>
          <w:rtl w:val="0"/>
        </w:rPr>
        <w:t xml:space="preserve">VII. CONCLUSION AND FUTURE WORK</w:t>
      </w:r>
      <w:r w:rsidDel="00000000" w:rsidR="00000000" w:rsidRPr="00000000">
        <w:rPr>
          <w:rtl w:val="0"/>
        </w:rPr>
      </w:r>
    </w:p>
    <w:p w:rsidR="00000000" w:rsidDel="00000000" w:rsidP="00000000" w:rsidRDefault="00000000" w:rsidRPr="00000000" w14:paraId="000000A3">
      <w:pPr>
        <w:spacing w:after="50" w:before="140" w:line="264" w:lineRule="auto"/>
        <w:rPr/>
      </w:pPr>
      <w:r w:rsidDel="00000000" w:rsidR="00000000" w:rsidRPr="00000000">
        <w:rPr>
          <w:b w:val="1"/>
          <w:bCs w:val="1"/>
          <w:i w:val="1"/>
          <w:iCs w:val="1"/>
          <w:color w:val="111111"/>
          <w:sz w:val="22"/>
          <w:szCs w:val="22"/>
          <w:rtl w:val="0"/>
        </w:rPr>
        <w:t xml:space="preserve">A. Summary</w:t>
      </w:r>
      <w:r w:rsidDel="00000000" w:rsidR="00000000" w:rsidRPr="00000000">
        <w:rPr>
          <w:rtl w:val="0"/>
        </w:rPr>
      </w:r>
    </w:p>
    <w:p w:rsidR="00000000" w:rsidDel="00000000" w:rsidP="00000000" w:rsidRDefault="00000000" w:rsidRPr="00000000" w14:paraId="000000A4">
      <w:pPr>
        <w:spacing w:after="80" w:before="0" w:line="276" w:lineRule="auto"/>
        <w:ind w:left="0" w:firstLine="0"/>
        <w:jc w:val="both"/>
        <w:rPr/>
      </w:pPr>
      <w:r w:rsidDel="00000000" w:rsidR="00000000" w:rsidRPr="00000000">
        <w:rPr>
          <w:rFonts w:ascii="Gungsuh" w:cs="Gungsuh" w:eastAsia="Gungsuh" w:hAnsi="Gungsuh"/>
          <w:b w:val="0"/>
          <w:bCs w:val="0"/>
          <w:i w:val="0"/>
          <w:iCs w:val="0"/>
          <w:color w:val="111111"/>
          <w:sz w:val="22"/>
          <w:szCs w:val="22"/>
          <w:rtl w:val="0"/>
        </w:rPr>
        <w:t xml:space="preserve">This paper presented a continuous-time Variational Latent Force Model (VLFM) for real-time adaptive control of soft and deformable robots, implemented in Julia with SciML and Turing.jl. A closed-loop experiment under deliberate model misspecification validated the framework: the VLFM assimilated streaming sensor data at t = 3.0 s via NUTS sampling, converged on the true physical parameters, and immediately reduced a severe phase-lag error to tight reference following. Operating at ∼ 480 Hz within a 600 KiB memory footprint, the VLFM achieved the lowest MSE (0.0107) among all evaluated methods, confirming suitability for embedded deployment.</w:t>
      </w:r>
      <w:r w:rsidDel="00000000" w:rsidR="00000000" w:rsidRPr="00000000">
        <w:rPr>
          <w:rtl w:val="0"/>
        </w:rPr>
      </w:r>
    </w:p>
    <w:p w:rsidR="00000000" w:rsidDel="00000000" w:rsidP="00000000" w:rsidRDefault="00000000" w:rsidRPr="00000000" w14:paraId="000000A5">
      <w:pPr>
        <w:spacing w:after="50" w:before="140" w:line="264" w:lineRule="auto"/>
        <w:rPr/>
      </w:pPr>
      <w:r w:rsidDel="00000000" w:rsidR="00000000" w:rsidRPr="00000000">
        <w:rPr>
          <w:b w:val="1"/>
          <w:bCs w:val="1"/>
          <w:i w:val="1"/>
          <w:iCs w:val="1"/>
          <w:color w:val="111111"/>
          <w:sz w:val="22"/>
          <w:szCs w:val="22"/>
          <w:rtl w:val="0"/>
        </w:rPr>
        <w:t xml:space="preserve">B. Future Work</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4" w:lineRule="auto"/>
        <w:ind w:left="540" w:right="0" w:hanging="300"/>
        <w:jc w:val="left"/>
        <w:rPr>
          <w:rFonts w:ascii="Times New Roman" w:cs="Times New Roman" w:eastAsia="Times New Roman" w:hAnsi="Times New Roman"/>
          <w:b w:val="0"/>
          <w:bCs w:val="0"/>
          <w:i w:val="0"/>
          <w:iCs w:val="0"/>
          <w:smallCaps w:val="0"/>
          <w:strike w:val="0"/>
          <w:color w:val="111111"/>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 xml:space="preserve">Extension to multi-segment soft robots under distributed sensing, testing RGPSSM scalability in higher-dimensional state spaces.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4" w:lineRule="auto"/>
        <w:ind w:left="540" w:right="0" w:hanging="300"/>
        <w:jc w:val="left"/>
        <w:rPr>
          <w:rFonts w:ascii="Times New Roman" w:cs="Times New Roman" w:eastAsia="Times New Roman" w:hAnsi="Times New Roman"/>
          <w:b w:val="0"/>
          <w:bCs w:val="0"/>
          <w:i w:val="0"/>
          <w:iCs w:val="0"/>
          <w:smallCaps w:val="0"/>
          <w:strike w:val="0"/>
          <w:color w:val="111111"/>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 xml:space="preserve">Integration of distributional-shift detection to identify mechanical failures or environmental contacts, triggering targeted model re-identification.</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4" w:lineRule="auto"/>
        <w:ind w:left="540" w:right="0" w:hanging="300"/>
        <w:jc w:val="left"/>
        <w:rPr>
          <w:rFonts w:ascii="Times New Roman" w:cs="Times New Roman" w:eastAsia="Times New Roman" w:hAnsi="Times New Roman"/>
          <w:b w:val="0"/>
          <w:bCs w:val="0"/>
          <w:i w:val="0"/>
          <w:iCs w:val="0"/>
          <w:smallCaps w:val="0"/>
          <w:strike w:val="0"/>
          <w:color w:val="111111"/>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 xml:space="preserve">Hardware validation on pneumatic or cable-driven actuators, accounting for pressure delays, hysteresis, and thermal drift.</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4" w:lineRule="auto"/>
        <w:ind w:left="540" w:right="0" w:hanging="300"/>
        <w:jc w:val="left"/>
        <w:rPr>
          <w:rFonts w:ascii="Times New Roman" w:cs="Times New Roman" w:eastAsia="Times New Roman" w:hAnsi="Times New Roman"/>
          <w:b w:val="0"/>
          <w:bCs w:val="0"/>
          <w:i w:val="0"/>
          <w:iCs w:val="0"/>
          <w:smallCaps w:val="0"/>
          <w:strike w:val="0"/>
          <w:color w:val="111111"/>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 xml:space="preserve">Multi-fidelity learning combining cheap simulation data with sparse real-world observations to reduce sample complexity.</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4" w:lineRule="auto"/>
        <w:ind w:left="540" w:right="0" w:hanging="300"/>
        <w:jc w:val="left"/>
        <w:rPr>
          <w:rFonts w:ascii="Times New Roman" w:cs="Times New Roman" w:eastAsia="Times New Roman" w:hAnsi="Times New Roman"/>
          <w:b w:val="0"/>
          <w:bCs w:val="0"/>
          <w:i w:val="0"/>
          <w:iCs w:val="0"/>
          <w:smallCaps w:val="0"/>
          <w:strike w:val="0"/>
          <w:color w:val="111111"/>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2"/>
          <w:szCs w:val="22"/>
          <w:u w:val="none"/>
          <w:shd w:fill="auto" w:val="clear"/>
          <w:vertAlign w:val="baseline"/>
          <w:rtl w:val="0"/>
        </w:rPr>
        <w:t xml:space="preserve">Safe RL integration using GP uncertainty estimates as Lyapunov stability certificates for online policy improvement [19].</w:t>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spacing w:after="80" w:before="220" w:line="264" w:lineRule="auto"/>
        <w:jc w:val="center"/>
        <w:rPr/>
      </w:pPr>
      <w:r w:rsidDel="00000000" w:rsidR="00000000" w:rsidRPr="00000000">
        <w:rPr>
          <w:b w:val="1"/>
          <w:bCs w:val="1"/>
          <w:i w:val="0"/>
          <w:iCs w:val="0"/>
          <w:color w:val="111111"/>
          <w:sz w:val="22"/>
          <w:szCs w:val="22"/>
          <w:rtl w:val="0"/>
        </w:rPr>
        <w:t xml:space="preserve">VIII. REFERENCES</w:t>
      </w:r>
      <w:r w:rsidDel="00000000" w:rsidR="00000000" w:rsidRPr="00000000">
        <w:rPr>
          <w:rtl w:val="0"/>
        </w:rPr>
      </w:r>
    </w:p>
    <w:p w:rsidR="00000000" w:rsidDel="00000000" w:rsidP="00000000" w:rsidRDefault="00000000" w:rsidRPr="00000000" w14:paraId="000000AD">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[1] </w:t>
      </w:r>
      <w:r w:rsidDel="00000000" w:rsidR="00000000" w:rsidRPr="00000000">
        <w:rPr>
          <w:b w:val="0"/>
          <w:bCs w:val="0"/>
          <w:i w:val="0"/>
          <w:iCs w:val="0"/>
          <w:color w:val="111111"/>
          <w:sz w:val="20"/>
          <w:szCs w:val="20"/>
          <w:rtl w:val="0"/>
        </w:rPr>
        <w:t xml:space="preserve">J. Kocijan, A. Girard, and B. Banko, “Dynamic systems identification with Gaussian processes,” Math. Comput. Model. Dyn. Syst., vol. 11, no. 4, pp. 411–424, 2005, doi: 10.1080/13873950500068567.</w:t>
      </w:r>
      <w:r w:rsidDel="00000000" w:rsidR="00000000" w:rsidRPr="00000000">
        <w:rPr>
          <w:rtl w:val="0"/>
        </w:rPr>
      </w:r>
    </w:p>
    <w:p w:rsidR="00000000" w:rsidDel="00000000" w:rsidP="00000000" w:rsidRDefault="00000000" w:rsidRPr="00000000" w14:paraId="000000AE">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[2] </w:t>
      </w:r>
      <w:r w:rsidDel="00000000" w:rsidR="00000000" w:rsidRPr="00000000">
        <w:rPr>
          <w:b w:val="0"/>
          <w:bCs w:val="0"/>
          <w:i w:val="0"/>
          <w:iCs w:val="0"/>
          <w:color w:val="111111"/>
          <w:sz w:val="20"/>
          <w:szCs w:val="20"/>
          <w:rtl w:val="0"/>
        </w:rPr>
        <w:t xml:space="preserve">J. Kocijan, Modelling and Control of Dynamic Systems Using Gaussian Process Models, 1st ed. Cham: Springer, 2016, doi: 10.1007/978-3-319-21021-6.</w:t>
      </w:r>
      <w:r w:rsidDel="00000000" w:rsidR="00000000" w:rsidRPr="00000000">
        <w:rPr>
          <w:rtl w:val="0"/>
        </w:rPr>
      </w:r>
    </w:p>
    <w:p w:rsidR="00000000" w:rsidDel="00000000" w:rsidP="00000000" w:rsidRDefault="00000000" w:rsidRPr="00000000" w14:paraId="000000AF">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[3] </w:t>
      </w:r>
      <w:r w:rsidDel="00000000" w:rsidR="00000000" w:rsidRPr="00000000">
        <w:rPr>
          <w:b w:val="0"/>
          <w:bCs w:val="0"/>
          <w:i w:val="0"/>
          <w:iCs w:val="0"/>
          <w:color w:val="111111"/>
          <w:sz w:val="20"/>
          <w:szCs w:val="20"/>
          <w:rtl w:val="0"/>
        </w:rPr>
        <w:t xml:space="preserve">G. Pillonetto, F. Dinuzzo, T. Chen, and G. De Nicolao, “Kernel methods in system identification, machine learning and function estimation: a survey,” Automatica, vol. 50, no. 3, pp. 657–682, 2014, doi: 10.1016/j.automatica.2014.01.001.</w:t>
      </w:r>
      <w:r w:rsidDel="00000000" w:rsidR="00000000" w:rsidRPr="00000000">
        <w:rPr>
          <w:rtl w:val="0"/>
        </w:rPr>
      </w:r>
    </w:p>
    <w:p w:rsidR="00000000" w:rsidDel="00000000" w:rsidP="00000000" w:rsidRDefault="00000000" w:rsidRPr="00000000" w14:paraId="000000B0">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[4] </w:t>
      </w:r>
      <w:r w:rsidDel="00000000" w:rsidR="00000000" w:rsidRPr="00000000">
        <w:rPr>
          <w:b w:val="0"/>
          <w:bCs w:val="0"/>
          <w:i w:val="0"/>
          <w:iCs w:val="0"/>
          <w:color w:val="111111"/>
          <w:sz w:val="20"/>
          <w:szCs w:val="20"/>
          <w:rtl w:val="0"/>
        </w:rPr>
        <w:t xml:space="preserve">A. Scampicchio, E. Arcari, A. Lahr, and M. N. Zeilinger, “Gaussian processes for dynamics learning in model predictive control,” Annu. Rev. Control, vol. 60, p. 101034, 2025, doi: 10.1016/j.arcontrol.2025.101034.</w:t>
      </w:r>
      <w:r w:rsidDel="00000000" w:rsidR="00000000" w:rsidRPr="00000000">
        <w:rPr>
          <w:rtl w:val="0"/>
        </w:rPr>
      </w:r>
    </w:p>
    <w:p w:rsidR="00000000" w:rsidDel="00000000" w:rsidP="00000000" w:rsidRDefault="00000000" w:rsidRPr="00000000" w14:paraId="000000B1">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[5] </w:t>
      </w:r>
      <w:r w:rsidDel="00000000" w:rsidR="00000000" w:rsidRPr="00000000">
        <w:rPr>
          <w:b w:val="0"/>
          <w:bCs w:val="0"/>
          <w:i w:val="0"/>
          <w:iCs w:val="0"/>
          <w:color w:val="111111"/>
          <w:sz w:val="20"/>
          <w:szCs w:val="20"/>
          <w:rtl w:val="0"/>
        </w:rPr>
        <w:t xml:space="preserve">T. Zheng, L. Cheng, S. Gong, and X. Huang, “Recursive Gaussian process state space model,” arXiv:2411.14679, Nov. 2024.</w:t>
      </w:r>
      <w:r w:rsidDel="00000000" w:rsidR="00000000" w:rsidRPr="00000000">
        <w:rPr>
          <w:rtl w:val="0"/>
        </w:rPr>
      </w:r>
    </w:p>
    <w:p w:rsidR="00000000" w:rsidDel="00000000" w:rsidP="00000000" w:rsidRDefault="00000000" w:rsidRPr="00000000" w14:paraId="000000B2">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[6] </w:t>
      </w:r>
      <w:r w:rsidDel="00000000" w:rsidR="00000000" w:rsidRPr="00000000">
        <w:rPr>
          <w:b w:val="0"/>
          <w:bCs w:val="0"/>
          <w:i w:val="0"/>
          <w:iCs w:val="0"/>
          <w:color w:val="111111"/>
          <w:sz w:val="20"/>
          <w:szCs w:val="20"/>
          <w:rtl w:val="0"/>
        </w:rPr>
        <w:t xml:space="preserve">M. Titsias, “Variational learning of inducing variables in sparse Gaussian processes,” in Proc. AISTATS, 2009, pp. 567–574.</w:t>
      </w:r>
      <w:r w:rsidDel="00000000" w:rsidR="00000000" w:rsidRPr="00000000">
        <w:rPr>
          <w:rtl w:val="0"/>
        </w:rPr>
      </w:r>
    </w:p>
    <w:p w:rsidR="00000000" w:rsidDel="00000000" w:rsidP="00000000" w:rsidRDefault="00000000" w:rsidRPr="00000000" w14:paraId="000000B3">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[7] </w:t>
      </w:r>
      <w:r w:rsidDel="00000000" w:rsidR="00000000" w:rsidRPr="00000000">
        <w:rPr>
          <w:b w:val="0"/>
          <w:bCs w:val="0"/>
          <w:i w:val="0"/>
          <w:iCs w:val="0"/>
          <w:color w:val="111111"/>
          <w:sz w:val="20"/>
          <w:szCs w:val="20"/>
          <w:rtl w:val="0"/>
        </w:rPr>
        <w:t xml:space="preserve">Y. Liu and P. M. Djurić, “Gaussian process state-space models with time-varying parameters and inducing points,” in Proc. EUSIPCO, 2021, pp. 1462–1466.</w:t>
      </w:r>
      <w:r w:rsidDel="00000000" w:rsidR="00000000" w:rsidRPr="00000000">
        <w:rPr>
          <w:rtl w:val="0"/>
        </w:rPr>
      </w:r>
    </w:p>
    <w:p w:rsidR="00000000" w:rsidDel="00000000" w:rsidP="00000000" w:rsidRDefault="00000000" w:rsidRPr="00000000" w14:paraId="000000B4">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[8] </w:t>
      </w:r>
      <w:r w:rsidDel="00000000" w:rsidR="00000000" w:rsidRPr="00000000">
        <w:rPr>
          <w:b w:val="0"/>
          <w:bCs w:val="0"/>
          <w:i w:val="0"/>
          <w:iCs w:val="0"/>
          <w:color w:val="111111"/>
          <w:sz w:val="20"/>
          <w:szCs w:val="20"/>
          <w:rtl w:val="0"/>
        </w:rPr>
        <w:t xml:space="preserve">D. Nguyen-Tuong and J. Peters, “Model learning for robot control: a survey,” Cogn. Process., vol. 12, no. 4, pp. 319–340, 2011, doi: 10.1007/s10339-011-0404-1.</w:t>
      </w:r>
      <w:r w:rsidDel="00000000" w:rsidR="00000000" w:rsidRPr="00000000">
        <w:rPr>
          <w:rtl w:val="0"/>
        </w:rPr>
      </w:r>
    </w:p>
    <w:p w:rsidR="00000000" w:rsidDel="00000000" w:rsidP="00000000" w:rsidRDefault="00000000" w:rsidRPr="00000000" w14:paraId="000000B5">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[9] </w:t>
      </w:r>
      <w:r w:rsidDel="00000000" w:rsidR="00000000" w:rsidRPr="00000000">
        <w:rPr>
          <w:b w:val="0"/>
          <w:bCs w:val="0"/>
          <w:i w:val="0"/>
          <w:iCs w:val="0"/>
          <w:color w:val="111111"/>
          <w:sz w:val="20"/>
          <w:szCs w:val="20"/>
          <w:rtl w:val="0"/>
        </w:rPr>
        <w:t xml:space="preserve">D. Nguyen-Tuong, “Model learning in robot control,” Ph.D. dissertation, Max-Planck Inst. Biol. Cybernetics, Tübingen, Germany, 2011.</w:t>
      </w:r>
      <w:r w:rsidDel="00000000" w:rsidR="00000000" w:rsidRPr="00000000">
        <w:rPr>
          <w:rtl w:val="0"/>
        </w:rPr>
      </w:r>
    </w:p>
    <w:p w:rsidR="00000000" w:rsidDel="00000000" w:rsidP="00000000" w:rsidRDefault="00000000" w:rsidRPr="00000000" w14:paraId="000000B6">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[10] </w:t>
      </w:r>
      <w:r w:rsidDel="00000000" w:rsidR="00000000" w:rsidRPr="00000000">
        <w:rPr>
          <w:b w:val="0"/>
          <w:bCs w:val="0"/>
          <w:i w:val="0"/>
          <w:iCs w:val="0"/>
          <w:color w:val="111111"/>
          <w:sz w:val="20"/>
          <w:szCs w:val="20"/>
          <w:rtl w:val="0"/>
        </w:rPr>
        <w:t xml:space="preserve">J. Lindinger et al., “Free-form variational inference for Gaussian process state-space models,” arXiv preprint, 2023.</w:t>
      </w:r>
      <w:r w:rsidDel="00000000" w:rsidR="00000000" w:rsidRPr="00000000">
        <w:rPr>
          <w:rtl w:val="0"/>
        </w:rPr>
      </w:r>
    </w:p>
    <w:p w:rsidR="00000000" w:rsidDel="00000000" w:rsidP="00000000" w:rsidRDefault="00000000" w:rsidRPr="00000000" w14:paraId="000000B7">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[11] </w:t>
      </w:r>
      <w:r w:rsidDel="00000000" w:rsidR="00000000" w:rsidRPr="00000000">
        <w:rPr>
          <w:b w:val="0"/>
          <w:bCs w:val="0"/>
          <w:i w:val="0"/>
          <w:iCs w:val="0"/>
          <w:color w:val="111111"/>
          <w:sz w:val="20"/>
          <w:szCs w:val="20"/>
          <w:rtl w:val="0"/>
        </w:rPr>
        <w:t xml:space="preserve">G. Pillonetto and L. Ljung, “Full Bayesian identification of linear dynamic systems using stable kernels,” Proc. Natl. Acad. Sci. USA, vol. 120, no. 18, p. e2218197120, 2023, doi: 10.1073/pnas.2218197120.</w:t>
      </w:r>
      <w:r w:rsidDel="00000000" w:rsidR="00000000" w:rsidRPr="00000000">
        <w:rPr>
          <w:rtl w:val="0"/>
        </w:rPr>
      </w:r>
    </w:p>
    <w:p w:rsidR="00000000" w:rsidDel="00000000" w:rsidP="00000000" w:rsidRDefault="00000000" w:rsidRPr="00000000" w14:paraId="000000B8">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[12] </w:t>
      </w:r>
      <w:r w:rsidDel="00000000" w:rsidR="00000000" w:rsidRPr="00000000">
        <w:rPr>
          <w:b w:val="0"/>
          <w:bCs w:val="0"/>
          <w:i w:val="0"/>
          <w:iCs w:val="0"/>
          <w:color w:val="111111"/>
          <w:sz w:val="20"/>
          <w:szCs w:val="20"/>
          <w:rtl w:val="0"/>
        </w:rPr>
        <w:t xml:space="preserve">H. Zheng, B. Sukhija, C. Li, K. Iten, A. Krause, and R. K. Katzschmann, “Learning soft robotic dynamics with active exploration,” arXiv:2510.27428, Oct. 2025.</w:t>
      </w:r>
      <w:r w:rsidDel="00000000" w:rsidR="00000000" w:rsidRPr="00000000">
        <w:rPr>
          <w:rtl w:val="0"/>
        </w:rPr>
      </w:r>
    </w:p>
    <w:p w:rsidR="00000000" w:rsidDel="00000000" w:rsidP="00000000" w:rsidRDefault="00000000" w:rsidRPr="00000000" w14:paraId="000000B9">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[13] </w:t>
      </w:r>
      <w:r w:rsidDel="00000000" w:rsidR="00000000" w:rsidRPr="00000000">
        <w:rPr>
          <w:b w:val="0"/>
          <w:bCs w:val="0"/>
          <w:i w:val="0"/>
          <w:iCs w:val="0"/>
          <w:color w:val="111111"/>
          <w:sz w:val="20"/>
          <w:szCs w:val="20"/>
          <w:rtl w:val="0"/>
        </w:rPr>
        <w:t xml:space="preserve">L. Hewing, J. Kabzan, and M. N. Zeilinger, “Cautious model predictive control using Gaussian process regression,” IEEE Trans. Control Syst. Technol., vol. 28, no. 6, pp. 2736–2743, 2020, doi: 10.1109/TCST.2019.2949757.</w:t>
      </w:r>
      <w:r w:rsidDel="00000000" w:rsidR="00000000" w:rsidRPr="00000000">
        <w:rPr>
          <w:rtl w:val="0"/>
        </w:rPr>
      </w:r>
    </w:p>
    <w:p w:rsidR="00000000" w:rsidDel="00000000" w:rsidP="00000000" w:rsidRDefault="00000000" w:rsidRPr="00000000" w14:paraId="000000BA">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[14] </w:t>
      </w:r>
      <w:r w:rsidDel="00000000" w:rsidR="00000000" w:rsidRPr="00000000">
        <w:rPr>
          <w:b w:val="0"/>
          <w:bCs w:val="0"/>
          <w:i w:val="0"/>
          <w:iCs w:val="0"/>
          <w:color w:val="111111"/>
          <w:sz w:val="20"/>
          <w:szCs w:val="20"/>
          <w:rtl w:val="0"/>
        </w:rPr>
        <w:t xml:space="preserve">E. D. Klenske, M. N. Zeilinger, B. Schölkopf, and P. Hennig, “Gaussian process-based predictive control for periodic error correction,” IEEE Trans. Control Syst. Technol., vol. 24, no. 1, pp. 110–121, 2016, doi: 10.1109/TCST.2015.2420629.</w:t>
      </w:r>
      <w:r w:rsidDel="00000000" w:rsidR="00000000" w:rsidRPr="00000000">
        <w:rPr>
          <w:rtl w:val="0"/>
        </w:rPr>
      </w:r>
    </w:p>
    <w:p w:rsidR="00000000" w:rsidDel="00000000" w:rsidP="00000000" w:rsidRDefault="00000000" w:rsidRPr="00000000" w14:paraId="000000BB">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[15] </w:t>
      </w:r>
      <w:r w:rsidDel="00000000" w:rsidR="00000000" w:rsidRPr="00000000">
        <w:rPr>
          <w:b w:val="0"/>
          <w:bCs w:val="0"/>
          <w:i w:val="0"/>
          <w:iCs w:val="0"/>
          <w:color w:val="111111"/>
          <w:sz w:val="20"/>
          <w:szCs w:val="20"/>
          <w:rtl w:val="0"/>
        </w:rPr>
        <w:t xml:space="preserve">G. Williams, N. Wagener, B. Goldfain, P. Drews, J. M. Rehg, B. Boots, and E. A. Theodorou, “Information theoretic MPC for model-based reinforcement learning,” in Proc. ICRA, 2017, pp. 1714–1721, doi: 10.1109/ICRA.2017.7989202.</w:t>
      </w:r>
      <w:r w:rsidDel="00000000" w:rsidR="00000000" w:rsidRPr="00000000">
        <w:rPr>
          <w:rtl w:val="0"/>
        </w:rPr>
      </w:r>
    </w:p>
    <w:p w:rsidR="00000000" w:rsidDel="00000000" w:rsidP="00000000" w:rsidRDefault="00000000" w:rsidRPr="00000000" w14:paraId="000000BC">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[16] </w:t>
      </w:r>
      <w:r w:rsidDel="00000000" w:rsidR="00000000" w:rsidRPr="00000000">
        <w:rPr>
          <w:b w:val="0"/>
          <w:bCs w:val="0"/>
          <w:i w:val="0"/>
          <w:iCs w:val="0"/>
          <w:color w:val="111111"/>
          <w:sz w:val="20"/>
          <w:szCs w:val="20"/>
          <w:rtl w:val="0"/>
        </w:rPr>
        <w:t xml:space="preserve">K.-H. Lee, D. K. C. Fu, C. W. M. Leong, M. Chow, H.-C. Fu, K. Althoefer, K. Y. Sze, C.-K. Yeung, and K.-W. Kwok, “Nonparametric online learning control for soft continuum robot: an enabling technique for effective endoscopic navigation,” Soft Robot., vol. 4, no. 4, pp. 324–337, 2017, doi: 10.1089/soro.2016.0065.</w:t>
      </w:r>
      <w:r w:rsidDel="00000000" w:rsidR="00000000" w:rsidRPr="00000000">
        <w:rPr>
          <w:rtl w:val="0"/>
        </w:rPr>
      </w:r>
    </w:p>
    <w:p w:rsidR="00000000" w:rsidDel="00000000" w:rsidP="00000000" w:rsidRDefault="00000000" w:rsidRPr="00000000" w14:paraId="000000BD">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[17] </w:t>
      </w:r>
      <w:r w:rsidDel="00000000" w:rsidR="00000000" w:rsidRPr="00000000">
        <w:rPr>
          <w:b w:val="0"/>
          <w:bCs w:val="0"/>
          <w:i w:val="0"/>
          <w:iCs w:val="0"/>
          <w:color w:val="111111"/>
          <w:sz w:val="20"/>
          <w:szCs w:val="20"/>
          <w:rtl w:val="0"/>
        </w:rPr>
        <w:t xml:space="preserve">G. Fang, X. Wang, K. Wang, and K.-H. Lee, “Vision-based online learning kinematic control for soft robots using local Gaussian process regression,” IEEE Robot. Autom. Lett., vol. 4, no. 2, pp. 1194–1201, 2019, doi: 10.1109/LRA.2019.2893691.</w:t>
      </w:r>
      <w:r w:rsidDel="00000000" w:rsidR="00000000" w:rsidRPr="00000000">
        <w:rPr>
          <w:rtl w:val="0"/>
        </w:rPr>
      </w:r>
    </w:p>
    <w:p w:rsidR="00000000" w:rsidDel="00000000" w:rsidP="00000000" w:rsidRDefault="00000000" w:rsidRPr="00000000" w14:paraId="000000BE">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[18] </w:t>
      </w:r>
      <w:r w:rsidDel="00000000" w:rsidR="00000000" w:rsidRPr="00000000">
        <w:rPr>
          <w:b w:val="0"/>
          <w:bCs w:val="0"/>
          <w:i w:val="0"/>
          <w:iCs w:val="0"/>
          <w:color w:val="111111"/>
          <w:sz w:val="20"/>
          <w:szCs w:val="20"/>
          <w:rtl w:val="0"/>
        </w:rPr>
        <w:t xml:space="preserve">U. Fasel, J. N. Kutz, B. W. Brunton, and S. L. Brunton, “Ensemble-SINDy: robust sparse model discovery in the low-data, high-noise limit,” Proc. R. Soc. A, vol. 478, no. 2260, p. 20210904, 2022.</w:t>
      </w:r>
      <w:r w:rsidDel="00000000" w:rsidR="00000000" w:rsidRPr="00000000">
        <w:rPr>
          <w:rtl w:val="0"/>
        </w:rPr>
      </w:r>
    </w:p>
    <w:p w:rsidR="00000000" w:rsidDel="00000000" w:rsidP="00000000" w:rsidRDefault="00000000" w:rsidRPr="00000000" w14:paraId="000000BF">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[19] </w:t>
      </w:r>
      <w:r w:rsidDel="00000000" w:rsidR="00000000" w:rsidRPr="00000000">
        <w:rPr>
          <w:b w:val="0"/>
          <w:bCs w:val="0"/>
          <w:i w:val="0"/>
          <w:iCs w:val="0"/>
          <w:color w:val="111111"/>
          <w:sz w:val="20"/>
          <w:szCs w:val="20"/>
          <w:rtl w:val="0"/>
        </w:rPr>
        <w:t xml:space="preserve">F. Berkenkamp, M. Turchetta, A. P. Schoellig, and A. Krause, “Safe model-based reinforcement learning with stability guarantees,” in Proc. NeurIPS, vol. 30, 2017.</w:t>
      </w:r>
      <w:r w:rsidDel="00000000" w:rsidR="00000000" w:rsidRPr="00000000">
        <w:rPr>
          <w:rtl w:val="0"/>
        </w:rPr>
      </w:r>
    </w:p>
    <w:p w:rsidR="00000000" w:rsidDel="00000000" w:rsidP="00000000" w:rsidRDefault="00000000" w:rsidRPr="00000000" w14:paraId="000000C0">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[20] </w:t>
      </w:r>
      <w:r w:rsidDel="00000000" w:rsidR="00000000" w:rsidRPr="00000000">
        <w:rPr>
          <w:b w:val="0"/>
          <w:bCs w:val="0"/>
          <w:i w:val="0"/>
          <w:iCs w:val="0"/>
          <w:color w:val="111111"/>
          <w:sz w:val="20"/>
          <w:szCs w:val="20"/>
          <w:rtl w:val="0"/>
        </w:rPr>
        <w:t xml:space="preserve">M. A. Alvarez, D. Luengo, and N. D. Lawrence, “Latent force models,” in Proc. AISTATS, 2009, pp. 9–16.</w:t>
      </w:r>
      <w:r w:rsidDel="00000000" w:rsidR="00000000" w:rsidRPr="00000000">
        <w:rPr>
          <w:rtl w:val="0"/>
        </w:rPr>
      </w:r>
    </w:p>
    <w:p w:rsidR="00000000" w:rsidDel="00000000" w:rsidP="00000000" w:rsidRDefault="00000000" w:rsidRPr="00000000" w14:paraId="000000C1">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[21] </w:t>
      </w:r>
      <w:r w:rsidDel="00000000" w:rsidR="00000000" w:rsidRPr="00000000">
        <w:rPr>
          <w:b w:val="0"/>
          <w:bCs w:val="0"/>
          <w:i w:val="0"/>
          <w:iCs w:val="0"/>
          <w:color w:val="111111"/>
          <w:sz w:val="20"/>
          <w:szCs w:val="20"/>
          <w:rtl w:val="0"/>
        </w:rPr>
        <w:t xml:space="preserve">C. Rackauckas et al., “Universal differential equations for scientific machine learning,” arXiv:2001.04385, 2020.</w:t>
      </w:r>
      <w:r w:rsidDel="00000000" w:rsidR="00000000" w:rsidRPr="00000000">
        <w:rPr>
          <w:rtl w:val="0"/>
        </w:rPr>
      </w:r>
    </w:p>
    <w:p w:rsidR="00000000" w:rsidDel="00000000" w:rsidP="00000000" w:rsidRDefault="00000000" w:rsidRPr="00000000" w14:paraId="000000C2">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[22] </w:t>
      </w:r>
      <w:r w:rsidDel="00000000" w:rsidR="00000000" w:rsidRPr="00000000">
        <w:rPr>
          <w:b w:val="0"/>
          <w:bCs w:val="0"/>
          <w:i w:val="0"/>
          <w:iCs w:val="0"/>
          <w:color w:val="111111"/>
          <w:sz w:val="20"/>
          <w:szCs w:val="20"/>
          <w:rtl w:val="0"/>
        </w:rPr>
        <w:t xml:space="preserve">R. T. Q. Chen, Y. Rubanova, J. Bettencourt, and D. Duvenaud, “Neural ordinary differential equations,” in Proc. NeurIPS, 2018.</w:t>
      </w:r>
      <w:r w:rsidDel="00000000" w:rsidR="00000000" w:rsidRPr="00000000">
        <w:rPr>
          <w:rtl w:val="0"/>
        </w:rPr>
      </w:r>
    </w:p>
    <w:p w:rsidR="00000000" w:rsidDel="00000000" w:rsidP="00000000" w:rsidRDefault="00000000" w:rsidRPr="00000000" w14:paraId="000000C3">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[23] </w:t>
      </w:r>
      <w:r w:rsidDel="00000000" w:rsidR="00000000" w:rsidRPr="00000000">
        <w:rPr>
          <w:b w:val="0"/>
          <w:bCs w:val="0"/>
          <w:i w:val="0"/>
          <w:iCs w:val="0"/>
          <w:color w:val="111111"/>
          <w:sz w:val="20"/>
          <w:szCs w:val="20"/>
          <w:rtl w:val="0"/>
        </w:rPr>
        <w:t xml:space="preserve">A. Doerr, C. Daniel, M. Schiegg, N. Deisenroth, S. Schaal, M. Toussaint, and T. Rasch, “Probabilistic recurrent state-space models,” in Proc. ICML, 2018.</w:t>
      </w:r>
      <w:r w:rsidDel="00000000" w:rsidR="00000000" w:rsidRPr="00000000">
        <w:rPr>
          <w:rtl w:val="0"/>
        </w:rPr>
      </w:r>
    </w:p>
    <w:p w:rsidR="00000000" w:rsidDel="00000000" w:rsidP="00000000" w:rsidRDefault="00000000" w:rsidRPr="00000000" w14:paraId="000000C4">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[24] </w:t>
      </w:r>
      <w:r w:rsidDel="00000000" w:rsidR="00000000" w:rsidRPr="00000000">
        <w:rPr>
          <w:b w:val="0"/>
          <w:bCs w:val="0"/>
          <w:i w:val="0"/>
          <w:iCs w:val="0"/>
          <w:color w:val="111111"/>
          <w:sz w:val="20"/>
          <w:szCs w:val="20"/>
          <w:rtl w:val="0"/>
        </w:rPr>
        <w:t xml:space="preserve">B. Ninness and S. Henriksen, “Bayesian system identification via Markov chain Monte Carlo techniques,” Automatica, vol. 46, no. 1, pp. 40–51, 2010, doi: 10.1016/j.automatica.2009.10.015.</w:t>
      </w:r>
      <w:r w:rsidDel="00000000" w:rsidR="00000000" w:rsidRPr="00000000">
        <w:rPr>
          <w:rtl w:val="0"/>
        </w:rPr>
      </w:r>
    </w:p>
    <w:p w:rsidR="00000000" w:rsidDel="00000000" w:rsidP="00000000" w:rsidRDefault="00000000" w:rsidRPr="00000000" w14:paraId="000000C5">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[25] </w:t>
      </w:r>
      <w:r w:rsidDel="00000000" w:rsidR="00000000" w:rsidRPr="00000000">
        <w:rPr>
          <w:b w:val="0"/>
          <w:bCs w:val="0"/>
          <w:i w:val="0"/>
          <w:iCs w:val="0"/>
          <w:color w:val="111111"/>
          <w:sz w:val="20"/>
          <w:szCs w:val="20"/>
          <w:rtl w:val="0"/>
        </w:rPr>
        <w:t xml:space="preserve">L. Treven, P. Wenk, F. Dörfler, and A. Krause, “Distributional gradient matching for learning uncertain neural dynamics models,” in Proc. NeurIPS, vol. 34, 2021, pp. 2719–2727.</w:t>
      </w:r>
      <w:r w:rsidDel="00000000" w:rsidR="00000000" w:rsidRPr="00000000">
        <w:rPr>
          <w:rtl w:val="0"/>
        </w:rPr>
      </w:r>
    </w:p>
    <w:p w:rsidR="00000000" w:rsidDel="00000000" w:rsidP="00000000" w:rsidRDefault="00000000" w:rsidRPr="00000000" w14:paraId="000000C6">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[26] </w:t>
      </w:r>
      <w:r w:rsidDel="00000000" w:rsidR="00000000" w:rsidRPr="00000000">
        <w:rPr>
          <w:b w:val="0"/>
          <w:bCs w:val="0"/>
          <w:i w:val="0"/>
          <w:iCs w:val="0"/>
          <w:color w:val="111111"/>
          <w:sz w:val="20"/>
          <w:szCs w:val="20"/>
          <w:rtl w:val="0"/>
        </w:rPr>
        <w:t xml:space="preserve">P. Wenk, A. Gotovos, S. Bauer, N. S. Gorbach, A. Krause, and J. M. Buhmann, “Fast Gaussian process based gradient matching for parameter identification in systems of nonlinear ODEs,” in Proc. AISTATS, 2019, pp. 1351–1360.</w:t>
      </w:r>
      <w:r w:rsidDel="00000000" w:rsidR="00000000" w:rsidRPr="00000000">
        <w:rPr>
          <w:rtl w:val="0"/>
        </w:rPr>
      </w:r>
    </w:p>
    <w:p w:rsidR="00000000" w:rsidDel="00000000" w:rsidP="00000000" w:rsidRDefault="00000000" w:rsidRPr="00000000" w14:paraId="000000C7">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[27] </w:t>
      </w:r>
      <w:r w:rsidDel="00000000" w:rsidR="00000000" w:rsidRPr="00000000">
        <w:rPr>
          <w:b w:val="0"/>
          <w:bCs w:val="0"/>
          <w:i w:val="0"/>
          <w:iCs w:val="0"/>
          <w:color w:val="111111"/>
          <w:sz w:val="20"/>
          <w:szCs w:val="20"/>
          <w:rtl w:val="0"/>
        </w:rPr>
        <w:t xml:space="preserve">M. Dubied, A. Lahr, M. N. Zeilinger, and J. Köhler, “A robust and adaptive MPC formulation for Gaussian process models,” arXiv:2507.02098, 2025.</w:t>
      </w:r>
      <w:r w:rsidDel="00000000" w:rsidR="00000000" w:rsidRPr="00000000">
        <w:rPr>
          <w:rtl w:val="0"/>
        </w:rPr>
      </w:r>
    </w:p>
    <w:p w:rsidR="00000000" w:rsidDel="00000000" w:rsidP="00000000" w:rsidRDefault="00000000" w:rsidRPr="00000000" w14:paraId="000000C8">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[28] </w:t>
      </w:r>
      <w:r w:rsidDel="00000000" w:rsidR="00000000" w:rsidRPr="00000000">
        <w:rPr>
          <w:b w:val="0"/>
          <w:bCs w:val="0"/>
          <w:i w:val="0"/>
          <w:iCs w:val="0"/>
          <w:color w:val="111111"/>
          <w:sz w:val="20"/>
          <w:szCs w:val="20"/>
          <w:rtl w:val="0"/>
        </w:rPr>
        <w:t xml:space="preserve">M. Greeff, A. W. Hall, and A. P. Schoellig, “Learning a stability filter for uncertain differentially flat systems using Gaussian processes,” in Proc. CDC, 2021, pp. 789–794.</w:t>
      </w:r>
      <w:r w:rsidDel="00000000" w:rsidR="00000000" w:rsidRPr="00000000">
        <w:rPr>
          <w:rtl w:val="0"/>
        </w:rPr>
      </w:r>
    </w:p>
    <w:p w:rsidR="00000000" w:rsidDel="00000000" w:rsidP="00000000" w:rsidRDefault="00000000" w:rsidRPr="00000000" w14:paraId="000000C9">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[29] </w:t>
      </w:r>
      <w:r w:rsidDel="00000000" w:rsidR="00000000" w:rsidRPr="00000000">
        <w:rPr>
          <w:b w:val="0"/>
          <w:bCs w:val="0"/>
          <w:i w:val="0"/>
          <w:iCs w:val="0"/>
          <w:color w:val="111111"/>
          <w:sz w:val="20"/>
          <w:szCs w:val="20"/>
          <w:rtl w:val="0"/>
        </w:rPr>
        <w:t xml:space="preserve">Y. Liu, P. Wang, and R. Tóth, “Learning for predictive control: a dual Gaussian process approach,” Automatica, vol. 177, p. 112316, 2025, doi: 10.1016/j.automatica.2025.112316.</w:t>
      </w:r>
      <w:r w:rsidDel="00000000" w:rsidR="00000000" w:rsidRPr="00000000">
        <w:rPr>
          <w:rtl w:val="0"/>
        </w:rPr>
      </w:r>
    </w:p>
    <w:p w:rsidR="00000000" w:rsidDel="00000000" w:rsidP="00000000" w:rsidRDefault="00000000" w:rsidRPr="00000000" w14:paraId="000000CA">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[30] </w:t>
      </w:r>
      <w:r w:rsidDel="00000000" w:rsidR="00000000" w:rsidRPr="00000000">
        <w:rPr>
          <w:b w:val="0"/>
          <w:bCs w:val="0"/>
          <w:i w:val="0"/>
          <w:iCs w:val="0"/>
          <w:color w:val="111111"/>
          <w:sz w:val="20"/>
          <w:szCs w:val="20"/>
          <w:rtl w:val="0"/>
        </w:rPr>
        <w:t xml:space="preserve">A. Lederer, “Gaussian processes in control: performance guarantees through efficient learning,” Ph.D. dissertation, TU München, Munich, Germany, 2023.</w:t>
      </w:r>
      <w:r w:rsidDel="00000000" w:rsidR="00000000" w:rsidRPr="00000000">
        <w:rPr>
          <w:rtl w:val="0"/>
        </w:rPr>
      </w:r>
    </w:p>
    <w:p w:rsidR="00000000" w:rsidDel="00000000" w:rsidP="00000000" w:rsidRDefault="00000000" w:rsidRPr="00000000" w14:paraId="000000CB">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[31] </w:t>
      </w:r>
      <w:r w:rsidDel="00000000" w:rsidR="00000000" w:rsidRPr="00000000">
        <w:rPr>
          <w:b w:val="0"/>
          <w:bCs w:val="0"/>
          <w:i w:val="0"/>
          <w:iCs w:val="0"/>
          <w:color w:val="111111"/>
          <w:sz w:val="20"/>
          <w:szCs w:val="20"/>
          <w:rtl w:val="0"/>
        </w:rPr>
        <w:t xml:space="preserve">S. Formentin, M. Mazzoleni, M. Scandella, and F. Previdi, “Nonlinear system identification via data augmentation,” Syst. Control Lett., vol. 128, pp. 44–53, 2019, doi: 10.1016/j.sysconle.2019.04.004.</w:t>
      </w:r>
      <w:r w:rsidDel="00000000" w:rsidR="00000000" w:rsidRPr="00000000">
        <w:rPr>
          <w:rtl w:val="0"/>
        </w:rPr>
      </w:r>
    </w:p>
    <w:p w:rsidR="00000000" w:rsidDel="00000000" w:rsidP="00000000" w:rsidRDefault="00000000" w:rsidRPr="00000000" w14:paraId="000000CC">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[32] </w:t>
      </w:r>
      <w:r w:rsidDel="00000000" w:rsidR="00000000" w:rsidRPr="00000000">
        <w:rPr>
          <w:b w:val="0"/>
          <w:bCs w:val="0"/>
          <w:i w:val="0"/>
          <w:iCs w:val="0"/>
          <w:color w:val="111111"/>
          <w:sz w:val="20"/>
          <w:szCs w:val="20"/>
          <w:rtl w:val="0"/>
        </w:rPr>
        <w:t xml:space="preserve">J. Hendriks, J. R. Z. Holdsworth, A. Wills, and T. B. Schön, “Data to controller for nonlinear systems: an approximate solution,” arXiv:2103.08782, 2021.</w:t>
      </w:r>
      <w:r w:rsidDel="00000000" w:rsidR="00000000" w:rsidRPr="00000000">
        <w:rPr>
          <w:rtl w:val="0"/>
        </w:rPr>
      </w:r>
    </w:p>
    <w:p w:rsidR="00000000" w:rsidDel="00000000" w:rsidP="00000000" w:rsidRDefault="00000000" w:rsidRPr="00000000" w14:paraId="000000CD">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[33] </w:t>
      </w:r>
      <w:r w:rsidDel="00000000" w:rsidR="00000000" w:rsidRPr="00000000">
        <w:rPr>
          <w:b w:val="0"/>
          <w:bCs w:val="0"/>
          <w:i w:val="0"/>
          <w:iCs w:val="0"/>
          <w:color w:val="111111"/>
          <w:sz w:val="20"/>
          <w:szCs w:val="20"/>
          <w:rtl w:val="0"/>
        </w:rPr>
        <w:t xml:space="preserve">W. Cao and G. Pillonetto, “Dealing with collinearity in large-scale linear system identification using Bayesian regularization,” arXiv:2203.13633, 2022.</w:t>
      </w:r>
      <w:r w:rsidDel="00000000" w:rsidR="00000000" w:rsidRPr="00000000">
        <w:rPr>
          <w:rtl w:val="0"/>
        </w:rPr>
      </w:r>
    </w:p>
    <w:p w:rsidR="00000000" w:rsidDel="00000000" w:rsidP="00000000" w:rsidRDefault="00000000" w:rsidRPr="00000000" w14:paraId="000000CE">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[34] </w:t>
      </w:r>
      <w:r w:rsidDel="00000000" w:rsidR="00000000" w:rsidRPr="00000000">
        <w:rPr>
          <w:b w:val="0"/>
          <w:bCs w:val="0"/>
          <w:i w:val="0"/>
          <w:iCs w:val="0"/>
          <w:color w:val="111111"/>
          <w:sz w:val="20"/>
          <w:szCs w:val="20"/>
          <w:rtl w:val="0"/>
        </w:rPr>
        <w:t xml:space="preserve">M. Šmíd et al., “Online learning and control for data-augmented quadrotor model,” arXiv:2304.00503, 2024.</w:t>
      </w:r>
      <w:r w:rsidDel="00000000" w:rsidR="00000000" w:rsidRPr="00000000">
        <w:rPr>
          <w:rtl w:val="0"/>
        </w:rPr>
      </w:r>
    </w:p>
    <w:p w:rsidR="00000000" w:rsidDel="00000000" w:rsidP="00000000" w:rsidRDefault="00000000" w:rsidRPr="00000000" w14:paraId="000000CF">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[35] </w:t>
      </w:r>
      <w:r w:rsidDel="00000000" w:rsidR="00000000" w:rsidRPr="00000000">
        <w:rPr>
          <w:b w:val="0"/>
          <w:bCs w:val="0"/>
          <w:i w:val="0"/>
          <w:iCs w:val="0"/>
          <w:color w:val="111111"/>
          <w:sz w:val="20"/>
          <w:szCs w:val="20"/>
          <w:rtl w:val="0"/>
        </w:rPr>
        <w:t xml:space="preserve">R. Du, R. Lin, Y. Shen, and M. Egerstedt, “Online learning and coverage of unknown fields using random-feature Gaussian processes,” arXiv:2509.08117, 2025.</w:t>
      </w:r>
      <w:r w:rsidDel="00000000" w:rsidR="00000000" w:rsidRPr="00000000">
        <w:rPr>
          <w:rtl w:val="0"/>
        </w:rPr>
      </w:r>
    </w:p>
    <w:p w:rsidR="00000000" w:rsidDel="00000000" w:rsidP="00000000" w:rsidRDefault="00000000" w:rsidRPr="00000000" w14:paraId="000000D0">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[36] </w:t>
      </w:r>
      <w:r w:rsidDel="00000000" w:rsidR="00000000" w:rsidRPr="00000000">
        <w:rPr>
          <w:b w:val="0"/>
          <w:bCs w:val="0"/>
          <w:i w:val="0"/>
          <w:iCs w:val="0"/>
          <w:color w:val="111111"/>
          <w:sz w:val="20"/>
          <w:szCs w:val="20"/>
          <w:rtl w:val="0"/>
        </w:rPr>
        <w:t xml:space="preserve">A. Romero, E. Aljalbout, Y. Song, and D. Scaramuzza, “Actor-critic model predictive control: differentiable optimization meets reinforcement learning for agile flight,” Robotics and Perception Group, ETH Zürich, 2024.</w:t>
      </w:r>
      <w:r w:rsidDel="00000000" w:rsidR="00000000" w:rsidRPr="00000000">
        <w:rPr>
          <w:rtl w:val="0"/>
        </w:rPr>
      </w:r>
    </w:p>
    <w:p w:rsidR="00000000" w:rsidDel="00000000" w:rsidP="00000000" w:rsidRDefault="00000000" w:rsidRPr="00000000" w14:paraId="000000D1">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[37] </w:t>
      </w:r>
      <w:r w:rsidDel="00000000" w:rsidR="00000000" w:rsidRPr="00000000">
        <w:rPr>
          <w:b w:val="0"/>
          <w:bCs w:val="0"/>
          <w:i w:val="0"/>
          <w:iCs w:val="0"/>
          <w:color w:val="111111"/>
          <w:sz w:val="20"/>
          <w:szCs w:val="20"/>
          <w:rtl w:val="0"/>
        </w:rPr>
        <w:t xml:space="preserve">G. Williams, P. Drews, B. Goldfain, J. M. Rehg, and E. A. Theodorou, “Information-theoretic model predictive control: theory and applications to autonomous driving,” IEEE Trans. Robot., vol. 34, no. 6, pp. 1603–1622, Dec. 2018.</w:t>
      </w:r>
      <w:r w:rsidDel="00000000" w:rsidR="00000000" w:rsidRPr="00000000">
        <w:rPr>
          <w:rtl w:val="0"/>
        </w:rPr>
      </w:r>
    </w:p>
    <w:p w:rsidR="00000000" w:rsidDel="00000000" w:rsidP="00000000" w:rsidRDefault="00000000" w:rsidRPr="00000000" w14:paraId="000000D2">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[38] </w:t>
      </w:r>
      <w:r w:rsidDel="00000000" w:rsidR="00000000" w:rsidRPr="00000000">
        <w:rPr>
          <w:b w:val="0"/>
          <w:bCs w:val="0"/>
          <w:i w:val="0"/>
          <w:iCs w:val="0"/>
          <w:color w:val="111111"/>
          <w:sz w:val="20"/>
          <w:szCs w:val="20"/>
          <w:rtl w:val="0"/>
        </w:rPr>
        <w:t xml:space="preserve">P. L. Green, L. J. Devlin, R. E. Moore, and R. J. Jackson, “Increasing the efficiency of sequential Monte Carlo samplers through approximately optimal L-kernels,” Mech. Syst. Signal Process., vol. 162, p. 108028, 2022, doi: 10.1016/j.ymssp.2021.108028.</w:t>
      </w:r>
      <w:r w:rsidDel="00000000" w:rsidR="00000000" w:rsidRPr="00000000">
        <w:rPr>
          <w:rtl w:val="0"/>
        </w:rPr>
      </w:r>
    </w:p>
    <w:p w:rsidR="00000000" w:rsidDel="00000000" w:rsidP="00000000" w:rsidRDefault="00000000" w:rsidRPr="00000000" w14:paraId="000000D3">
      <w:pPr>
        <w:spacing w:after="14" w:before="14" w:line="252.00000000000003" w:lineRule="auto"/>
        <w:ind w:left="520" w:hanging="520"/>
        <w:rPr/>
      </w:pPr>
      <w:r w:rsidDel="00000000" w:rsidR="00000000" w:rsidRPr="00000000">
        <w:rPr>
          <w:b w:val="1"/>
          <w:bCs w:val="1"/>
          <w:i w:val="0"/>
          <w:iCs w:val="0"/>
          <w:color w:val="111111"/>
          <w:sz w:val="20"/>
          <w:szCs w:val="20"/>
          <w:rtl w:val="0"/>
        </w:rPr>
        <w:t xml:space="preserve">[39] </w:t>
      </w:r>
      <w:r w:rsidDel="00000000" w:rsidR="00000000" w:rsidRPr="00000000">
        <w:rPr>
          <w:b w:val="0"/>
          <w:bCs w:val="0"/>
          <w:i w:val="0"/>
          <w:iCs w:val="0"/>
          <w:color w:val="111111"/>
          <w:sz w:val="20"/>
          <w:szCs w:val="20"/>
          <w:rtl w:val="0"/>
        </w:rPr>
        <w:t xml:space="preserve">R. Rodrigues, “VLFM_SoftRobotics,” GitHub repository, 2025. [Online]. Available: </w:t>
      </w:r>
      <w:r w:rsidDel="00000000" w:rsidR="00000000" w:rsidRPr="00000000">
        <w:rPr>
          <w:b w:val="0"/>
          <w:bCs w:val="0"/>
          <w:i w:val="0"/>
          <w:iCs w:val="0"/>
          <w:color w:val="111111"/>
          <w:sz w:val="20"/>
          <w:szCs w:val="20"/>
          <w:u w:val="single"/>
          <w:rtl w:val="0"/>
        </w:rPr>
        <w:t xml:space="preserve">https://github.com/rainerrodrigues/VLFM_SoftRobotics</w:t>
      </w:r>
      <w:r w:rsidDel="00000000" w:rsidR="00000000" w:rsidRPr="00000000">
        <w:rPr>
          <w:rtl w:val="0"/>
        </w:rPr>
      </w:r>
    </w:p>
    <w:p w:rsidR="00000000" w:rsidDel="00000000" w:rsidP="00000000" w:rsidRDefault="00000000" w:rsidRPr="00000000" w14:paraId="000000D4">
      <w:pPr>
        <w:spacing w:after="14" w:before="14" w:line="252.00000000000003" w:lineRule="auto"/>
        <w:ind w:left="520" w:hanging="520"/>
        <w:rPr/>
      </w:pPr>
      <w:r w:rsidDel="00000000" w:rsidR="00000000" w:rsidRPr="00000000">
        <w:rPr>
          <w:b w:val="0"/>
          <w:bCs w:val="0"/>
          <w:i w:val="0"/>
          <w:iCs w:val="0"/>
          <w:color w:val="111111"/>
          <w:sz w:val="20"/>
          <w:szCs w:val="20"/>
          <w:rtl w:val="0"/>
        </w:rPr>
        <w:t xml:space="preserve">[40] J. Bezanson, A. Edelman, S. Karpinski, and V. B. Shah, “Julia: A fresh approach to numerical computing,” SIAM Review, vol. 59, no. 1, pp. 65–98, 2017.</w:t>
      </w:r>
      <w:r w:rsidDel="00000000" w:rsidR="00000000" w:rsidRPr="00000000">
        <w:rPr>
          <w:rtl w:val="0"/>
        </w:rPr>
      </w:r>
    </w:p>
    <w:p w:rsidR="00000000" w:rsidDel="00000000" w:rsidP="00000000" w:rsidRDefault="00000000" w:rsidRPr="00000000" w14:paraId="000000D5">
      <w:pPr>
        <w:spacing w:after="14" w:before="14" w:line="252.00000000000003" w:lineRule="auto"/>
        <w:ind w:left="520" w:hanging="520"/>
        <w:rPr/>
      </w:pPr>
      <w:r w:rsidDel="00000000" w:rsidR="00000000" w:rsidRPr="00000000">
        <w:rPr>
          <w:b w:val="0"/>
          <w:bCs w:val="0"/>
          <w:i w:val="0"/>
          <w:iCs w:val="0"/>
          <w:color w:val="111111"/>
          <w:sz w:val="20"/>
          <w:szCs w:val="20"/>
          <w:rtl w:val="0"/>
        </w:rPr>
        <w:t xml:space="preserve">[41] C. Rackauckas and Q. Nie, “Differentialequations.jl—a performant and feature-rich ecosystem for solving differential equations in Julia,” Journal of Open Source Software, vol. 2, no. 15, p. 15, 2017.</w:t>
      </w:r>
      <w:r w:rsidDel="00000000" w:rsidR="00000000" w:rsidRPr="00000000">
        <w:rPr>
          <w:rtl w:val="0"/>
        </w:rPr>
      </w:r>
    </w:p>
    <w:p w:rsidR="00000000" w:rsidDel="00000000" w:rsidP="00000000" w:rsidRDefault="00000000" w:rsidRPr="00000000" w14:paraId="000000D6">
      <w:pPr>
        <w:spacing w:after="14" w:before="14" w:line="252.00000000000003" w:lineRule="auto"/>
        <w:ind w:left="520" w:hanging="520"/>
        <w:rPr/>
      </w:pPr>
      <w:r w:rsidDel="00000000" w:rsidR="00000000" w:rsidRPr="00000000">
        <w:rPr>
          <w:b w:val="0"/>
          <w:bCs w:val="0"/>
          <w:i w:val="0"/>
          <w:iCs w:val="0"/>
          <w:color w:val="111111"/>
          <w:sz w:val="20"/>
          <w:szCs w:val="20"/>
          <w:rtl w:val="0"/>
        </w:rPr>
        <w:t xml:space="preserve">[42] M. Innes, “Don't unroll adjoint: Differentiating SSA-form programs,” in Proc. Advances in Neural Information Processing Systems (NeurIPS), 2018, pp. 7994–8004.</w:t>
      </w:r>
      <w:r w:rsidDel="00000000" w:rsidR="00000000" w:rsidRPr="00000000">
        <w:rPr>
          <w:rtl w:val="0"/>
        </w:rPr>
      </w:r>
    </w:p>
    <w:p w:rsidR="00000000" w:rsidDel="00000000" w:rsidP="00000000" w:rsidRDefault="00000000" w:rsidRPr="00000000" w14:paraId="000000D7">
      <w:pPr>
        <w:spacing w:after="14" w:before="14" w:line="252.00000000000003" w:lineRule="auto"/>
        <w:ind w:left="520" w:hanging="520"/>
        <w:rPr/>
      </w:pPr>
      <w:r w:rsidDel="00000000" w:rsidR="00000000" w:rsidRPr="00000000">
        <w:rPr>
          <w:b w:val="0"/>
          <w:bCs w:val="0"/>
          <w:i w:val="0"/>
          <w:iCs w:val="0"/>
          <w:color w:val="111111"/>
          <w:sz w:val="20"/>
          <w:szCs w:val="20"/>
          <w:rtl w:val="0"/>
        </w:rPr>
        <w:t xml:space="preserve">[43] H. Ge, K. Xu, and Z. Ghahramani, “Turing: a language for flexible probabilistic inference,” in Proc. International Conference on Artificial Intelligence and Statistics (AISTATS), 2018, pp. 1682–1690.</w:t>
      </w:r>
      <w:r w:rsidDel="00000000" w:rsidR="00000000" w:rsidRPr="00000000">
        <w:rPr>
          <w:rtl w:val="0"/>
        </w:rPr>
      </w:r>
    </w:p>
    <w:p w:rsidR="00000000" w:rsidDel="00000000" w:rsidP="00000000" w:rsidRDefault="00000000" w:rsidRPr="00000000" w14:paraId="000000D8">
      <w:pPr>
        <w:spacing w:after="14" w:before="14" w:line="252.00000000000003" w:lineRule="auto"/>
        <w:ind w:firstLine="0"/>
        <w:rPr>
          <w:rFonts w:ascii="Times New Roman" w:cs="Times New Roman" w:eastAsia="Times New Roman" w:hAnsi="Times New Roman"/>
          <w:b w:val="0"/>
          <w:bCs w:val="0"/>
          <w:i w:val="0"/>
          <w:iCs w:val="0"/>
          <w:color w:val="111111"/>
          <w:sz w:val="20"/>
          <w:szCs w:val="20"/>
        </w:rPr>
      </w:pPr>
      <w:r w:rsidDel="00000000" w:rsidR="00000000" w:rsidRPr="00000000">
        <w:rPr>
          <w:rtl w:val="0"/>
        </w:rPr>
      </w:r>
    </w:p>
    <w:p w:rsidR="00000000" w:rsidDel="00000000" w:rsidP="00000000" w:rsidRDefault="00000000" w:rsidRPr="00000000" w14:paraId="000000D9">
      <w:pPr>
        <w:spacing w:after="120" w:before="0" w:line="264" w:lineRule="auto"/>
        <w:rPr/>
      </w:pPr>
      <w:r w:rsidDel="00000000" w:rsidR="00000000" w:rsidRPr="00000000">
        <w:rPr>
          <w:rtl w:val="0"/>
        </w:rPr>
      </w:r>
    </w:p>
    <w:sectPr>
      <w:type w:val="continuous"/>
      <w:pgSz w:h="15840" w:w="12240" w:orient="portrait"/>
      <w:pgMar w:bottom="1080" w:top="1080" w:left="1080" w:right="1080" w:header="708" w:footer="708"/>
      <w:cols w:equalWidth="0" w:num="2">
        <w:col w:space="480" w:w="4800"/>
        <w:col w:space="0" w:w="48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pBdr>
        <w:top w:color="2e75b6" w:space="4" w:sz="4" w:val="single"/>
      </w:pBdr>
      <w:spacing w:after="0" w:before="30" w:line="240" w:lineRule="auto"/>
      <w:jc w:val="center"/>
      <w:rPr/>
    </w:pPr>
    <w:r w:rsidDel="00000000" w:rsidR="00000000" w:rsidRPr="00000000">
      <w:rPr>
        <w:b w:val="0"/>
        <w:bCs w:val="0"/>
        <w:i w:val="0"/>
        <w:iCs w:val="0"/>
        <w:color w:val="555555"/>
        <w:sz w:val="18"/>
        <w:szCs w:val="18"/>
        <w:rtl w:val="0"/>
      </w:rPr>
      <w:t xml:space="preserve">Independent Researcher · May 2026 · p.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Bdr>
        <w:bottom w:color="2e75b6" w:space="4" w:sz="4" w:val="single"/>
      </w:pBdr>
      <w:spacing w:after="30" w:before="0" w:line="240" w:lineRule="auto"/>
      <w:jc w:val="center"/>
      <w:rPr/>
    </w:pPr>
    <w:r w:rsidDel="00000000" w:rsidR="00000000" w:rsidRPr="00000000">
      <w:rPr>
        <w:b w:val="0"/>
        <w:bCs w:val="0"/>
        <w:i w:val="1"/>
        <w:iCs w:val="1"/>
        <w:color w:val="555555"/>
        <w:sz w:val="18"/>
        <w:szCs w:val="18"/>
        <w:rtl w:val="0"/>
      </w:rPr>
      <w:t xml:space="preserve">R. Rodrigues — Continuous-Time VLFM for Real-Time Adaptive Control of Soft Robots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rFonts w:ascii="Noto Sans Symbols" w:cs="Noto Sans Symbols" w:eastAsia="Noto Sans Symbols" w:hAnsi="Noto Sans Symbols"/>
      </w:rPr>
    </w:lvl>
    <w:lvl w:ilvl="1">
      <w:start w:val="1"/>
      <w:numFmt w:val="bullet"/>
      <w:lvlText w:val="◦"/>
      <w:lvlJc w:val="left"/>
      <w:pPr>
        <w:ind w:left="720" w:hanging="240"/>
      </w:pPr>
      <w:rPr>
        <w:rFonts w:ascii="Noto Sans Symbols" w:cs="Noto Sans Symbols" w:eastAsia="Noto Sans Symbols" w:hAnsi="Noto Sans Symbols"/>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540" w:hanging="30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11111"/>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20" w:lineRule="auto"/>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spacing w:after="50" w:before="140" w:lineRule="auto"/>
    </w:pPr>
    <w:rPr>
      <w:rFonts w:ascii="Times New Roman" w:cs="Times New Roman" w:eastAsia="Times New Roman" w:hAnsi="Times New Roman"/>
      <w:b w:val="1"/>
      <w:bCs w:val="1"/>
      <w:i w:val="1"/>
      <w:iCs w:val="1"/>
      <w:sz w:val="22"/>
      <w:szCs w:val="22"/>
    </w:rPr>
  </w:style>
  <w:style w:type="paragraph" w:styleId="Heading3">
    <w:name w:val="heading 3"/>
    <w:basedOn w:val="Normal"/>
    <w:next w:val="Normal"/>
    <w:pPr>
      <w:keepNext w:val="1"/>
      <w:spacing w:after="120" w:before="240" w:lineRule="auto"/>
    </w:pPr>
    <w:rPr>
      <w:rFonts w:ascii="Arial" w:cs="Arial" w:eastAsia="Arial" w:hAnsi="Arial"/>
      <w:color w:val="1f4d78"/>
      <w:sz w:val="24"/>
      <w:szCs w:val="24"/>
    </w:rPr>
  </w:style>
  <w:style w:type="paragraph" w:styleId="Heading4">
    <w:name w:val="heading 4"/>
    <w:basedOn w:val="Normal"/>
    <w:next w:val="Normal"/>
    <w:pPr>
      <w:keepNext w:val="1"/>
      <w:spacing w:after="120" w:before="240" w:lineRule="auto"/>
    </w:pPr>
    <w:rPr>
      <w:rFonts w:ascii="Arial" w:cs="Arial" w:eastAsia="Arial" w:hAnsi="Arial"/>
      <w:i w:val="1"/>
      <w:iCs w:val="1"/>
      <w:color w:val="2e74b5"/>
      <w:sz w:val="28"/>
      <w:szCs w:val="28"/>
    </w:rPr>
  </w:style>
  <w:style w:type="paragraph" w:styleId="Heading5">
    <w:name w:val="heading 5"/>
    <w:basedOn w:val="Normal"/>
    <w:next w:val="Normal"/>
    <w:pPr>
      <w:keepNext w:val="1"/>
      <w:spacing w:after="120" w:before="240" w:lineRule="auto"/>
    </w:pPr>
    <w:rPr>
      <w:rFonts w:ascii="Arial" w:cs="Arial" w:eastAsia="Arial" w:hAnsi="Arial"/>
      <w:color w:val="2e74b5"/>
      <w:sz w:val="28"/>
      <w:szCs w:val="28"/>
    </w:rPr>
  </w:style>
  <w:style w:type="paragraph" w:styleId="Heading6">
    <w:name w:val="heading 6"/>
    <w:basedOn w:val="Normal"/>
    <w:next w:val="Normal"/>
    <w:pPr>
      <w:keepNext w:val="1"/>
      <w:spacing w:after="120" w:before="240" w:lineRule="auto"/>
    </w:pPr>
    <w:rPr>
      <w:rFonts w:ascii="Arial" w:cs="Arial" w:eastAsia="Arial" w:hAnsi="Arial"/>
      <w:color w:val="1f4d78"/>
      <w:sz w:val="28"/>
      <w:szCs w:val="28"/>
    </w:rPr>
  </w:style>
  <w:style w:type="paragraph" w:styleId="Title">
    <w:name w:val="Title"/>
    <w:basedOn w:val="Normal"/>
    <w:next w:val="Normal"/>
    <w:pPr>
      <w:keepNext w:val="1"/>
      <w:spacing w:after="120" w:before="240" w:lineRule="auto"/>
    </w:pPr>
    <w:rPr>
      <w:rFonts w:ascii="Arial" w:cs="Arial" w:eastAsia="Arial" w:hAnsi="Arial"/>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100.0" w:type="dxa"/>
        <w:bottom w:w="55.0" w:type="dxa"/>
        <w:right w:w="100.0" w:type="dxa"/>
      </w:tblCellMar>
    </w:tblPr>
  </w:style>
  <w:style w:type="table" w:styleId="Table2">
    <w:basedOn w:val="TableNormal"/>
    <w:tblPr>
      <w:tblStyleRowBandSize w:val="1"/>
      <w:tblStyleColBandSize w:val="1"/>
      <w:tblCellMar>
        <w:top w:w="55.0" w:type="dxa"/>
        <w:left w:w="100.0" w:type="dxa"/>
        <w:bottom w:w="55.0" w:type="dxa"/>
        <w:right w:w="100.0" w:type="dxa"/>
      </w:tblCellMar>
    </w:tblPr>
  </w:style>
  <w:style w:type="table" w:styleId="Table3">
    <w:basedOn w:val="TableNormal"/>
    <w:tblPr>
      <w:tblStyleRowBandSize w:val="1"/>
      <w:tblStyleColBandSize w:val="1"/>
      <w:tblCellMar>
        <w:top w:w="55.0" w:type="dxa"/>
        <w:left w:w="100.0" w:type="dxa"/>
        <w:bottom w:w="55.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17.png"/><Relationship Id="rId41" Type="http://schemas.openxmlformats.org/officeDocument/2006/relationships/hyperlink" Target="https://www.codecogs.com/eqnedit.php?latex=%5Ctext%7Bsubject%20to%20%7D%20u_i%20%5Cin%20%5B-15.0%2C%2015.0%5D#0" TargetMode="External"/><Relationship Id="rId44" Type="http://schemas.openxmlformats.org/officeDocument/2006/relationships/image" Target="media/image11.png"/><Relationship Id="rId43" Type="http://schemas.openxmlformats.org/officeDocument/2006/relationships/hyperlink" Target="https://www.codecogs.com/eqnedit.php?latex=%5Cnabla_u%20J#0" TargetMode="External"/><Relationship Id="rId46" Type="http://schemas.openxmlformats.org/officeDocument/2006/relationships/image" Target="media/image20.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image" Target="media/image15.png"/><Relationship Id="rId47" Type="http://schemas.openxmlformats.org/officeDocument/2006/relationships/image" Target="media/image7.png"/><Relationship Id="rId49" Type="http://schemas.openxmlformats.org/officeDocument/2006/relationships/hyperlink" Target="https://github.com/rainerrodrigues/VLFM_SoftRobotics" TargetMode="External"/><Relationship Id="rId5" Type="http://schemas.openxmlformats.org/officeDocument/2006/relationships/styles" Target="styles.xml"/><Relationship Id="rId6" Type="http://schemas.openxmlformats.org/officeDocument/2006/relationships/hyperlink" Target="https://github.com/rainerrodrigues/VLFM_SoftRobotics" TargetMode="Externa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9.png"/><Relationship Id="rId30" Type="http://schemas.openxmlformats.org/officeDocument/2006/relationships/hyperlink" Target="https://www.codecogs.com/eqnedit.php?latex=u(t)#0" TargetMode="External"/><Relationship Id="rId33" Type="http://schemas.openxmlformats.org/officeDocument/2006/relationships/hyperlink" Target="https://www.codecogs.com/eqnedit.php?latex=N#0" TargetMode="External"/><Relationship Id="rId32" Type="http://schemas.openxmlformats.org/officeDocument/2006/relationships/hyperlink" Target="https://www.codecogs.com/eqnedit.php?latex=f_%7B%5Ctext%7Blatent%7D%7D(t)#0" TargetMode="External"/><Relationship Id="rId35" Type="http://schemas.openxmlformats.org/officeDocument/2006/relationships/hyperlink" Target="https://www.codecogs.com/eqnedit.php?latex=%5CDelta%20t#0" TargetMode="External"/><Relationship Id="rId34" Type="http://schemas.openxmlformats.org/officeDocument/2006/relationships/image" Target="media/image3.png"/><Relationship Id="rId37" Type="http://schemas.openxmlformats.org/officeDocument/2006/relationships/hyperlink" Target="https://www.codecogs.com/eqnedit.php?latex=J(u)#0" TargetMode="External"/><Relationship Id="rId36" Type="http://schemas.openxmlformats.org/officeDocument/2006/relationships/image" Target="media/image18.png"/><Relationship Id="rId39" Type="http://schemas.openxmlformats.org/officeDocument/2006/relationships/hyperlink" Target="https://www.codecogs.com/eqnedit.php?latex=%5Cmin_%7Bu%7D%20J(u)%20%3D%20%5Csum_%7Bi%3D1%7D%5E%7BN%7D%20%5Cleft(%2010.0%20%5Ccdot%20(x_i%20-%20x_%7B%5Ctext%7Btarget%7D%7D)%5E2%20%2B%200.01%20%5Ccdot%20u_i%5E2%20%5Cright)#0" TargetMode="External"/><Relationship Id="rId38" Type="http://schemas.openxmlformats.org/officeDocument/2006/relationships/image" Target="media/image13.png"/><Relationship Id="rId20" Type="http://schemas.openxmlformats.org/officeDocument/2006/relationships/hyperlink" Target="https://www.codecogs.com/eqnedit.php?latex=%5Cell#0" TargetMode="External"/><Relationship Id="rId22" Type="http://schemas.openxmlformats.org/officeDocument/2006/relationships/hyperlink" Target="https://www.codecogs.com/eqnedit.php?latex=m%5Cddot%7Bx%7D(t)%20%2B%20c%5Cdot%7Bx%7D(t)%20%2B%20kx(t)%20%2B%200.1kx%5E3(t)%20%3D%20u(t)%20%2B%20f_%7B%5Ctext%7Blatent%7D%7D(t)#0" TargetMode="External"/><Relationship Id="rId21" Type="http://schemas.openxmlformats.org/officeDocument/2006/relationships/image" Target="media/image19.png"/><Relationship Id="rId24" Type="http://schemas.openxmlformats.org/officeDocument/2006/relationships/hyperlink" Target="https://www.codecogs.com/eqnedit.php?latex=m#0" TargetMode="External"/><Relationship Id="rId23" Type="http://schemas.openxmlformats.org/officeDocument/2006/relationships/image" Target="media/image22.png"/><Relationship Id="rId26" Type="http://schemas.openxmlformats.org/officeDocument/2006/relationships/hyperlink" Target="https://www.codecogs.com/eqnedit.php?latex=c#0" TargetMode="External"/><Relationship Id="rId25" Type="http://schemas.openxmlformats.org/officeDocument/2006/relationships/image" Target="media/image1.png"/><Relationship Id="rId28" Type="http://schemas.openxmlformats.org/officeDocument/2006/relationships/hyperlink" Target="https://www.codecogs.com/eqnedit.php?latex=k#0" TargetMode="External"/><Relationship Id="rId27" Type="http://schemas.openxmlformats.org/officeDocument/2006/relationships/image" Target="media/image12.png"/><Relationship Id="rId29" Type="http://schemas.openxmlformats.org/officeDocument/2006/relationships/image" Target="media/image21.png"/><Relationship Id="rId11" Type="http://schemas.openxmlformats.org/officeDocument/2006/relationships/image" Target="media/image5.png"/><Relationship Id="rId10" Type="http://schemas.openxmlformats.org/officeDocument/2006/relationships/hyperlink" Target="https://www.codecogs.com/eqnedit.php?latex=f_%7B%5Ctext%7Blatent%7D%7D(t)#0" TargetMode="External"/><Relationship Id="rId13" Type="http://schemas.openxmlformats.org/officeDocument/2006/relationships/image" Target="media/image2.png"/><Relationship Id="rId12" Type="http://schemas.openxmlformats.org/officeDocument/2006/relationships/hyperlink" Target="https://www.codecogs.com/eqnedit.php?latex=f_%7B%5Ctext%7Blatent%7D%7D(t)%20%5Csim%20%5Cmathcal%7BGP%7D%5Cleft(0%2C%20%5Ckappa(t%2C%20t')%5Cright)#0" TargetMode="External"/><Relationship Id="rId15" Type="http://schemas.openxmlformats.org/officeDocument/2006/relationships/image" Target="media/image16.png"/><Relationship Id="rId14" Type="http://schemas.openxmlformats.org/officeDocument/2006/relationships/hyperlink" Target="https://www.codecogs.com/eqnedit.php?latex=%5Ckappa(t%2C%20t')#0" TargetMode="External"/><Relationship Id="rId17" Type="http://schemas.openxmlformats.org/officeDocument/2006/relationships/image" Target="media/image6.png"/><Relationship Id="rId16" Type="http://schemas.openxmlformats.org/officeDocument/2006/relationships/hyperlink" Target="https://www.codecogs.com/eqnedit.php?latex=%5Ckappa(t%2C%20t')%20%3D%20%5Csigma_%7B%5Ctext%7Bgp%7D%7D%5E2%20%5Cexp%5Cleft(-%5Cfrac%7B(t%20-%20t')%5E2%7D%7B2%5Cell%5E2%7D%5Cright)#0" TargetMode="External"/><Relationship Id="rId19" Type="http://schemas.openxmlformats.org/officeDocument/2006/relationships/image" Target="media/image4.png"/><Relationship Id="rId18" Type="http://schemas.openxmlformats.org/officeDocument/2006/relationships/hyperlink" Target="https://www.codecogs.com/eqnedit.php?latex=%5Csigma_%7B%5Ctext%7Bgp%7D%7D%5E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