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Booking Price Calculator App - Comprehensive Brief</w:t>
      </w:r>
    </w:p>
    <w:p>
      <w:pPr>
        <w:pStyle w:val="Heading2"/>
      </w:pPr>
      <w:r>
        <w:t>1. App Overview</w:t>
      </w:r>
    </w:p>
    <w:p>
      <w:r>
        <w:br/>
        <w:t>This app will assist coliving space operators in accurately calculating booking costs, considering:</w:t>
        <w:br/>
        <w:t>✅ Property Selection (Alt_CM or Alt_PR)</w:t>
        <w:br/>
        <w:t>✅ Room Types Based on Property</w:t>
        <w:br/>
        <w:t>✅ Seasonal Rates (High, Medium, Low)</w:t>
        <w:br/>
        <w:t>✅ Long-Stay Discounts (up to 50%) (even when room types are changed)</w:t>
        <w:br/>
        <w:t>✅ Booking Extensions with Room Type Changes</w:t>
        <w:br/>
        <w:t>✅ Up to 3 Room Type Changes within a Single Booking</w:t>
        <w:br/>
        <w:t>✅ Capacity-Based Pricing Adjustments (+20% if 2 persons)</w:t>
        <w:br/>
        <w:t>✅ Promo &amp; Manual Discounts</w:t>
        <w:br/>
        <w:t>✅ VAT (7%)</w:t>
        <w:br/>
        <w:t>✅ Date-Based 7-Day Extension Rule with Manual Override</w:t>
        <w:br/>
        <w:t>✅ All Pricing Displayed in Thai Baht (THB)</w:t>
        <w:br/>
        <w:t>✅ Detailed Calculation Breakdown in Output (including night count per room type and total stay duration)</w:t>
        <w:br/>
        <w:br/>
        <w:t>The app should allow new bookings, extensions, and multiple room type changes while maintaining correct pricing logic.</w:t>
        <w:br/>
      </w:r>
    </w:p>
    <w:p>
      <w:pPr>
        <w:pStyle w:val="Heading2"/>
      </w:pPr>
      <w:r>
        <w:t>2. User Interface (UI) Design</w:t>
      </w:r>
    </w:p>
    <w:p>
      <w:pPr>
        <w:pStyle w:val="Heading3"/>
      </w:pPr>
      <w:r>
        <w:t>Step 1: Select Property</w:t>
      </w:r>
    </w:p>
    <w:p>
      <w:r>
        <w:br/>
        <w:t>- Dropdown Selection:</w:t>
        <w:br/>
        <w:t xml:space="preserve">  - Alt_CM</w:t>
        <w:br/>
        <w:t xml:space="preserve">  - Alt_PR</w:t>
        <w:br/>
        <w:t>- Based on the property selected, only relevant room types should be displayed in the next step.</w:t>
        <w:br/>
      </w:r>
    </w:p>
    <w:p>
      <w:pPr>
        <w:pStyle w:val="Heading3"/>
      </w:pPr>
      <w:r>
        <w:t>Step 2: Type of Calculation (Dropdown Selection)</w:t>
      </w:r>
    </w:p>
    <w:p>
      <w:r>
        <w:br/>
        <w:t>1. New Booking</w:t>
        <w:br/>
        <w:t>2. Booking Extension (for extending an existing stay)</w:t>
        <w:br/>
        <w:t>3. New Booking with Room Type Change (if switching room types mid-stay)</w:t>
        <w:br/>
      </w:r>
    </w:p>
    <w:p>
      <w:pPr>
        <w:pStyle w:val="Heading3"/>
      </w:pPr>
      <w:r>
        <w:t>Step 3A: Inputs for New Booking</w:t>
      </w:r>
    </w:p>
    <w:p>
      <w:r>
        <w:br/>
        <w:t>- Check-in Date (Calendar Picker)</w:t>
        <w:br/>
        <w:t>- Check-out Date (Calendar Picker)</w:t>
        <w:br/>
        <w:t>- Capacity (Dropdown: "1 Person" or "2 Persons")</w:t>
        <w:br/>
        <w:t xml:space="preserve">  - If capacity = 2 persons, apply a 20% surcharge to the base room rate.</w:t>
        <w:br/>
        <w:t>- Room Type (Dropdown, filtered by selected property):</w:t>
        <w:br/>
        <w:t xml:space="preserve">  - Alt_CM: Flexie, Flexie Plus, Ensuite Single, Ensuite Standard, Ensuite Plus</w:t>
        <w:br/>
        <w:t xml:space="preserve">  - Alt_PR: Flexie, Flexie XL, Ensuite Single, Ensuite Standard, Ensuite King/Twin</w:t>
        <w:br/>
        <w:t>- Extra Discounts (Numeric input with "%" at the end)</w:t>
        <w:br/>
        <w:t>- Add Room Type Change? (Yes/No toggle → If "Yes," go to Step 4A)</w:t>
        <w:br/>
      </w:r>
    </w:p>
    <w:p>
      <w:pPr>
        <w:pStyle w:val="Heading3"/>
      </w:pPr>
      <w:r>
        <w:t>Step 3B: Inputs for Booking Extension</w:t>
      </w:r>
    </w:p>
    <w:p>
      <w:r>
        <w:br/>
        <w:t>- Original Check-in Date (Calendar Picker)</w:t>
        <w:br/>
        <w:t>- Original Check-out Date (Calendar Picker)</w:t>
        <w:br/>
        <w:t>- New Check-out Date (Calendar Picker)</w:t>
        <w:br/>
        <w:t>- Change Room Type During Extension? (Yes/No toggle → If "Yes," go to Step 4B)</w:t>
        <w:br/>
        <w:t>- Apply Long-Stay Discount for Extension? (Checkbox to enable/disable)</w:t>
        <w:br/>
        <w:br/>
        <w:t>Logic:</w:t>
        <w:br/>
        <w:t>- The app should automatically detect the date of calculation and compare it to the original check-in date to determine if the extension qualifies for long-stay discounts (within 7 days of check-in).</w:t>
        <w:br/>
        <w:t>- The manual override checkbox allows staff to apply or disable the 7-day rule in case the calculation needs to be backdated or adjusted manually.</w:t>
        <w:br/>
      </w:r>
    </w:p>
    <w:p>
      <w:pPr>
        <w:pStyle w:val="Heading2"/>
      </w:pPr>
      <w:r>
        <w:t>4. Output &amp; Summary Display</w:t>
      </w:r>
    </w:p>
    <w:p>
      <w:r>
        <w:br/>
        <w:t>- All prices should be displayed in Thai Baht (THB).</w:t>
        <w:br/>
        <w:t>- The summary should include the number of nights per room type and total nights for the entire stay.</w:t>
        <w:br/>
      </w:r>
    </w:p>
    <w:p>
      <w:pPr>
        <w:pStyle w:val="Heading3"/>
      </w:pPr>
      <w:r>
        <w:t>Example Calculation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Value (THB)</w:t>
            </w:r>
          </w:p>
        </w:tc>
      </w:tr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Alt_CM</w:t>
            </w:r>
          </w:p>
        </w:tc>
      </w:tr>
      <w:tr>
        <w:tc>
          <w:tcPr>
            <w:tcW w:type="dxa" w:w="4320"/>
          </w:tcPr>
          <w:p>
            <w:r>
              <w:t>Room Type (Period 1)</w:t>
            </w:r>
          </w:p>
        </w:tc>
        <w:tc>
          <w:tcPr>
            <w:tcW w:type="dxa" w:w="4320"/>
          </w:tcPr>
          <w:p>
            <w:r>
              <w:t>Flexie (Jan 1-10)</w:t>
            </w:r>
          </w:p>
        </w:tc>
      </w:tr>
      <w:tr>
        <w:tc>
          <w:tcPr>
            <w:tcW w:type="dxa" w:w="4320"/>
          </w:tcPr>
          <w:p>
            <w:r>
              <w:t>Room Type (Period 2)</w:t>
            </w:r>
          </w:p>
        </w:tc>
        <w:tc>
          <w:tcPr>
            <w:tcW w:type="dxa" w:w="4320"/>
          </w:tcPr>
          <w:p>
            <w:r>
              <w:t>Ensuite Standard (Jan 11-15)</w:t>
            </w:r>
          </w:p>
        </w:tc>
      </w:tr>
      <w:tr>
        <w:tc>
          <w:tcPr>
            <w:tcW w:type="dxa" w:w="4320"/>
          </w:tcPr>
          <w:p>
            <w:r>
              <w:t>Room Type (Period 3)</w:t>
            </w:r>
          </w:p>
        </w:tc>
        <w:tc>
          <w:tcPr>
            <w:tcW w:type="dxa" w:w="4320"/>
          </w:tcPr>
          <w:p>
            <w:r>
              <w:t>Flexie Plus (Jan 16-20)</w:t>
            </w:r>
          </w:p>
        </w:tc>
      </w:tr>
      <w:tr>
        <w:tc>
          <w:tcPr>
            <w:tcW w:type="dxa" w:w="4320"/>
          </w:tcPr>
          <w:p>
            <w:r>
              <w:t>Capacity (Period 1)</w:t>
            </w:r>
          </w:p>
        </w:tc>
        <w:tc>
          <w:tcPr>
            <w:tcW w:type="dxa" w:w="4320"/>
          </w:tcPr>
          <w:p>
            <w:r>
              <w:t>1 Person</w:t>
            </w:r>
          </w:p>
        </w:tc>
      </w:tr>
      <w:tr>
        <w:tc>
          <w:tcPr>
            <w:tcW w:type="dxa" w:w="4320"/>
          </w:tcPr>
          <w:p>
            <w:r>
              <w:t>Capacity (Period 2 &amp; 3)</w:t>
            </w:r>
          </w:p>
        </w:tc>
        <w:tc>
          <w:tcPr>
            <w:tcW w:type="dxa" w:w="4320"/>
          </w:tcPr>
          <w:p>
            <w:r>
              <w:t>2 Persons (+20% applied)</w:t>
            </w:r>
          </w:p>
        </w:tc>
      </w:tr>
      <w:tr>
        <w:tc>
          <w:tcPr>
            <w:tcW w:type="dxa" w:w="4320"/>
          </w:tcPr>
          <w:p>
            <w:r>
              <w:t>Nights in Period 1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Nights in Period 2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Nights in Period 3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Nights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Subtotal Before Discount</w:t>
            </w:r>
          </w:p>
        </w:tc>
        <w:tc>
          <w:tcPr>
            <w:tcW w:type="dxa" w:w="4320"/>
          </w:tcPr>
          <w:p>
            <w:r>
              <w:t>15,000</w:t>
            </w:r>
          </w:p>
        </w:tc>
      </w:tr>
      <w:tr>
        <w:tc>
          <w:tcPr>
            <w:tcW w:type="dxa" w:w="4320"/>
          </w:tcPr>
          <w:p>
            <w:r>
              <w:t>Long-Stay Discount Applied?</w:t>
            </w:r>
          </w:p>
        </w:tc>
        <w:tc>
          <w:tcPr>
            <w:tcW w:type="dxa" w:w="4320"/>
          </w:tcPr>
          <w:p>
            <w:r>
              <w:t>✅ Yes (20%)</w:t>
            </w:r>
          </w:p>
        </w:tc>
      </w:tr>
      <w:tr>
        <w:tc>
          <w:tcPr>
            <w:tcW w:type="dxa" w:w="4320"/>
          </w:tcPr>
          <w:p>
            <w:r>
              <w:t>Promo Discount (10%)</w:t>
            </w:r>
          </w:p>
        </w:tc>
        <w:tc>
          <w:tcPr>
            <w:tcW w:type="dxa" w:w="4320"/>
          </w:tcPr>
          <w:p>
            <w:r>
              <w:t>-1,200</w:t>
            </w:r>
          </w:p>
        </w:tc>
      </w:tr>
      <w:tr>
        <w:tc>
          <w:tcPr>
            <w:tcW w:type="dxa" w:w="4320"/>
          </w:tcPr>
          <w:p>
            <w:r>
              <w:t>Subtotal After Discounts</w:t>
            </w:r>
          </w:p>
        </w:tc>
        <w:tc>
          <w:tcPr>
            <w:tcW w:type="dxa" w:w="4320"/>
          </w:tcPr>
          <w:p>
            <w:r>
              <w:t>12,000</w:t>
            </w:r>
          </w:p>
        </w:tc>
      </w:tr>
      <w:tr>
        <w:tc>
          <w:tcPr>
            <w:tcW w:type="dxa" w:w="4320"/>
          </w:tcPr>
          <w:p>
            <w:r>
              <w:t>VAT (7%)</w:t>
            </w:r>
          </w:p>
        </w:tc>
        <w:tc>
          <w:tcPr>
            <w:tcW w:type="dxa" w:w="4320"/>
          </w:tcPr>
          <w:p>
            <w:r>
              <w:t>840</w:t>
            </w:r>
          </w:p>
        </w:tc>
      </w:tr>
      <w:tr>
        <w:tc>
          <w:tcPr>
            <w:tcW w:type="dxa" w:w="4320"/>
          </w:tcPr>
          <w:p>
            <w:r>
              <w:t>Final Total (THB)</w:t>
            </w:r>
          </w:p>
        </w:tc>
        <w:tc>
          <w:tcPr>
            <w:tcW w:type="dxa" w:w="4320"/>
          </w:tcPr>
          <w:p>
            <w:r>
              <w:t>12,840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