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300" w:lineRule="auto"/>
      </w:pPr>
      <w:r>
        <w:rPr>
          <w:rFonts w:ascii="宋体" w:hAnsi="宋体" w:eastAsia="宋体"/>
          <w:b w:val="0"/>
          <w:sz w:val="22"/>
        </w:rPr>
        <w:t>得分：</w:t>
      </w:r>
    </w:p>
    <w:p>
      <w:pPr>
        <w:spacing w:before="0" w:after="1400" w:line="300" w:lineRule="auto"/>
        <w:jc w:val="center"/>
      </w:pPr>
      <w:r>
        <w:rPr>
          <w:rFonts w:ascii="宋体" w:hAnsi="宋体" w:eastAsia="宋体"/>
          <w:b/>
          <w:sz w:val="36"/>
        </w:rPr>
        <w:t>《计算机网络实践》课程报告</w:t>
      </w:r>
    </w:p>
    <w:p>
      <w:pPr>
        <w:spacing w:before="0" w:after="960" w:line="300" w:lineRule="auto"/>
        <w:jc w:val="center"/>
      </w:pPr>
      <w:r>
        <w:rPr>
          <w:rFonts w:ascii="宋体" w:hAnsi="宋体" w:eastAsia="宋体"/>
          <w:b/>
          <w:sz w:val="30"/>
        </w:rPr>
        <w:t>题目：基于 Packet Tracer 的校园网络工程设计与实现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989"/>
        <w:gridCol w:w="4989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2"/>
              </w:rPr>
              <w:t>姓名：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周可名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2"/>
              </w:rPr>
              <w:t>学号：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202483290198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2"/>
              </w:rPr>
              <w:t>专业：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计算机科学与技术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2"/>
              </w:rPr>
              <w:t>班级：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2024级 3班</w:t>
            </w:r>
          </w:p>
        </w:tc>
      </w:tr>
    </w:tbl>
    <w:p>
      <w:pPr>
        <w:spacing w:before="0" w:after="1400" w:line="300" w:lineRule="auto"/>
      </w:pP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sz w:val="24"/>
        </w:rPr>
        <w:t>计算机学院、软件学院</w:t>
      </w:r>
    </w:p>
    <w:p>
      <w:pPr>
        <w:spacing w:before="0" w:after="0" w:line="300" w:lineRule="auto"/>
        <w:jc w:val="center"/>
      </w:pPr>
      <w:r>
        <w:rPr>
          <w:rFonts w:ascii="宋体" w:hAnsi="宋体" w:eastAsia="宋体"/>
          <w:b w:val="0"/>
          <w:sz w:val="24"/>
        </w:rPr>
        <w:t>二〇二六年六月</w:t>
      </w:r>
    </w:p>
    <w:p>
      <w:r>
        <w:br w:type="page"/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b/>
          <w:sz w:val="36"/>
        </w:rPr>
        <w:t>基于 Packet Tracer 的校园网络工程设计与实现</w:t>
      </w:r>
    </w:p>
    <w:p>
      <w:pPr>
        <w:spacing w:before="0" w:after="80" w:line="300" w:lineRule="auto"/>
        <w:jc w:val="center"/>
      </w:pPr>
      <w:r>
        <w:rPr>
          <w:rFonts w:ascii="宋体" w:hAnsi="宋体" w:eastAsia="宋体"/>
          <w:b w:val="0"/>
          <w:sz w:val="22"/>
        </w:rPr>
        <w:t>周可名</w:t>
      </w:r>
    </w:p>
    <w:p>
      <w:pPr>
        <w:spacing w:before="0" w:after="280" w:line="300" w:lineRule="auto"/>
        <w:jc w:val="center"/>
      </w:pPr>
      <w:r>
        <w:rPr>
          <w:rFonts w:ascii="宋体" w:hAnsi="宋体" w:eastAsia="宋体"/>
          <w:b w:val="0"/>
          <w:sz w:val="21"/>
        </w:rPr>
        <w:t>计算机学院、软件学院  计算机科学与技术  2024级 3班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26"/>
        <w:gridCol w:w="3326"/>
        <w:gridCol w:w="3326"/>
      </w:tblGrid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摘要</w:t>
            </w:r>
          </w:p>
        </w:tc>
        <w:tc>
          <w:tcPr>
            <w:tcW w:type="dxa" w:w="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：</w:t>
            </w:r>
          </w:p>
        </w:tc>
        <w:tc>
          <w:tcPr>
            <w:tcW w:type="dxa" w:w="81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本设计以校园网络建设为背景，基于 Cisco Packet Tracer 平台完成了一个中小型校园网络的规划、搭建、配置与调试。网络采用分层设计思想，将校园内部划分为服务器区、实验室、教学楼和图书馆等业务区域，并通过 VLAN 技术实现二层广播域隔离，通过三层交换机上的 SVI 接口实现跨 VLAN 通信。拓扑中部署 DNS 服务器和校园 Web 服务器，并通过核心路由器、出口路由器与模拟外部网络互联，实现内网用户访问内外部 Web 服务的功能。设计过程重点体现了 VLAN、Trunk、三层交换、静态路由、DNS、WWW 服务以及基础访问控制等技术的综合应用。测试结果表明，该方案能够满足中小型校园网在资源共享、分区管理、基础服务部署和外网访问方面的基本需求，并具有进一步接入防火墙、DHCP 和更细粒度安全策略的扩展空间。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关键词</w:t>
            </w:r>
          </w:p>
        </w:tc>
        <w:tc>
          <w:tcPr>
            <w:tcW w:type="dxa" w:w="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：</w:t>
            </w:r>
          </w:p>
        </w:tc>
        <w:tc>
          <w:tcPr>
            <w:tcW w:type="dxa" w:w="81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Packet Tracer；校园网络；VLAN；三层交换；静态路由；DNS；WWW；ACL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1F4D78"/>
          <w:sz w:val="32"/>
        </w:rPr>
        <w:t>需求分析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项目背景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随着校园信息化建设的不断推进，教学实验、办公管理、资源发布和网络访问均依赖稳定的校园网络环境。传统单一网段网络在广播控制、安全隔离、地址管理和故障排查方面存在明显不足，难以满足多个业务区域同时接入和统一服务访问的需要。因此，本课程设计以中小型校园网络为场景，在 Packet Tracer 中完成网络拓扑搭建、地址规划、路由交换配置和基础应用服务部署。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本设计对应的 Packet Tracer 文件为“计网作业.pkt”。拓扑中左侧为校园内部网络，包含核心交换层、核心路由层、多个接入区域和服务器区；右侧为模拟互联网环境，包含外部用户、外部 Web 服务器和外部路由器。通过该环境可以验证从二层 VLAN 到三层路由、从内网服务访问到外网访问的完整通信过程。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网络功能需求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子网划分需求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校园内部按照功能区域划分为服务器区、实验室、教学楼和图书馆四类主要业务区域。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每个区域独立使用一个 /24 网段，默认网关统一设置在三层核心交换机的 VLANIF/SVI 接口上。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各业务区域在二层上相互隔离，跨区域访问必须经过三层设备转发，便于后续增加 ACL 控制策略。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核心路由器与外部路由器之间使用独立互联地址段，避免将终端地址空间与骨干链路地址混用。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VLAN 划分需求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VLAN10 用于服务器区，承载 DNS 服务器和校园 Web 服务器。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VLAN20 用于实验室区域，承载实验室终端主机。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VLAN30 用于教学楼区域，承载教学楼终端主机。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VLAN40 用于图书馆区域，承载图书馆终端主机。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核心交换机与接入交换机之间使用 Trunk 链路，允许多个 VLAN 的报文通过。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路由器 ACL 需求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为增强网络安全性，本设计在拓扑中预留 ASA0 防火墙设备，并在边界路由器处规划 ACL 控制策略。当前 pkt 的主要实现重点是 VLAN、三层交换、静态路由和 DNS/WWW 服务，ASA0 可作为后续扩展接入出口链路，用于实现更完整的 NAT、区域访问控制和内外网安全隔离。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各支撑技术主要原理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VLAN 与 Trunk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VLAN 用于在同一物理交换网络上划分多个逻辑广播域。不同 VLAN 的广播报文互不转发，可以降低广播影响并增强管理边界。Trunk 链路通过 802.1Q 标签在交换机之间传递多个 VLAN 的帧，是核心交换机与接入交换机之间承载多业务区域流量的关键技术。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三层交换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三层交换机在二层交换基础上具备路由转发能力。通过为每个 VLAN 创建 SVI 接口并配置网关地址，三层交换机可以直接完成 VLAN 间路由。与把所有流量集中到单独路由器相比，三层交换可以减少转发路径，提高园区内部通信效率。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静态路由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静态路由由管理员手工指定目的网段、掩码和下一跳地址。对于本设计这种规模较小、拓扑结构相对固定的网络，静态路由配置简单、路径明确，便于理解数据包从校园网到外部网络再返回的完整过程。配置静态路由时必须同时考虑正向路径和返回路径，否则会出现单向可达或 ping 请求无响应的问题。</w:t>
      </w:r>
    </w:p>
    <w:p>
      <w:pPr>
        <w:pStyle w:val="Heading3"/>
        <w:keepNext/>
        <w:spacing w:before="120" w:after="80"/>
      </w:pPr>
      <w:r>
        <w:rPr>
          <w:rFonts w:ascii="宋体" w:hAnsi="宋体" w:eastAsia="宋体"/>
          <w:b/>
          <w:color w:val="1F4D78"/>
          <w:sz w:val="24"/>
        </w:rPr>
        <w:t>DNS 与 WWW 服务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DNS 服务用于完成域名到 IP 地址的映射，使用户能够通过域名访问服务器。WWW 服务用于提供 Web 页面访问。本设计在 VLAN10 中部署校园 DNS 服务器和校园 Web 服务器，在外部网络部署 www.baidu.com 服务器，用于验证内网服务访问和外网服务访问两类典型场景。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1F4D78"/>
          <w:sz w:val="32"/>
        </w:rPr>
        <w:t>概要设计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网络拓扑结构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本网络整体采用分层设计思想，可以划分为接入层、核心交换层、核心路由层、出口与外部网络区域四个部分。接入层负责不同业务区域的终端接入；核心交换层负责 VLAN 汇聚和跨 VLAN 三层转发；核心路由层负责内部核心互联和出口方向转发；外部网络区域用于模拟互联网用户与外部服务器。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15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  <w:jc w:val="center"/>
      </w:pPr>
      <w:r>
        <w:rPr>
          <w:rFonts w:ascii="宋体" w:hAnsi="宋体" w:eastAsia="宋体"/>
          <w:b w:val="0"/>
          <w:sz w:val="18"/>
        </w:rPr>
        <w:t>图 1  校园网络整体拓扑图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图中左侧为校园内部网络，接入交换机分别连接服务器区、实验室、教学楼和图书馆终端；中间由两台 3560 三层交换机承担核心交换功能，并与多台 2811 路由器互联；右侧通过 P-Router、Switch4、外网 PC 和 www.baidu.com 服务器模拟互联网环境。该拓扑已经具备课程设计所需的主要网络工程要素。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VLAN 划分与子网规划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VLAN ID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区域/用途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地址网段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默认网关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典型终端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服务器区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192.168.10.0/24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192.168.10.254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DNS-Server、www.nuist.edu、PC3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实验室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192.168.20.0/24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192.168.20.254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实验室 PC、PC0、PC5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教学楼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192.168.30.0/24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192.168.30.254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教学楼 PC、PC1、PC6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图书馆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192.168.40.0/24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192.168.40.254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图书馆 PC、PC2、PC7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1  VLAN 与子网规划表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各 VLAN 的默认网关均配置为本 VLAN 网段的 .254 地址，便于记忆和统一管理。业务网段使用 192.168.0.0/16 私有地址空间，不同区域使用不同第三个字节区分，结构清晰，后续扩容时也可以继续增加 VLAN50、VLAN60 等网段。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设备组成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层次/区域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设备名称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设备类型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主要作用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核心路由层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CK-Router、CORE-Router 1、CORE-Router 2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Cisco 2811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承担校园内部核心路由、冗余互联和出口转发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核心交换层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CORE Switch 1、CORE Switch 2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Cisco 3560-24PS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 VLAN、配置 SVI 网关、实现跨 VLAN 通信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接入层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Switch0、Switch1、Switch2、Switch3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Cisco 2960-24TT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分别连接服务器区、实验室、教学楼和图书馆终端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服务器区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DNS-Server、www.nuist.edu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Server-PT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 DNS 解析和校园 Web 服务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外部网络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P-Router、Switch4、互联网用户、www.baidu.com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2811/2960/PC/Server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模拟互联网侧用户和外部 Web 服务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安全扩展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ASA0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Cisco ASA 5505</w:t>
            </w:r>
          </w:p>
        </w:tc>
        <w:tc>
          <w:tcPr>
            <w:tcW w:type="dxa" w:w="3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作为后续防火墙/NAT/ACL 扩展设备预留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2  网络设备组成表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骨干链路与服务规划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26"/>
        <w:gridCol w:w="3326"/>
        <w:gridCol w:w="3326"/>
      </w:tblGrid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链路/服务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地址规划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CK-Router 与 P-Router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200.10.1.0/28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校园出口与模拟互联网路由器之间的互联链路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P-Router 外部 LAN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100.10.1.0/28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互联网用户与外部 Web 服务器所在网段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DNS-Server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192.168.10.2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 www.nuist.edu、www.baidu.com 等域名解析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www.nuist.edu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192.168.10.3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 Web 服务器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www.baidu.com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100.10.1.3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 Web 服务器，用于验证内网访问外网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3  骨干链路与服务规划表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功能实现过程</w:t>
      </w:r>
    </w:p>
    <w:p>
      <w:pPr>
        <w:pStyle w:val="ListNumber"/>
        <w:spacing w:after="80" w:line="288" w:lineRule="auto"/>
      </w:pPr>
      <w:r>
        <w:rPr>
          <w:rFonts w:ascii="宋体" w:hAnsi="宋体" w:eastAsia="宋体"/>
          <w:sz w:val="21"/>
        </w:rPr>
        <w:t>在核心交换机上创建 VLAN10、VLAN20、VLAN30、VLAN40。</w:t>
      </w:r>
    </w:p>
    <w:p>
      <w:pPr>
        <w:pStyle w:val="ListNumber"/>
        <w:spacing w:after="80" w:line="288" w:lineRule="auto"/>
      </w:pPr>
      <w:r>
        <w:rPr>
          <w:rFonts w:ascii="宋体" w:hAnsi="宋体" w:eastAsia="宋体"/>
          <w:sz w:val="21"/>
        </w:rPr>
        <w:t>在核心交换机上配置各 VLAN 的 SVI 接口地址作为默认网关，并开启三层交换功能。</w:t>
      </w:r>
    </w:p>
    <w:p>
      <w:pPr>
        <w:pStyle w:val="ListNumber"/>
        <w:spacing w:after="80" w:line="288" w:lineRule="auto"/>
      </w:pPr>
      <w:r>
        <w:rPr>
          <w:rFonts w:ascii="宋体" w:hAnsi="宋体" w:eastAsia="宋体"/>
          <w:sz w:val="21"/>
        </w:rPr>
        <w:t>在核心交换机与接入交换机之间配置 Trunk 中继口，允许多个 VLAN 通过。</w:t>
      </w:r>
    </w:p>
    <w:p>
      <w:pPr>
        <w:pStyle w:val="ListNumber"/>
        <w:spacing w:after="80" w:line="288" w:lineRule="auto"/>
      </w:pPr>
      <w:r>
        <w:rPr>
          <w:rFonts w:ascii="宋体" w:hAnsi="宋体" w:eastAsia="宋体"/>
          <w:sz w:val="21"/>
        </w:rPr>
        <w:t>在接入交换机上为终端接口配置 Access 模式并划入对应 VLAN。</w:t>
      </w:r>
    </w:p>
    <w:p>
      <w:pPr>
        <w:pStyle w:val="ListNumber"/>
        <w:spacing w:after="80" w:line="288" w:lineRule="auto"/>
      </w:pPr>
      <w:r>
        <w:rPr>
          <w:rFonts w:ascii="宋体" w:hAnsi="宋体" w:eastAsia="宋体"/>
          <w:sz w:val="21"/>
        </w:rPr>
        <w:t>在核心路由器和出口路由器之间配置 IP 地址与静态路由，实现内外网互通。</w:t>
      </w:r>
    </w:p>
    <w:p>
      <w:pPr>
        <w:pStyle w:val="ListNumber"/>
        <w:spacing w:after="80" w:line="288" w:lineRule="auto"/>
      </w:pPr>
      <w:r>
        <w:rPr>
          <w:rFonts w:ascii="宋体" w:hAnsi="宋体" w:eastAsia="宋体"/>
          <w:sz w:val="21"/>
        </w:rPr>
        <w:t>在服务器上配置 DNS、WWW 服务并进行访问测试。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1F4D78"/>
          <w:sz w:val="32"/>
        </w:rPr>
        <w:t>详细设计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以下配置为本次 Packet Tracer 设计中的关键配置思路。不同设备接口编号可能会因连线位置不同略有差异，实际配置时应以 pkt 文件中的端口连接为准。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核心交换机 CORE Switch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核心交换机主要完成 VLAN 创建、SVI 网关配置、Trunk 链路配置和三层交换功能开启。以 CORE Switch 1 为例，其关键配置如下：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9"/>
        </w:rPr>
        <w:t>代码 1  核心交换机 VLAN 与 SVI 网关配置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vlan 10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name SERVER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vlan 20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name LAB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vlan 30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name TEACHING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vlan 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name LIBRARY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vlan 10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192.168.10.254 255.255.255.0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vlan 20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192.168.20.254 255.255.255.0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vlan 30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192.168.30.254 255.255.255.0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vlan 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192.168.40.254 255.255.255.0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routing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上述配置中，每个 VLAN 都对应一个三层接口，终端主机将对应网关配置为本 VLAN 的 .254 地址后，即可通过核心交换机完成跨 VLAN 通信。ip routing 是 3560 三层交换机实现路由转发的关键命令。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9"/>
        </w:rPr>
        <w:t>代码 2  核心交换机 Trunk 链路配置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range fastEthernet0/1 - 8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trunk encapsulation dot1q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mode trunk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trunk allowed vlan 10,20,30,40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接入交换机 ACC Switch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接入交换机负责终端接入。上联核心交换机的接口配置为 Trunk，下联终端接口配置为 Access 并加入对应 VLAN。以服务器区和实验室接入交换机为例：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9"/>
        </w:rPr>
        <w:t>代码 3  接入交换机 Access 与 Trunk 配置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! Switch0: VLAN10 服务器区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vlan 10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fastEthernet0/1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mode trunk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trunk allowed vlan 10,20,30,40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range fastEthernet0/2 - 4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mode access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access vlan 10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! Switch1: VLAN20 实验室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vlan 20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fastEthernet0/1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mode trunk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trunk allowed vlan 10,20,30,40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range fastEthernet0/2 - 4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mode access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switchport access vlan 20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Switch2 和 Switch3 可按照同样方式分别配置 VLAN30、VLAN40。该设计使接入层配置统一，后期增加终端时只需将端口划入对应 VLAN 即可。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核心路由与出口路由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核心路由器承担校园内部网络与外部网络之间的三层转发。由于本拓扑规模较小、路径相对固定，因此采用静态路由即可满足需求。静态路由配置的重点是保证校园内部网段到外部网络可达，同时外部路由器也必须具备返回校园内部网段的路由。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9"/>
        </w:rPr>
        <w:t>代码 4  校园出口路由器关键配置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serial0/0/0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200.10.1.1 255.255.255.240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clock rate 64000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route 100.10.1.0 255.255.255.240 200.10.1.2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route 192.168.10.0 255.255.255.0 &lt;校园侧下一跳&gt;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route 192.168.20.0 255.255.255.0 &lt;校园侧下一跳&gt;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route 192.168.30.0 255.255.255.0 &lt;校园侧下一跳&gt;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route 192.168.40.0 255.255.255.0 &lt;校园侧下一跳&gt;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9"/>
        </w:rPr>
        <w:t>代码 5  外部路由器 P-Router 关键配置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serial0/0/0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200.10.1.2 255.255.255.240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fastEthernet0/0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address 100.10.1.1 255.255.255.240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no shutdown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ip route 192.168.0.0 255.255.0.0 200.10.1.1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如果只在校园侧配置到外部网段的路由，而没有在外部路由器配置返回 192.168.0.0/16 的路由，ping 请求可能能够到达外网，但应答报文无法返回校园内部，表现为访问失败。因此静态路由调试必须同时检查正向和回程路径。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服务器配置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设备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IP 地址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子网掩码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默认网关</w:t>
            </w:r>
          </w:p>
        </w:tc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主要配置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DNS-Server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192.168.10.2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255.255.255.0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192.168.10.254</w:t>
            </w:r>
          </w:p>
        </w:tc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开启 DNS；添加 www.nuist.edu 与 www.baidu.com 解析记录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www.nuist.edu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192.168.10.3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255.255.255.0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192.168.10.254</w:t>
            </w:r>
          </w:p>
        </w:tc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开启 HTTP 服务，作为校园 Web 服务器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www.baidu.com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100.10.1.3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255.255.255.240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100.10.1.1</w:t>
            </w:r>
          </w:p>
        </w:tc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开启 HTTP 服务，作为外部 Web 服务器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4  服务器配置表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域名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解析地址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www.nuist.edu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192.168.10.3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校园内部 Web 服务访问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www.baidu.com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100.10.1.3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模拟外部 Web 服务访问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5  DNS 解析记录表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ACL 与安全扩展设计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当前拓扑已经预留 ASA0 防火墙设备。若课程提交时需要体现安全控制，可将 ASA0 接入 CK-Router 与 P-Router 之间，或在边界路由器上配置扩展 ACL。下面给出适用于本拓扑的 ACL 设计思路：</w:t>
      </w:r>
    </w:p>
    <w:p>
      <w:pPr>
        <w:spacing w:before="0" w:after="60" w:line="300" w:lineRule="auto"/>
      </w:pPr>
      <w:r>
        <w:rPr>
          <w:rFonts w:ascii="宋体" w:hAnsi="宋体" w:eastAsia="宋体"/>
          <w:b/>
          <w:sz w:val="19"/>
        </w:rPr>
        <w:t>代码 6  边界 ACL 示例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access-list 101 permit tcp 192.168.0.0 0.0.255.255 host 100.10.1.3 eq 80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access-list 101 permit icmp 192.168.0.0 0.0.255.255 100.10.1.0 0.0.0.15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access-list 101 deny ip any any log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>interface serial0/0/0</w:t>
      </w:r>
    </w:p>
    <w:p>
      <w:pPr>
        <w:spacing w:after="0" w:line="240" w:lineRule="auto"/>
        <w:ind w:left="198"/>
      </w:pPr>
      <w:r>
        <w:rPr>
          <w:rFonts w:ascii="Consolas" w:hAnsi="Consolas" w:eastAsia="Consolas"/>
          <w:sz w:val="17"/>
        </w:rPr>
        <w:t xml:space="preserve"> ip access-group 101 out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该 ACL 允许校园内部用户访问外部 Web 服务器和进行基本连通性测试，同时拒绝其他未明确允许的流量。实际提交时可根据老师要求调整为“允许内网访问外网、禁止外网主动访问内网服务器”等策略，并补充 ACL 命中测试截图。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1F4D78"/>
          <w:sz w:val="32"/>
        </w:rPr>
        <w:t>调试分析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调试方法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网络调试按照由近到远、由二层到三层、由 IP 到应用的顺序进行。首先检查终端 IP、掩码和默认网关是否正确；随后检查 VLAN、Access、Trunk 配置是否生效；再验证核心交换机 SVI 网关和路由表；最后通过 DNS 和 Web 访问验证应用层服务。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测试结果设计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测试项目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测试命令/操作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同 VLAN 通信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PC3 ping DNS-Server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能够收到 Reply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服务器区二层接入正常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跨 VLAN 通信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VLAN20 PC ping 192.168.10.2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能够收到 Reply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三层交换与网关配置正常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访问校园 Web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浏览器访问 www.nuist.edu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页面正常打开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DNS 与校园 Web 服务正常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访问外网网关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内网 PC ping 100.10.1.1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能够收到 Reply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校园到外部 LAN 路由正常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访问外网服务器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浏览器访问 www.baidu.com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页面正常打开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 DNS/路由/Web 访问路径正常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回程路由验证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P-Router ping 192.168.10.254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能够收到 Reply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外部到校园网回程路由正常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6  网络功能测试表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AE0"/>
          <w:left w:val="single" w:sz="6" w:space="0" w:color="D5DAE0"/>
          <w:bottom w:val="single" w:sz="6" w:space="0" w:color="D5DAE0"/>
          <w:right w:val="single" w:sz="6" w:space="0" w:color="D5DAE0"/>
          <w:insideH w:val="single" w:sz="6" w:space="0" w:color="D5DAE0"/>
          <w:insideV w:val="single" w:sz="6" w:space="0" w:color="D5DAE0"/>
        </w:tblBorders>
      </w:tblPr>
      <w:tblGrid>
        <w:gridCol w:w="9978"/>
      </w:tblGrid>
      <w:tr>
        <w:tc>
          <w:tcPr>
            <w:tcW w:type="dxa" w:w="9354"/>
            <w:vAlign w:val="center"/>
            <w:tcMar>
              <w:top w:w="240" w:type="dxa"/>
              <w:start w:w="180" w:type="dxa"/>
              <w:bottom w:w="240" w:type="dxa"/>
              <w:end w:w="180" w:type="dxa"/>
            </w:tcMar>
            <w:shd w:fill="F8FA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  <w:r>
              <w:rPr>
                <w:rFonts w:ascii="黑体" w:hAnsi="黑体" w:eastAsia="黑体"/>
                <w:b/>
                <w:color w:val="1F4D78"/>
                <w:sz w:val="21"/>
              </w:rPr>
              <w:t>图 2  跨 VLAN 通信测试截图</w:t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9"/>
              </w:rPr>
              <w:t>建议替换为：VLAN20/30/40 主机 ping 192.168.10.2 或 192.168.10.254 成功截图。</w:t>
            </w:r>
          </w:p>
        </w:tc>
      </w:tr>
    </w:tbl>
    <w:p>
      <w:pPr>
        <w:spacing w:before="0" w:after="4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AE0"/>
          <w:left w:val="single" w:sz="6" w:space="0" w:color="D5DAE0"/>
          <w:bottom w:val="single" w:sz="6" w:space="0" w:color="D5DAE0"/>
          <w:right w:val="single" w:sz="6" w:space="0" w:color="D5DAE0"/>
          <w:insideH w:val="single" w:sz="6" w:space="0" w:color="D5DAE0"/>
          <w:insideV w:val="single" w:sz="6" w:space="0" w:color="D5DAE0"/>
        </w:tblBorders>
      </w:tblPr>
      <w:tblGrid>
        <w:gridCol w:w="9978"/>
      </w:tblGrid>
      <w:tr>
        <w:tc>
          <w:tcPr>
            <w:tcW w:type="dxa" w:w="9354"/>
            <w:vAlign w:val="center"/>
            <w:tcMar>
              <w:top w:w="240" w:type="dxa"/>
              <w:start w:w="180" w:type="dxa"/>
              <w:bottom w:w="240" w:type="dxa"/>
              <w:end w:w="180" w:type="dxa"/>
            </w:tcMar>
            <w:shd w:fill="F8FA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  <w:r>
              <w:rPr>
                <w:rFonts w:ascii="黑体" w:hAnsi="黑体" w:eastAsia="黑体"/>
                <w:b/>
                <w:color w:val="1F4D78"/>
                <w:sz w:val="21"/>
              </w:rPr>
              <w:t>图 3  DNS 与校园 Web 访问测试截图</w:t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9"/>
              </w:rPr>
              <w:t>建议替换为：PC 浏览器访问 www.nuist.edu 成功截图，以及 DNS 服务器解析记录页面。</w:t>
            </w:r>
          </w:p>
        </w:tc>
      </w:tr>
    </w:tbl>
    <w:p>
      <w:pPr>
        <w:spacing w:before="0" w:after="4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AE0"/>
          <w:left w:val="single" w:sz="6" w:space="0" w:color="D5DAE0"/>
          <w:bottom w:val="single" w:sz="6" w:space="0" w:color="D5DAE0"/>
          <w:right w:val="single" w:sz="6" w:space="0" w:color="D5DAE0"/>
          <w:insideH w:val="single" w:sz="6" w:space="0" w:color="D5DAE0"/>
          <w:insideV w:val="single" w:sz="6" w:space="0" w:color="D5DAE0"/>
        </w:tblBorders>
      </w:tblPr>
      <w:tblGrid>
        <w:gridCol w:w="9978"/>
      </w:tblGrid>
      <w:tr>
        <w:tc>
          <w:tcPr>
            <w:tcW w:type="dxa" w:w="9354"/>
            <w:vAlign w:val="center"/>
            <w:tcMar>
              <w:top w:w="240" w:type="dxa"/>
              <w:start w:w="180" w:type="dxa"/>
              <w:bottom w:w="240" w:type="dxa"/>
              <w:end w:w="180" w:type="dxa"/>
            </w:tcMar>
            <w:shd w:fill="F8FA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  <w:r>
              <w:rPr>
                <w:rFonts w:ascii="黑体" w:hAnsi="黑体" w:eastAsia="黑体"/>
                <w:b/>
                <w:color w:val="1F4D78"/>
                <w:sz w:val="21"/>
              </w:rPr>
              <w:t>图 4  外网访问测试截图</w:t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9"/>
              </w:rPr>
              <w:t>建议替换为：内网 PC ping 100.10.1.3 或浏览器访问 www.baidu.com 成功截图。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典型问题与解决过程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若终端无法 ping 通本 VLAN 网关，应首先检查主机 IP、默认网关和接入端口 VLAN 是否一致。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若不同 VLAN 之间无法通信，应检查核心交换机是否创建对应 VLAN、SVI 是否 up/up、是否已开启 ip routing。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若接入交换机下多 VLAN 终端异常，应检查上联口是否为 Trunk，并确认 allowed vlan 中包含目标 VLAN。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若内网可以到达出口但无法访问外网，应检查核心路由器、CK-Router、P-Router 的静态路由和回程路由是否完整。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若域名访问失败但 IP 访问成功，应检查 DNS 服务器地址配置和 A 记录是否正确。</w:t>
      </w:r>
    </w:p>
    <w:p>
      <w:pPr>
        <w:pStyle w:val="ListBullet"/>
        <w:spacing w:after="80" w:line="288" w:lineRule="auto"/>
      </w:pPr>
      <w:r>
        <w:rPr>
          <w:rFonts w:ascii="宋体" w:hAnsi="宋体" w:eastAsia="宋体"/>
          <w:sz w:val="21"/>
        </w:rPr>
        <w:t>若 Web 页面无法打开，应检查服务器 HTTP 服务是否开启、服务器默认网关是否指向所在 VLAN 的 .254 地址。</w:t>
      </w:r>
    </w:p>
    <w:p>
      <w:pPr>
        <w:pStyle w:val="Heading2"/>
        <w:keepNext/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测试截图材料清单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26"/>
        <w:gridCol w:w="3326"/>
        <w:gridCol w:w="3326"/>
      </w:tblGrid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截图编号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截图内容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1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Packet Tracer 完整拓扑图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证明拓扑规模和设备连接关系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2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跨 VLAN ping 成功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 VLAN 间路由配置正确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3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DNS 解析记录与 www.nuist.edu 访问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 DNS/WWW 服务正常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4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 www.baidu.com 或 ping 100.10.1.3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证明内外网路由打通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5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show vlan brief / show interfaces trunk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 VLAN 与 Trunk 配置生效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 6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show ip route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证明静态路由或三层路由表正确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7  提交前建议补充的测试截图清单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1F4D78"/>
          <w:sz w:val="32"/>
        </w:rPr>
        <w:t>总结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本次课程设计基于 Cisco Packet Tracer 完成了一个中小型校园网络的设计与实现。网络采用分层架构，将校园内部划分为服务器区、实验室、教学楼和图书馆等多个业务区域，并通过 VLAN 与 Trunk 实现二层隔离和多 VLAN 承载；通过核心三层交换机配置 SVI 网关和开启三层转发，实现了不同业务区域之间的通信；通过核心路由器、出口路由器和外部路由器配置静态路由，实现了校园网络与外部网络之间的互联；通过 DNS 与 WWW 服务部署，验证了从 IP 连通性到应用层访问的完整过程。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从工程角度看，本拓扑规模适中，已经覆盖课程设计中常见的交换、路由、服务和调试内容。后续若继续完善，可将预留 ASA0 接入出口链路，补充 NAT、ACL 和内外网安全边界测试；也可以增加 DHCP 集中地址分配、STP 根桥规划和链路冗余故障切换测试，使报告材料更加完整。通过本次设计，进一步加深了对 VLAN、三层交换、静态路由、DNS 和 Web 服务工作机制的理解，也提升了在复杂拓扑中进行规划、配置和排错的能力。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1F4D78"/>
          <w:sz w:val="32"/>
        </w:rPr>
        <w:t>参考文献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989"/>
        <w:gridCol w:w="4989"/>
      </w:tblGrid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8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文献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[1]</w:t>
            </w:r>
          </w:p>
        </w:tc>
        <w:tc>
          <w:tcPr>
            <w:tcW w:type="dxa" w:w="8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谢希仁. 计算机网络.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[2]</w:t>
            </w:r>
          </w:p>
        </w:tc>
        <w:tc>
          <w:tcPr>
            <w:tcW w:type="dxa" w:w="8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James F. Kurose, Keith W. Ross. 计算机网络：自顶向下方法.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[3]</w:t>
            </w:r>
          </w:p>
        </w:tc>
        <w:tc>
          <w:tcPr>
            <w:tcW w:type="dxa" w:w="8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Cisco Systems. Cisco Packet Tracer 官方帮助文档.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[4]</w:t>
            </w:r>
          </w:p>
        </w:tc>
        <w:tc>
          <w:tcPr>
            <w:tcW w:type="dxa" w:w="8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Cisco Systems. Catalyst Switch VLAN and Trunk Configuration Guide.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18"/>
        </w:rPr>
        <w:t>表 8  参考文献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>周可名  202483290198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666666"/>
        <w:sz w:val="18"/>
      </w:rPr>
      <w:t>《计算机网络实践》课程设计报告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