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6"/>
          <w:szCs w:val="56"/>
        </w:rPr>
        <w:t xml:space="preserve">Rightsize CLIA Compliance</w:t>
      </w:r>
    </w:p>
    <w:p>
      <w:pPr>
        <w:spacing w:before="120"/>
        <w:jc w:val="center"/>
      </w:pPr>
      <w:r>
        <w:rPr>
          <w:b/>
          <w:bCs/>
          <w:sz w:val="40"/>
          <w:szCs w:val="40"/>
        </w:rPr>
        <w:t xml:space="preserve">User Manual</w:t>
      </w:r>
    </w:p>
    <w:p>
      <w:pPr>
        <w:spacing w:before="360"/>
        <w:jc w:val="center"/>
      </w:pPr>
      <w:r>
        <w:rPr>
          <w:i/>
          <w:iCs/>
          <w:color w:val="595959"/>
          <w:sz w:val="26"/>
          <w:szCs w:val="26"/>
        </w:rPr>
        <w:t xml:space="preserve">A guide for lab staff and directors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Multi-tenant CLIA lab compliance — what’s due, who must sign, what’s on file.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Stores no patient data — only compliance metadata, dates, and links to documents in Google Drive.</w:t>
      </w:r>
    </w:p>
    <w:p>
      <w:pPr>
        <w:spacing w:before="1400"/>
        <w:jc w:val="center"/>
      </w:pPr>
      <w:r>
        <w:rPr>
          <w:color w:val="595959"/>
          <w:sz w:val="20"/>
          <w:szCs w:val="20"/>
        </w:rPr>
        <w:t xml:space="preserve">Version: June 2026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Getting started — signing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app URL. You’ll be sent to the Sign in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Sign in with Google and choose your work Google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sign in, your account is created in a pending state with no lab access. An administrator must grant you access to a lab and assign your role(s) before you can do anything.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you have access, signing in takes you to your Portfolio (or straight into your lab if you only belong to one).</w:t>
      </w:r>
    </w:p>
    <w:p>
      <w:pPr>
        <w:spacing w:after="120" w:line="276"/>
      </w:pPr>
      <w:r>
        <w:t xml:space="preserve">Signing out: use the Sign out link in the top-right header.</w:t>
      </w:r>
    </w:p>
    <w:p>
      <w:pPr>
        <w:pStyle w:val="Heading1"/>
      </w:pPr>
      <w:r>
        <w:t xml:space="preserve">2. Your labs (the Portfolio)</w:t>
      </w:r>
    </w:p>
    <w:p>
      <w:pPr>
        <w:spacing w:after="120" w:line="276"/>
      </w:pPr>
      <w:r>
        <w:t xml:space="preserve">The Portfolio (the landing page) shows a card for every lab you have access to, with that lab’s at-a-glance counts: Overdue, Due soon, On track, and Set dates.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 lab card to open that lab’s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belong to only one lab, you skip the portfolio and land directly in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lab switcher in the dashboard header lets you jump between labs.</w:t>
      </w:r>
    </w:p>
    <w:p>
      <w:pPr>
        <w:pStyle w:val="Heading1"/>
      </w:pPr>
      <w:r>
        <w:t xml:space="preserve">3. The lab dashboard</w:t>
      </w:r>
    </w:p>
    <w:p>
      <w:pPr>
        <w:spacing w:after="120" w:line="276"/>
      </w:pPr>
      <w:r>
        <w:t xml:space="preserve">Inside a lab, the dashboard is organized into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What it shows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Overview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Summary counts and highlights for the lab.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Due Soon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Obligations coming due within ~60 days, soonest first.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Overdue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Everything past its due date, most overdue first.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Register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complete list of all 16 obligations — and where you edit them.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Awaiting Signature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Items currently out for signature, with per-signer status.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Completeness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 all required documents on file? Plus CSV/PDF export.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Activity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 audit trail of every change, newest first.</w:t>
            </w:r>
          </w:p>
        </w:tc>
      </w:tr>
    </w:tbl>
    <w:p>
      <w:r>
        <w:t xml:space="preserve"/>
      </w:r>
    </w:p>
    <w:p>
      <w:pPr>
        <w:spacing w:after="120" w:line="276"/>
      </w:pPr>
      <w:r>
        <w:t xml:space="preserve">The Full Register is the heart of the app — each row is one obligation (C01–C16) with its dates, status, signature status, document link, and notes. Its Actions column (pinned to the right) holds “Fill …” and “Send for signature”.</w:t>
      </w:r>
    </w:p>
    <w:p>
      <w:pPr>
        <w:pStyle w:val="Heading1"/>
      </w:pPr>
      <w:r>
        <w:t xml:space="preserve">4. Understanding statuses</w:t>
      </w:r>
    </w:p>
    <w:p>
      <w:pPr>
        <w:spacing w:after="120" w:line="276"/>
      </w:pPr>
      <w:r>
        <w:t xml:space="preserve">Every obligation gets one status, calculated from its last-completed date plus its frequency: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Overdue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Past its due date.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Due ≤30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Due within 30 days.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Due ≤60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Due within 60 days.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 track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More than 60 days out.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dates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baseline date yet — needs a last-completed date to start tracking.</w:t>
            </w:r>
          </w:p>
        </w:tc>
      </w:tr>
    </w:tbl>
    <w:p>
      <w:r>
        <w:t xml:space="preserve"/>
      </w:r>
    </w:p>
    <w:p>
      <w:pPr>
        <w:spacing w:after="120" w:line="276"/>
      </w:pPr>
      <w:r>
        <w:t xml:space="preserve">“⚠ not verified · N d” badge: appears when an obligation hasn’t been touched in the app for longer than its review window — a nudge that the status may be stale, even if it shows green.</w:t>
      </w:r>
    </w:p>
    <w:p>
      <w:pPr>
        <w:pStyle w:val="Heading1"/>
      </w:pPr>
      <w:r>
        <w:t xml:space="preserve">5. Completing an obligation</w:t>
      </w:r>
    </w:p>
    <w:p>
      <w:pPr>
        <w:spacing w:after="120" w:line="276"/>
      </w:pPr>
      <w:r>
        <w:t xml:space="preserve">Three ways an obligation gets marked complete (its date advances and next-due recalculates automatically):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the Full Register directly — set Last Completed, a Document link, Signature status, or Notes. Changes auto-save and are logged. (Editing requires an editor role — see section 13.)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 an official form (recommended where available). See section 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Auto-sync from Drive — file signed evidence into the lab’s Drive folder and the app advances the obligation automatically. See section 11.</w:t>
      </w:r>
    </w:p>
    <w:p>
      <w:pPr>
        <w:pStyle w:val="Heading1"/>
      </w:pPr>
      <w:r>
        <w:t xml:space="preserve">6. Filling official forms</w:t>
      </w:r>
    </w:p>
    <w:p>
      <w:pPr>
        <w:spacing w:after="120" w:line="276"/>
      </w:pPr>
      <w:r>
        <w:t xml:space="preserve">For many obligations you can complete the actual compliance form inside the app — answer the questions, and the app stores the values, generates the completed PDF, files it, and marks the obligation complete in one step.</w:t>
      </w:r>
    </w:p>
    <w:p>
      <w:pPr>
        <w:spacing w:after="120" w:line="276"/>
      </w:pPr>
      <w:r>
        <w:t xml:space="preserve">To fill a form: in the Full Register, click the green “Fill …” link in the Actions column (for example “Fill CMP-173” on the Lab safety check row), answer the questions, then Complete &amp; file. You’ll get a link to download the completed PDF.</w:t>
      </w:r>
    </w:p>
    <w:p>
      <w:pPr>
        <w:spacing w:after="120" w:line="276"/>
      </w:pPr>
      <w:r>
        <w:t xml:space="preserve">Many fields arrive pre-filled from the Lab Profile (Laboratory Director, supervisors, CLIA info, hours) — set those once on the Lab Profile page (section 12) and every form picks them up, so you confirm rather than retype.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Obligation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What you fill in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C01 CLIA certificate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CMS-116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Application fields (mostly pre-filled from the lab profile)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C02 Proficiency testing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CMP-150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PT survey checklist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C03 Alternative assessment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CMP-190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Alternate PT attestation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C04 LD on-site visit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CMP-132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On-site visit checklist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C05 Personnel competency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CMS-209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Personnel roster (pre-filled from assigned roles)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C09 Patient result approval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CMP-133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 remote monitoring checklist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C10 Reference lab approval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CMP-172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Reference-lab list + director sign-off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C11 Lab safety check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CMP-173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Safety checklist (yes/no items)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C12 QC review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CMP-130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 QC review &amp; sign-off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C15 New/modified test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CMP-171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New/changed-test request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C16 QA program review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CMP-131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Quality-assurance monitor checklist</w:t>
            </w:r>
          </w:p>
        </w:tc>
      </w:tr>
    </w:tbl>
    <w:p>
      <w:r>
        <w:t xml:space="preserve"/>
      </w:r>
    </w:p>
    <w:p>
      <w:pPr>
        <w:spacing w:after="120" w:line="276"/>
      </w:pPr>
      <w:r>
        <w:t xml:space="preserve">The remaining obligations (C06, C07, C08, C13, C14) are completed by editing the register or via Drive sync.</w:t>
      </w:r>
    </w:p>
    <w:p>
      <w:pPr>
        <w:pStyle w:val="Heading1"/>
      </w:pPr>
      <w:r>
        <w:t xml:space="preserve">7. Signatures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the Full Register, click Send for signature on the obligation’s row. It moves to the Awaiting Signature tab.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Awaiting Signature tab, mark each signer Signed (or Reject if it needs rework).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all required signers have signed, click Mark complete &amp; file — this records the completion, advances the due date, and files the evidence to Drive.</w:t>
      </w:r>
    </w:p>
    <w:p>
      <w:pPr>
        <w:spacing w:after="120" w:line="276"/>
      </w:pPr>
      <w:r>
        <w:t xml:space="preserve">You’ll see reminder flags for items pending 5 days (a nudge) and 10 days (an escalation).</w:t>
      </w:r>
    </w:p>
    <w:p>
      <w:pPr>
        <w:pStyle w:val="Heading1"/>
      </w:pPr>
      <w:r>
        <w:t xml:space="preserve">8. Reports</w:t>
      </w:r>
    </w:p>
    <w:p>
      <w:pPr>
        <w:spacing w:after="120" w:line="276"/>
      </w:pPr>
      <w:r>
        <w:t xml:space="preserve">Completeness report (Completeness tab): shows every obligation and whether it has a current date and document on file. Export as CSV (for spreadsheets) or PDF (a dated report for an inspection binder). Reports are scoped to the lab you’re in.</w:t>
      </w:r>
    </w:p>
    <w:p>
      <w:pPr>
        <w:pStyle w:val="Heading1"/>
      </w:pPr>
      <w:r>
        <w:t xml:space="preserve">9. Working across multiple labs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Portfolio — per-lab counts at a glance (section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Across All Labs (executive roll-up) — overdue obligations grouped by lab, with a CSV export.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Overdue Worklist — one flat, prioritized list of everything overdue across all your labs, most-overdue first. (Linked from the Across All Labs page.)</w:t>
      </w:r>
    </w:p>
    <w:p>
      <w:pPr>
        <w:pStyle w:val="Heading1"/>
      </w:pPr>
      <w:r>
        <w:t xml:space="preserve">10. Email reminders</w:t>
      </w:r>
    </w:p>
    <w:p>
      <w:pPr>
        <w:spacing w:after="120" w:line="276"/>
      </w:pPr>
      <w:r>
        <w:t xml:space="preserve">The app emails the right people automatically (recipients resolved from each obligation’s owner/role within that lab):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Due-date ladder — reminders at 30, 7, and 0 days before due, and 1 day overdue.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Signature reminders — a 5-day nudge and a 10-day escalation for items awaiting signature.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Weekly overdue digest — a Monday summary of everything overdue.</w:t>
      </w:r>
    </w:p>
    <w:p>
      <w:pPr>
        <w:pStyle w:val="Heading1"/>
      </w:pPr>
      <w:r>
        <w:t xml:space="preserve">11. Google Drive — auto-filing &amp; auto-sync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Auto-filing: when you complete a form or finalize a signature, the generated PDF is filed into the lab’s Drive folder tree. Re-filing the same item never overwrites — a prior version is moved into an “Archived” subfolder and the new one becomes current.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Auto-sync (daily): each morning the app scans the lab’s Drive folder for newly signed evidence (files named …_signed_YYYY.MM.DD.pdf), matches each to its obligation, and advances it automatically — so filing a signed document in Drive keeps the register current without anyone typing a date.</w:t>
      </w:r>
    </w:p>
    <w:p>
      <w:pPr>
        <w:spacing w:after="120" w:line="276"/>
      </w:pPr>
      <w:r>
        <w:t xml:space="preserve">Your administrator configures which Drive folder each lab uses (see section 12).</w:t>
      </w:r>
    </w:p>
    <w:p>
      <w:pPr>
        <w:pStyle w:val="Heading1"/>
      </w:pPr>
      <w:r>
        <w:t xml:space="preserve">12. For administrators</w:t>
      </w:r>
    </w:p>
    <w:p>
      <w:pPr>
        <w:pStyle w:val="Heading2"/>
      </w:pPr>
      <w:r>
        <w:t xml:space="preserve">Managing users &amp; access (per lab)</w:t>
      </w:r>
    </w:p>
    <w:p>
      <w:pPr>
        <w:spacing w:after="120" w:line="276"/>
      </w:pPr>
      <w:r>
        <w:t xml:space="preserve">Managers (Admin, Lab Director, Compliance Specialist) see a Users link in the dashboard header. On the Users &amp; Access page you can: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existing user (anyone who has signed in before) to the lab.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 one or more roles per person (click a role chip to toggle — a person can hold several roles in one lab).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Grant or revoke a person’s access to the lab.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Invite by email — for someone who hasn’t signed in yet: enter their email (and optional name) and they’re pre-registered. They get access (Technical Staff to start) the moment they first sign in with Google, and show as “Invited · pending first sign-in” until then.</w:t>
      </w:r>
    </w:p>
    <w:p>
      <w:pPr>
        <w:spacing w:after="120" w:line="276"/>
      </w:pPr>
      <w:r>
        <w:t xml:space="preserve">New members start as Technical Staff (read-only) and active; adjust their roles here. You can’t remove your own last management role from a lab (a safety guard).</w:t>
      </w:r>
    </w:p>
    <w:p>
      <w:pPr>
        <w:pStyle w:val="Heading2"/>
      </w:pPr>
      <w:r>
        <w:t xml:space="preserve">Managing labs (super admin)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lab (also via the lab:create command), which clones the standard 16-obligation register into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Activate / deactivate a lab.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each lab’s CLIA number and Drive root folder (the folder shared with the service account).</w:t>
      </w:r>
    </w:p>
    <w:p>
      <w:pPr>
        <w:pStyle w:val="Heading2"/>
      </w:pPr>
      <w:r>
        <w:t xml:space="preserve">Lab Profile (auto-fills forms)</w:t>
      </w:r>
    </w:p>
    <w:p>
      <w:pPr>
        <w:spacing w:after="120" w:line="276"/>
      </w:pPr>
      <w:r>
        <w:t xml:space="preserve">Managers see a Lab Profile link in the dashboard header. Fill in the lab’s CLIA #, address, Laboratory Director, technical/general supervisors, phone, hours, certificate type, test volume, and specialties. These values pre-fill the in-app forms — CMS-116 and the director/supervisor sign-off fields — so you confirm rather than retype. Set it once; every form picks it up.</w:t>
      </w:r>
    </w:p>
    <w:p>
      <w:pPr>
        <w:pStyle w:val="Heading2"/>
      </w:pPr>
      <w:r>
        <w:t xml:space="preserve">Cadences per lab</w:t>
      </w:r>
    </w:p>
    <w:p>
      <w:pPr>
        <w:spacing w:after="120" w:line="276"/>
      </w:pPr>
      <w:r>
        <w:t xml:space="preserve">The 16 obligations come with standard CLIA cadences, but you can adjust an obligation’s frequency to match a specific lab’s certificate or PT enrollment. The regulatory basis is documented in CLIA_CITATIONS.md.</w:t>
      </w:r>
    </w:p>
    <w:p>
      <w:pPr>
        <w:pStyle w:val="Heading1"/>
      </w:pPr>
      <w:r>
        <w:t xml:space="preserve">13. Reference: roles &amp; permissions</w:t>
      </w:r>
    </w:p>
    <w:p>
      <w:pPr>
        <w:spacing w:after="120" w:line="276"/>
      </w:pPr>
      <w:r>
        <w:t xml:space="preserve">Roles are assigned per lab — a person can have different roles in different labs, and several roles in one lab.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00"/>
        <w:gridCol w:w="1900"/>
        <w:gridCol w:w="19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Manage users &amp; labs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Edit register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Read-only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Lab Director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Compliance Specialist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Technical Supervisor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General Supervisor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Safety Officer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Technical Staff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(view only)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Super admin (Rightsize HQ) sees and manages every lab.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Read-only users see the full dashboard and reports but can’t change data.</w:t>
      </w:r>
    </w:p>
    <w:p>
      <w:pPr>
        <w:pStyle w:val="Heading1"/>
      </w:pPr>
      <w:r>
        <w:t xml:space="preserve">14. Reference: the 16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Obligation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Standard frequency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C01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CLIA Certificate of Compliance renewal (CMS-116)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2 years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C02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Proficiency testing — regulated analytes (AAB)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events / year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C03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Alternative assessment — non-PT analytes (LCMS, ETOH)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≥ 2 / year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C04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Lab Director on-site visit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/ year (≥ every 6 mo)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C05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Personnel competency assessment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 (semiannual in year 1)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C06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Procedure / SOP review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C07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Equipment calibration &amp; verification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 least every 6 months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C08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Pipette verification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C09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Patient result approval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C10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Reference lab approval (designated referral)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C11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Lab safety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C12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QC review (Levey-Jennings)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C13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Personnel licenses &amp; credentials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 credential expiry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C14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Comparison of test results (inter-instrument)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Twice a year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C15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New/modified test performance verification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When a test is added/changed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C16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Quality assessment program review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</w:t>
            </w:r>
          </w:p>
        </w:tc>
      </w:tr>
    </w:tbl>
    <w:p>
      <w:r>
        <w:t xml:space="preserve"/>
      </w:r>
    </w:p>
    <w:p>
      <w:pPr>
        <w:spacing w:after="120" w:line="276"/>
      </w:pPr>
      <w:r>
        <w:t xml:space="preserve">Cadences can be tailored per lab. See CLIA_CITATIONS.md for the 42 CFR Part 493 citation behind each one.</w:t>
      </w:r>
    </w:p>
    <w:p>
      <w:pPr>
        <w:pStyle w:val="Heading1"/>
      </w:pPr>
      <w:r>
        <w:t xml:space="preserve">15. FAQ &amp; troubleshooting</w:t>
      </w:r>
    </w:p>
    <w:p>
      <w:pPr>
        <w:spacing w:after="40" w:before="120"/>
      </w:pPr>
      <w:r>
        <w:rPr>
          <w:b/>
          <w:bCs/>
        </w:rPr>
        <w:t xml:space="preserve">I signed in but can’t see anything.</w:t>
      </w:r>
    </w:p>
    <w:p>
      <w:pPr>
        <w:spacing w:after="120" w:line="276"/>
      </w:pPr>
      <w:r>
        <w:t xml:space="preserve">Your account is pending — an administrator needs to grant you lab access and a role (or invite you by email). Contact your compliance administrator.</w:t>
      </w:r>
    </w:p>
    <w:p>
      <w:pPr>
        <w:spacing w:after="40" w:before="120"/>
      </w:pPr>
      <w:r>
        <w:rPr>
          <w:b/>
          <w:bCs/>
        </w:rPr>
        <w:t xml:space="preserve">How do I add a new person?</w:t>
      </w:r>
    </w:p>
    <w:p>
      <w:pPr>
        <w:spacing w:after="120" w:line="276"/>
      </w:pPr>
      <w:r>
        <w:t xml:space="preserve">On the Users &amp; Access page, either add them from the existing-users list (if they’ve signed in before) or use Invite by email for someone brand new — they get access the moment they first sign in with Google.</w:t>
      </w:r>
    </w:p>
    <w:p>
      <w:pPr>
        <w:spacing w:after="40" w:before="120"/>
      </w:pPr>
      <w:r>
        <w:rPr>
          <w:b/>
          <w:bCs/>
        </w:rPr>
        <w:t xml:space="preserve">I can see the dashboard but can’t edit.</w:t>
      </w:r>
    </w:p>
    <w:p>
      <w:pPr>
        <w:spacing w:after="120" w:line="276"/>
      </w:pPr>
      <w:r>
        <w:t xml:space="preserve">You have a read-only role (Technical Staff). Ask an admin to assign an editor role for that lab.</w:t>
      </w:r>
    </w:p>
    <w:p>
      <w:pPr>
        <w:spacing w:after="40" w:before="120"/>
      </w:pPr>
      <w:r>
        <w:rPr>
          <w:b/>
          <w:bCs/>
        </w:rPr>
        <w:t xml:space="preserve">An obligation shows “Set dates.”</w:t>
      </w:r>
    </w:p>
    <w:p>
      <w:pPr>
        <w:spacing w:after="120" w:line="276"/>
      </w:pPr>
      <w:r>
        <w:t xml:space="preserve">It has no baseline last-completed date yet. Set one in the Full Register, fill its form, or file signed evidence in Drive and let the daily sync pick it up.</w:t>
      </w:r>
    </w:p>
    <w:p>
      <w:pPr>
        <w:spacing w:after="40" w:before="120"/>
      </w:pPr>
      <w:r>
        <w:rPr>
          <w:b/>
          <w:bCs/>
        </w:rPr>
        <w:t xml:space="preserve">A form opens mostly blank.</w:t>
      </w:r>
    </w:p>
    <w:p>
      <w:pPr>
        <w:spacing w:after="120" w:line="276"/>
      </w:pPr>
      <w:r>
        <w:t xml:space="preserve">Fill in the Lab Profile (section 12) — director, supervisors, CLIA info — and forms will pre-fill from it.</w:t>
      </w:r>
    </w:p>
    <w:p>
      <w:pPr>
        <w:spacing w:after="40" w:before="120"/>
      </w:pPr>
      <w:r>
        <w:rPr>
          <w:b/>
          <w:bCs/>
        </w:rPr>
        <w:t xml:space="preserve">I filed a document in Drive but the app didn’t update.</w:t>
      </w:r>
    </w:p>
    <w:p>
      <w:pPr>
        <w:spacing w:after="120" w:line="276"/>
      </w:pPr>
      <w:r>
        <w:t xml:space="preserve">The daily Drive sync runs each morning; make sure the file is named …_signed_YYYY.MM.DD.pdf and lives in the lab’s configured Drive folder.</w:t>
      </w:r>
    </w:p>
    <w:p>
      <w:pPr>
        <w:spacing w:after="40" w:before="120"/>
      </w:pPr>
      <w:r>
        <w:rPr>
          <w:b/>
          <w:bCs/>
        </w:rPr>
        <w:t xml:space="preserve">Does the app store patient information?</w:t>
      </w:r>
    </w:p>
    <w:p>
      <w:pPr>
        <w:spacing w:after="120" w:line="276"/>
      </w:pPr>
      <w:r>
        <w:t xml:space="preserve">No. It stores only compliance metadata, dates, and links. The actual documents live in Google Drive.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Rightsize CLIA Compliance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2026-06-22T19:06:53.022Z</dcterms:created>
  <dcterms:modified xsi:type="dcterms:W3CDTF">2026-06-22T19:06:53.024Z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