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sz w:val="36"/>
          <w:szCs w:val="36"/>
        </w:rPr>
        <w:t xml:space="preserve">RENCANA PELAKSANAAN PEMBELAJARAN (RPP)</w:t>
      </w:r>
    </w:p>
    <w:p>
      <w:pPr>
        <w:spacing w:after="200" w:before="100"/>
        <w:jc w:val="center"/>
      </w:pPr>
      <w:r>
        <w:rPr>
          <w:b/>
          <w:bCs/>
          <w:sz w:val="28"/>
          <w:szCs w:val="28"/>
        </w:rPr>
        <w:t xml:space="preserve">KURIKULUM BERBASIS CINTA (KBC)</w:t>
      </w:r>
    </w:p>
    <w:p>
      <w:pPr>
        <w:pBdr>
          <w:bottom w:val="single" w:color="auto" w:sz="6" w:space="1"/>
        </w:pBdr>
        <w:spacing w:after="200" w:before="200"/>
      </w:pPr>
      <w:r>
        <w:t xml:space="preserve"/>
      </w:r>
    </w:p>
    <w:p>
      <w:pPr>
        <w:pStyle w:val="Heading2"/>
        <w:spacing w:after="100" w:before="200"/>
      </w:pPr>
      <w:r>
        <w:rPr>
          <w:b/>
          <w:bCs/>
          <w:sz w:val="28"/>
          <w:szCs w:val="28"/>
        </w:rPr>
        <w:t xml:space="preserve">A. Identitas Madrasah</w:t>
      </w:r>
    </w:p>
    <w:p>
      <w:pPr>
        <w:spacing w:after="100"/>
      </w:pPr>
      <w:r>
        <w:rPr>
          <w:sz w:val="24"/>
          <w:szCs w:val="24"/>
        </w:rPr>
        <w:t xml:space="preserve">Nama Madrasah: RA INSAN MADANI</w:t>
      </w:r>
    </w:p>
    <w:p>
      <w:pPr>
        <w:spacing w:after="100"/>
      </w:pPr>
      <w:r>
        <w:rPr>
          <w:sz w:val="24"/>
          <w:szCs w:val="24"/>
        </w:rPr>
        <w:t xml:space="preserve">Fase: Fase Fondasi</w:t>
      </w:r>
    </w:p>
    <w:p>
      <w:pPr>
        <w:spacing w:after="100"/>
      </w:pPr>
      <w:r>
        <w:rPr>
          <w:sz w:val="24"/>
          <w:szCs w:val="24"/>
        </w:rPr>
        <w:t xml:space="preserve">Kelompok: B</w:t>
      </w:r>
    </w:p>
    <w:p>
      <w:pPr>
        <w:spacing w:after="100"/>
      </w:pPr>
      <w:r>
        <w:rPr>
          <w:sz w:val="24"/>
          <w:szCs w:val="24"/>
        </w:rPr>
        <w:t xml:space="preserve">Tahun Ajaran: 2024/2025</w:t>
      </w:r>
    </w:p>
    <w:p>
      <w:pPr>
        <w:spacing w:after="100"/>
      </w:pPr>
      <w:r>
        <w:rPr>
          <w:sz w:val="24"/>
          <w:szCs w:val="24"/>
        </w:rPr>
        <w:t xml:space="preserve">Total JP: 0</w:t>
      </w:r>
    </w:p>
    <w:p>
      <w:pPr>
        <w:pBdr>
          <w:bottom w:val="single" w:color="auto" w:sz="6" w:space="1"/>
        </w:pBdr>
        <w:spacing w:after="200" w:before="200"/>
      </w:pPr>
      <w:r>
        <w:t xml:space="preserve"/>
      </w:r>
    </w:p>
    <w:p>
      <w:pPr>
        <w:pStyle w:val="Heading2"/>
        <w:spacing w:after="100" w:before="200"/>
      </w:pPr>
      <w:r>
        <w:rPr>
          <w:b/>
          <w:bCs/>
          <w:sz w:val="28"/>
          <w:szCs w:val="28"/>
        </w:rPr>
        <w:t xml:space="preserve">B. Tema Projek</w:t>
      </w:r>
    </w:p>
    <w:p>
      <w:pPr>
        <w:spacing w:after="50" w:before="150"/>
      </w:pPr>
      <w:r>
        <w:rPr>
          <w:b/>
          <w:bCs/>
          <w:sz w:val="24"/>
          <w:szCs w:val="24"/>
        </w:rPr>
        <w:t xml:space="preserve">Tema Projek:</w:t>
      </w:r>
    </w:p>
    <w:p>
      <w:pPr>
        <w:spacing w:after="100"/>
      </w:pPr>
      <w:r>
        <w:rPr>
          <w:sz w:val="24"/>
          <w:szCs w:val="24"/>
        </w:rPr>
        <w:t xml:space="preserve">Cinta Tanah Air</w:t>
      </w:r>
    </w:p>
    <w:p>
      <w:pPr>
        <w:spacing w:after="50" w:before="150"/>
      </w:pPr>
      <w:r>
        <w:rPr>
          <w:b/>
          <w:bCs/>
          <w:sz w:val="24"/>
          <w:szCs w:val="24"/>
        </w:rPr>
        <w:t xml:space="preserve">Judul Kegiatan:</w:t>
      </w:r>
    </w:p>
    <w:p>
      <w:pPr>
        <w:spacing w:after="100"/>
      </w:pPr>
      <w:r>
        <w:rPr>
          <w:sz w:val="24"/>
          <w:szCs w:val="24"/>
        </w:rPr>
        <w:t xml:space="preserve">Indonesia Pusaka: Mengenal Budaya Daerah</w:t>
      </w:r>
    </w:p>
    <w:p>
      <w:pPr>
        <w:spacing w:after="50" w:before="150"/>
      </w:pPr>
      <w:r>
        <w:rPr>
          <w:b/>
          <w:bCs/>
          <w:sz w:val="24"/>
          <w:szCs w:val="24"/>
        </w:rPr>
        <w:t xml:space="preserve">Pokok Bahasan:</w:t>
      </w:r>
    </w:p>
    <w:p>
      <w:pPr>
        <w:spacing w:after="100"/>
      </w:pPr>
      <w:r>
        <w:rPr>
          <w:sz w:val="24"/>
          <w:szCs w:val="24"/>
        </w:rPr>
        <w:t xml:space="preserve">Budaya daerah; pakaian adat; tarian tradisional; makanan khas</w:t>
      </w:r>
    </w:p>
    <w:p>
      <w:pPr>
        <w:pBdr>
          <w:bottom w:val="single" w:color="auto" w:sz="6" w:space="1"/>
        </w:pBdr>
        <w:spacing w:after="200" w:before="200"/>
      </w:pPr>
      <w:r>
        <w:t xml:space="preserve"/>
      </w:r>
    </w:p>
    <w:p>
      <w:pPr>
        <w:pStyle w:val="Heading2"/>
        <w:spacing w:after="100" w:before="200"/>
      </w:pPr>
      <w:r>
        <w:rPr>
          <w:b/>
          <w:bCs/>
          <w:sz w:val="28"/>
          <w:szCs w:val="28"/>
        </w:rPr>
        <w:t xml:space="preserve">C. Topik KBC</w:t>
      </w:r>
    </w:p>
    <w:p>
      <w:pPr>
        <w:spacing w:after="50"/>
        <w:ind w:left="720"/>
      </w:pPr>
      <w:r>
        <w:rPr>
          <w:b/>
          <w:bCs/>
          <w:sz w:val="24"/>
          <w:szCs w:val="24"/>
        </w:rPr>
        <w:t xml:space="preserve">• </w:t>
      </w:r>
      <w:r>
        <w:rPr>
          <w:sz w:val="24"/>
          <w:szCs w:val="24"/>
        </w:rPr>
        <w:t xml:space="preserve">Cinta Tanah Air</w:t>
      </w:r>
    </w:p>
    <w:p>
      <w:pPr>
        <w:pBdr>
          <w:bottom w:val="single" w:color="auto" w:sz="6" w:space="1"/>
        </w:pBdr>
        <w:spacing w:after="200" w:before="200"/>
      </w:pPr>
      <w:r>
        <w:t xml:space="preserve"/>
      </w:r>
    </w:p>
    <w:p>
      <w:pPr>
        <w:pStyle w:val="Heading2"/>
        <w:spacing w:after="100" w:before="200"/>
      </w:pPr>
      <w:r>
        <w:rPr>
          <w:b/>
          <w:bCs/>
          <w:sz w:val="28"/>
          <w:szCs w:val="28"/>
        </w:rPr>
        <w:t xml:space="preserve">D. Profil Lulusan</w:t>
      </w:r>
    </w:p>
    <w:p>
      <w:pPr>
        <w:spacing w:after="50"/>
        <w:ind w:left="720"/>
      </w:pPr>
      <w:r>
        <w:rPr>
          <w:b/>
          <w:bCs/>
          <w:sz w:val="24"/>
          <w:szCs w:val="24"/>
        </w:rPr>
        <w:t xml:space="preserve">• </w:t>
      </w:r>
      <w:r>
        <w:rPr>
          <w:sz w:val="24"/>
          <w:szCs w:val="24"/>
        </w:rPr>
        <w:t xml:space="preserve">Kemandirian</w:t>
      </w:r>
    </w:p>
    <w:p>
      <w:pPr>
        <w:spacing w:after="50"/>
        <w:ind w:left="720"/>
      </w:pPr>
      <w:r>
        <w:rPr>
          <w:b/>
          <w:bCs/>
          <w:sz w:val="24"/>
          <w:szCs w:val="24"/>
        </w:rPr>
        <w:t xml:space="preserve">• </w:t>
      </w:r>
      <w:r>
        <w:rPr>
          <w:sz w:val="24"/>
          <w:szCs w:val="24"/>
        </w:rPr>
        <w:t xml:space="preserve">Gotong Royong</w:t>
      </w:r>
    </w:p>
    <w:p>
      <w:pPr>
        <w:pBdr>
          <w:bottom w:val="single" w:color="auto" w:sz="6" w:space="1"/>
        </w:pBdr>
        <w:spacing w:after="200" w:before="200"/>
      </w:pPr>
      <w:r>
        <w:t xml:space="preserve"/>
      </w:r>
    </w:p>
    <w:p>
      <w:pPr>
        <w:pStyle w:val="Heading2"/>
        <w:spacing w:after="100" w:before="200"/>
      </w:pPr>
      <w:r>
        <w:rPr>
          <w:b/>
          <w:bCs/>
          <w:sz w:val="28"/>
          <w:szCs w:val="28"/>
        </w:rPr>
        <w:t xml:space="preserve">E. Tujuan KBC</w:t>
      </w:r>
    </w:p>
    <w:p>
      <w:pPr>
        <w:spacing w:after="100"/>
      </w:pPr>
      <w:r>
        <w:rPr>
          <w:sz w:val="24"/>
          <w:szCs w:val="24"/>
        </w:rPr>
        <w:t xml:space="preserve">Tujuan KBC "Indonesia Pusaka: Mengenal Budaya Daerah" adalah menanamkan jiwa cinta tanah air sejak dini melalui pembelajaran yang menggugah dan membangun karakter kemandirian serta gotong royong. Melalui kegiatan eksplorasi budaya daerah yang kaya dan beragam, peserta didik diarahkan untuk mengenal, menghargai, dan bangga akan keberagaman Indonesia sebagai anugerah Tuhan. Proses pembelajaran ini dirancang untuk memupuk kemandirian anak dalam mengeksplorasi dan mengekspresikan nilai-nilai budaya melalui kegiatan praktik yang menyenangkan, sekaligus mengembangkan kemampuan gotong royong melalui kolaborasi dalam mempresentasikan hasil pembelajaran tentang kekayaan budaya daerah masing-masing.
Dengan pendekatan berbasis cinta dan kebersamaan, tujuan KBC ini bertujuan membentuk generasi muda yang tidak hanya cinta pada tanah airnya, tetapi juga memiliki keberanian untuk menjaga dan melestarikannya. Anak akan diajak merasakan kebanggaan sebagai bagian dari bangsa Indonesia yang besar melalui pengenalan mendalam akan kekayaan budaya, seni, adat istiadat, dan nilai-nilai luhur yang melekat pada setiap daerah. Melalui proyek kolaboratif ini, diharapkan akan tumbuh jiwa kepemimpinan dan tanggung jawab dalam menjaga kelestarian budaya bangga, sekaligus mengembangkan kemandirian dalam menghargai dan memilih nilai-nilai terbaik dari setap kebudayaan untuk dibawa dalam kehidupan sehari-hari.</w:t>
      </w:r>
    </w:p>
    <w:p>
      <w:pPr>
        <w:pBdr>
          <w:bottom w:val="single" w:color="auto" w:sz="6" w:space="1"/>
        </w:pBdr>
        <w:spacing w:after="200" w:before="200"/>
      </w:pPr>
      <w:r>
        <w:t xml:space="preserve"/>
      </w:r>
    </w:p>
    <w:p>
      <w:pPr>
        <w:pStyle w:val="Heading2"/>
        <w:spacing w:after="100" w:before="200"/>
      </w:pPr>
      <w:r>
        <w:rPr>
          <w:b/>
          <w:bCs/>
          <w:sz w:val="28"/>
          <w:szCs w:val="28"/>
        </w:rPr>
        <w:t xml:space="preserve">F. Tujuan Profil Lulusan</w:t>
      </w:r>
    </w:p>
    <w:p>
      <w:pPr>
        <w:spacing w:after="100"/>
      </w:pPr>
      <w:r>
        <w:rPr>
          <w:sz w:val="24"/>
          <w:szCs w:val="24"/>
        </w:rPr>
        <w:t xml:space="preserve">**1. Kemandirian**
Tujuan Profil Lulusan Kemandirian: Peserta didik mampu menunjukkan kemandirian dalam mengelola tugas pribadi dan bertanggung jawab atas hasil pekerjaannya, termasuk dalam merencanakan dan melaksanakan kegiatan pengenalan budaya daerah secara mandiri dengan minimal bimbingan. Peserta didik mampu membuat rencana sederhana untuk mengumpulkan informasi tentang budaya daerah tertentu, mengatur waktu dengan baik dalam menyelesaikan proyek, dan menyelesaikan tugasan yang diberikan tanpa bergantung sepenuhnya pada bantuan orang dewasa.
Kegiatan "Indonesia Pusaka: Mengenal Budaya Daerah" akan mencapai profil kemandirian ini dengan memberikan kesempatan kepada peserta didik untuk mengambil inisiatif dalam memilih budaya daerah yang ingin mereka pelajari. Peserta didik akan diajak untuk membuat rencana sendiri dalam mengumpulkan informasi melalui berbagai sumber seperti buku, gambar, atau wawancara singkat dengan orang tua atau tokoh masyarakat. Dalam prosesnya, mereka akan belajar mengatur waktu dan mengelola sumber daya yang tersedia secara mandiri, sehingga mereka merasa percaya diri dalam menunjukkan hasil karyanya kepada teman sejawat dan guru.
**2. Gotong Royong**
Tujuan Profil Lulusan Gotong Royong: Peserta didik mampu bekerja sama dan saling membantu dalam kelompok untuk mencapai tujuan bersama, menunjukkan sikap menghargai peran setiap anggota, serta berpartisipasi aktif dalam kegiatan yang bermanfaat untuk kebersamaan dan kelestarian budaya Indonesia. Peserta didik mampu berkomunikasi efektif, membagi tugas secara adil, dan saling mendukung dalam menyelesaikan proyek pengenalan budaya daerah secara kolaboratif.
Kegiatan "Indonesia Pusaka: Mengenal Budaya Daerah" akan mencapai profil gotong royong ini dengan mengorganisir peserta didik dalam kelompok kecil yang heterogen untuk bersama-sama mengeksplorasi dan mempresentasikan berbagai budaya daerah di Indonesia. Setiap anggota kelompok akan diberikan peran dan tanggung jawab yang berbeda sesuai dengan kemampuan dan minatnya, seperti menjadi peneliti, seniman, narator, atau pengatur peragaan. Melalui diskusi dan kolaborasi, mereka akan belajar untuk menghargai perbedaan pendapat, membagi tugas secara adil, dan saling menyelesaikan kekurangan demi mencapai tujuan bersama yaitu menghasilkan presentasi yang informatif dan menarik tentang kekayaan budaya Indonesia.</w:t>
      </w:r>
    </w:p>
    <w:p>
      <w:pPr>
        <w:pBdr>
          <w:bottom w:val="single" w:color="auto" w:sz="6" w:space="1"/>
        </w:pBdr>
        <w:spacing w:after="200" w:before="200"/>
      </w:pPr>
      <w:r>
        <w:t xml:space="preserve"/>
      </w:r>
    </w:p>
    <w:p>
      <w:pPr>
        <w:pStyle w:val="Heading2"/>
        <w:spacing w:after="100" w:before="200"/>
      </w:pPr>
      <w:r>
        <w:rPr>
          <w:b/>
          <w:bCs/>
          <w:sz w:val="28"/>
          <w:szCs w:val="28"/>
        </w:rPr>
        <w:t xml:space="preserve">G. Tujuan Pembelajaran Mendalam</w:t>
      </w:r>
    </w:p>
    <w:p>
      <w:pPr>
        <w:spacing w:after="100"/>
      </w:pPr>
      <w:r>
        <w:rPr>
          <w:sz w:val="24"/>
          <w:szCs w:val="24"/>
        </w:rPr>
        <w:t xml:space="preserve">Berikut adalah Tujuan Pembelajaran Mendalam untuk kegiatan "Indonesia Pusaka: Mengenal Budaya Daerah" dengan tema "Cinta Tanah Air":
• Murid menirukan gerakan tarian tradisional dari 3 daerah berbeda dengan menunjukkan ekspresi wajah yang ceria dan gerakan yang sesuai dengan irama musik.
• Murid mendeskripsikan 3 pakaian adat Indonesia dengan menyebutkan nama pakaian dan warna-warna yang dominan melalui gambar atau objek nyata.
• Murid mengidentifikasi makanan khas dari 3 provinsi Indonesia dengan menyebutkan nama makanan dan bahan dasar pembuatannya melalui aktivitas permainan menyusun gambar.
• Murid menunjukkan sikap gotong royong dengan bekerja sama dalam kelompok untuk membuat kerajinan sederhana yang menggambarkan keberagaman budaya Indonesia.</w:t>
      </w:r>
    </w:p>
    <w:p>
      <w:pPr>
        <w:pBdr>
          <w:bottom w:val="single" w:color="auto" w:sz="6" w:space="1"/>
        </w:pBdr>
        <w:spacing w:after="200" w:before="200"/>
      </w:pPr>
      <w:r>
        <w:t xml:space="preserve"/>
      </w:r>
    </w:p>
    <w:p>
      <w:pPr>
        <w:pStyle w:val="Heading2"/>
        <w:spacing w:after="100" w:before="200"/>
      </w:pPr>
      <w:r>
        <w:rPr>
          <w:b/>
          <w:bCs/>
          <w:sz w:val="28"/>
          <w:szCs w:val="28"/>
        </w:rPr>
        <w:t xml:space="preserve">H. Materi Integrasi KBC</w:t>
      </w:r>
    </w:p>
    <w:p>
      <w:pPr>
        <w:spacing w:after="100"/>
      </w:pPr>
      <w:r>
        <w:rPr>
          <w:sz w:val="24"/>
          <w:szCs w:val="24"/>
        </w:rPr>
        <w:t xml:space="preserve">Materi Integrasi KBC dengan tema "Cinta Tanah Air" menghubungkan pembelajaran tentang budaya daerah, pakaian adat, tarian tradisional, dan makanan khas dengan nilai-nilai kecintaan pada warisan leluhur. Melalui pendekatan ini, siswa tidak hanya mempelajari fakta-fakta tentang budaya, tetapi juga merasakan kebanggaan dan tanggung jawab melestarikannya. Nilai-nilai KBC seperti kecintaan, kebanggaan, dan gotong royong diimplikasikan dalam setiap aktivitas pembelajaran, di mana sisdia diajak untuk menghargai keberagaman budaya sebagai bagian dari identitas bangsa, serta memahami bahwa setiap elemen budaya memiliki cerita dan nilai luhur yang perlu dilestarikan untuk generasi mendatang.
Guru dapat mengajarkan materi ini melalui pendekatan pembelajaran yang berpusat pada siswa dan berbasis pengalaman, seperti mengadakan "Pameran Budaya Nusantara" di mana sisia memamerkan pakaian adat daerah asalnya, menyajikan makanan khas, menampilkan tarian tradisional, dan menceritakan makna di balik setelemen budaya tersebut. Melalui kegiatan ini, sisia tidak hanya memperoleh pengetahuan, tetapi juga merasakan kecintaan pada tanah air secara langsung. Guru dapat memfasilitasi diskusi tentang pentingnya melestarikan budaya lokal dan mengaitkannya dengan kehidupan modern, sehingga sisia memahami bahwa cinta tanah air bukan hanya tentang nostalgia, tetapi juga tentang bagaimana menjadikan warisan budaya sebagai fondasi bangsa yang maju dan berakhlak mulia.</w:t>
      </w:r>
    </w:p>
    <w:p>
      <w:pPr>
        <w:pBdr>
          <w:bottom w:val="single" w:color="auto" w:sz="6" w:space="1"/>
        </w:pBdr>
        <w:spacing w:after="200" w:before="200"/>
      </w:pPr>
      <w:r>
        <w:t xml:space="preserve"/>
      </w:r>
    </w:p>
    <w:p>
      <w:pPr>
        <w:pStyle w:val="Heading2"/>
        <w:spacing w:after="100" w:before="200"/>
      </w:pPr>
      <w:r>
        <w:rPr>
          <w:b/>
          <w:bCs/>
          <w:sz w:val="28"/>
          <w:szCs w:val="28"/>
        </w:rPr>
        <w:t xml:space="preserve">I. Tujuan Pembelajaran</w:t>
      </w:r>
    </w:p>
    <w:p>
      <w:pPr>
        <w:spacing w:after="100"/>
      </w:pPr>
      <w:r>
        <w:rPr>
          <w:sz w:val="24"/>
          <w:szCs w:val="24"/>
        </w:rPr>
        <w:t xml:space="preserve">Tujuan Pembelajaran dalam kegiatan "Indonesia Pusaka: Mengenal Budaya Daerah" bertujuan untuk mengembangkan kemandirian dan gotong royong pada murid melalui penguatan cinta tanah air, di mana murid secara aktif mengeksplorasi dan menghargai keberagaman budaya Indonesia sebagai wujud cinta diri sebagai bangsa, serta bekerja sama dalam menyusun dan mempresentasikan hasil pengamatan budaya daerah tertentu untuk menumbuhkan rasa cinta terhadap warisan leluhur dan menghormati keberagaman yang ada sebagai wujud cinta sesama dalam kebersamaan membangun bangsa yang lebih baik.</w:t>
      </w:r>
    </w:p>
    <w:p>
      <w:pPr>
        <w:pBdr>
          <w:bottom w:val="single" w:color="auto" w:sz="6" w:space="1"/>
        </w:pBdr>
        <w:spacing w:after="200" w:before="200"/>
      </w:pPr>
      <w:r>
        <w:t xml:space="preserve"/>
      </w:r>
    </w:p>
    <w:p>
      <w:pPr>
        <w:pStyle w:val="Heading2"/>
        <w:spacing w:after="100" w:before="200"/>
      </w:pPr>
      <w:r>
        <w:rPr>
          <w:b/>
          <w:bCs/>
          <w:sz w:val="28"/>
          <w:szCs w:val="28"/>
        </w:rPr>
        <w:t xml:space="preserve">J. Kerangka Pembelajaran</w:t>
      </w:r>
    </w:p>
    <w:p>
      <w:pPr>
        <w:spacing w:after="50" w:before="150"/>
      </w:pPr>
      <w:r>
        <w:rPr>
          <w:b/>
          <w:bCs/>
          <w:sz w:val="24"/>
          <w:szCs w:val="24"/>
        </w:rPr>
        <w:t xml:space="preserve">1. Praktek Pedagogik</w:t>
      </w:r>
    </w:p>
    <w:p>
      <w:pPr>
        <w:spacing w:after="100"/>
      </w:pPr>
      <w:r>
        <w:rPr>
          <w:sz w:val="24"/>
          <w:szCs w:val="24"/>
        </w:rPr>
        <w:t xml:space="preserve">Pembelajaran ini menggunakan pendekatan pembelajaran bermain dan pembelajaran berbasis proyek untuk memfasilitasi pemahaman anak tentang budaya daerah Indonesia. Metode yang diterapkan meliputi metode demonstrasi, diskusi kelompok, dan role play untuk memperkenalkan berbagai aspek budaya daerah. Strategi pengelolaan kelas mencakup pembagian anak dalam kelompok kecil sesuai minat, penggunaan peta visual untuk memperkenalkan keragaman budaya, serta pemberian umpan balik positif untuk mendorong partisipasi aktif setiap anak.</w:t>
      </w:r>
    </w:p>
    <w:p>
      <w:pPr>
        <w:spacing w:after="50" w:before="150"/>
      </w:pPr>
      <w:r>
        <w:rPr>
          <w:b/>
          <w:bCs/>
          <w:sz w:val="24"/>
          <w:szCs w:val="24"/>
        </w:rPr>
        <w:t xml:space="preserve">2. Lingkungan Pembelajaran</w:t>
      </w:r>
    </w:p>
    <w:p>
      <w:pPr>
        <w:spacing w:after="50" w:before="150"/>
      </w:pPr>
      <w:r>
        <w:rPr>
          <w:b/>
          <w:bCs/>
          <w:sz w:val="24"/>
          <w:szCs w:val="24"/>
        </w:rPr>
        <w:t xml:space="preserve">   a. Fisik</w:t>
      </w:r>
    </w:p>
    <w:p>
      <w:pPr>
        <w:spacing w:after="100"/>
      </w:pPr>
      <w:r>
        <w:rPr>
          <w:sz w:val="24"/>
          <w:szCs w:val="24"/>
        </w:rPr>
        <w:t xml:space="preserve">Ruang kelas diatur dengan zona-zona tematik yang mewakili berbagai daerah di Indonesia, lengkap dengan peta Indonesia dinding, meja kerja berbentuk pulau, dan lemari penyimpanan berisi kostum daerah. Area khusus disiapkan untuk aktivitas tari tradisionial dengan lantai yang aman dan cermin besar untuk membantu anak melihat gerakan mereka. Peralatan seperti alat musik tradisional, pakaian adat miniatur, dan permainan tradisional tersedia untuk eksplorasi langsung anak.</w:t>
      </w:r>
    </w:p>
    <w:p>
      <w:pPr>
        <w:spacing w:after="50" w:before="150"/>
      </w:pPr>
      <w:r>
        <w:rPr>
          <w:b/>
          <w:bCs/>
          <w:sz w:val="24"/>
          <w:szCs w:val="24"/>
        </w:rPr>
        <w:t xml:space="preserve">   b. Sosial</w:t>
      </w:r>
    </w:p>
    <w:p>
      <w:pPr>
        <w:spacing w:after="100"/>
      </w:pPr>
      <w:r>
        <w:rPr>
          <w:sz w:val="24"/>
          <w:szCs w:val="24"/>
        </w:rPr>
        <w:t xml:space="preserve">Interaksi sosial diatur melalui aktivitas berkelompok yang memerlukan kolaborasi dalam membuat kreasi budaya daerah, seperti membuat wayang kulit sederhana atau tarian kelompok. Guru berperan sebagai fasilitator yang memastikan setiap anak mendapat kesempatan berpartisipasi, memfasilitasi diskusi tentang perbedaan budaya, serta menyelesaikan konflik dengan cara yang membangun suasana kolaboratif. Lingkungan yang inklusif diciptakan dengan menghargai kontribusi setiap anak dari berbagai latar belakang.</w:t>
      </w:r>
    </w:p>
    <w:p>
      <w:pPr>
        <w:spacing w:after="50" w:before="150"/>
      </w:pPr>
      <w:r>
        <w:rPr>
          <w:b/>
          <w:bCs/>
          <w:sz w:val="24"/>
          <w:szCs w:val="24"/>
        </w:rPr>
        <w:t xml:space="preserve">   c. Psikologis</w:t>
      </w:r>
    </w:p>
    <w:p>
      <w:pPr>
        <w:spacing w:after="100"/>
      </w:pPr>
      <w:r>
        <w:rPr>
          <w:sz w:val="24"/>
          <w:szCs w:val="24"/>
        </w:rPr>
        <w:t xml:space="preserve">Suasana psikologis yang aman dan menyenangkan diciptakan dengan menerapkan pendekatan positif yang menghargai usaha anak daripada hasil akhir. Anak didorong untuk berkreasi tanpa takut salah, dengan penekanan pada proses belajar dan eksplorasi. Guru menyampaikan pujian spesifik untuk setiap pencapaian anak, baik dalam bentuk verbal maupun non-verbal, serta menyediakan area 'konseling' yang nyaman bagi anak yang memerlukan dukungan emosional selama kegiatan.</w:t>
      </w:r>
    </w:p>
    <w:p>
      <w:pPr>
        <w:spacing w:after="50" w:before="150"/>
      </w:pPr>
      <w:r>
        <w:rPr>
          <w:b/>
          <w:bCs/>
          <w:sz w:val="24"/>
          <w:szCs w:val="24"/>
        </w:rPr>
        <w:t xml:space="preserve">   d. Akademik</w:t>
      </w:r>
    </w:p>
    <w:p>
      <w:pPr>
        <w:spacing w:after="100"/>
      </w:pPr>
      <w:r>
        <w:rPr>
          <w:sz w:val="24"/>
          <w:szCs w:val="24"/>
        </w:rPr>
        <w:t xml:space="preserve">Pembelajaran akademik diintegrasikan melalui pengembangan kosakata tentang nama-nama pakaian adat, tarian, dan makanan khas daerah. Konsep geografas sederhana diperkenalkan melalui aktivitas menempatkan simbol daerah di peta Indonesia. Pengalaman langsung seperti mencicipi makanan khas atau mencoba pakaian adat dihubungkan dengan pembelajaran tentang nilai-nilai budaya dan sejarah singkat setiap daerah.</w:t>
      </w:r>
    </w:p>
    <w:p>
      <w:pPr>
        <w:spacing w:after="50" w:before="150"/>
      </w:pPr>
      <w:r>
        <w:rPr>
          <w:b/>
          <w:bCs/>
          <w:sz w:val="24"/>
          <w:szCs w:val="24"/>
        </w:rPr>
        <w:t xml:space="preserve">3. Kemitraan Pembelajaran</w:t>
      </w:r>
    </w:p>
    <w:p>
      <w:pPr>
        <w:spacing w:after="100"/>
      </w:pPr>
      <w:r>
        <w:rPr>
          <w:sz w:val="24"/>
          <w:szCs w:val="24"/>
        </w:rPr>
        <w:t xml:space="preserve">Mitra potensial untuk kegiatan ini meliputi: 1) Orang tua yang diundang untuk berbagi cerita pengalaman budaya daerah atau membantu mengajarkan keterampilan seperti membuat makanan tradisional sederhana, 2) Komunitas seniman lokal yang dapat memperkenalkan alat musik tradisional atau mengajarkan tarian daerah asli, 3) Museum daerah yang dapat menyediakan benda-benda budaya sebagai contoh nyata atau mengadakan kunjungan edukasi, 4) Tokoh masyarakat atau tokoh adat yang dapat membagikan pengetahuan tentang filosofi di balik budaya daerah, dan 5) Lembaga pelestarian budaya yang dapat menyediakan materi pembelajaran dan panduan untuk kegiatan.</w:t>
      </w:r>
    </w:p>
    <w:p>
      <w:pPr>
        <w:spacing w:after="50" w:before="150"/>
      </w:pPr>
      <w:r>
        <w:rPr>
          <w:b/>
          <w:bCs/>
          <w:sz w:val="24"/>
          <w:szCs w:val="24"/>
        </w:rPr>
        <w:t xml:space="preserve">4. Pemanfaatan Digital</w:t>
      </w:r>
    </w:p>
    <w:p>
      <w:pPr>
        <w:spacing w:after="100"/>
      </w:pPr>
      <w:r>
        <w:rPr>
          <w:sz w:val="24"/>
          <w:szCs w:val="24"/>
        </w:rPr>
        <w:t xml:space="preserve">Teknologi digital dapat dimanfaatkan dalam berbagai cara: 1) Video pembelajaran interaktif yang menampilkan berbagai tarian tradisional dari berbagai daerah dengan gerakan yang dapat diikuti anak, 2) Aplikasi augmented reality yang memungkinkan anak melihat pakaian adat secara virtual dan mempelajari komponennya, 3) Dokumentasi digital berupa foto dan video yang direkam selama kegiatan untuk dibagikan kepada orang tua dan dipajikan di ruang kelas sebagai referensi, 4) Presentasi digital berupa peta interaktif yang menampilkan informasi tentang berbagai budaya daerah saat anak mengklik wilayah tertentu, dan 5) Permainan edukasi digital yang menguji pengetahuan anak tentang budaya daerah Indonesia dalam bentuk yang menyenangkan.</w:t>
      </w:r>
    </w:p>
    <w:p>
      <w:pPr>
        <w:pBdr>
          <w:bottom w:val="single" w:color="auto" w:sz="6" w:space="1"/>
        </w:pBdr>
        <w:spacing w:after="200" w:before="200"/>
      </w:pPr>
      <w:r>
        <w:t xml:space="preserve"/>
      </w:r>
    </w:p>
    <w:p>
      <w:pPr>
        <w:pStyle w:val="Heading2"/>
        <w:spacing w:after="100" w:before="200"/>
      </w:pPr>
      <w:r>
        <w:rPr>
          <w:b/>
          <w:bCs/>
          <w:sz w:val="28"/>
          <w:szCs w:val="28"/>
        </w:rPr>
        <w:t xml:space="preserve">K. Kegiatan Pembelajaran</w:t>
      </w:r>
    </w:p>
    <w:p>
      <w:pPr>
        <w:spacing w:after="50" w:before="150"/>
      </w:pPr>
      <w:r>
        <w:rPr>
          <w:b/>
          <w:bCs/>
          <w:sz w:val="24"/>
          <w:szCs w:val="24"/>
        </w:rPr>
        <w:t xml:space="preserve">1. Persiapan</w:t>
      </w:r>
    </w:p>
    <w:p>
      <w:pPr>
        <w:spacing w:after="50" w:before="150"/>
      </w:pPr>
      <w:r>
        <w:rPr>
          <w:b/>
          <w:bCs/>
          <w:sz w:val="24"/>
          <w:szCs w:val="24"/>
        </w:rPr>
        <w:t xml:space="preserve">   a. Pemahaman Konsep</w:t>
      </w:r>
    </w:p>
    <w:p>
      <w:pPr>
        <w:spacing w:after="100"/>
      </w:pPr>
      <w:r>
        <w:rPr>
          <w:sz w:val="24"/>
          <w:szCs w:val="24"/>
        </w:rPr>
        <w:t xml:space="default"/>
      </w:r>
    </w:p>
    <w:p>
      <w:pPr>
        <w:spacing w:after="50" w:before="150"/>
      </w:pPr>
      <w:r>
        <w:rPr>
          <w:b/>
          <w:bCs/>
          <w:sz w:val="24"/>
          <w:szCs w:val="24"/>
        </w:rPr>
        <w:t xml:space="preserve">   b. Penyiapan Alat &amp; Bahan</w:t>
      </w:r>
    </w:p>
    <w:p>
      <w:pPr>
        <w:spacing w:after="100"/>
      </w:pPr>
      <w:r>
        <w:rPr>
          <w:sz w:val="24"/>
          <w:szCs w:val="24"/>
        </w:rPr>
        <w:t xml:space="default"/>
      </w:r>
    </w:p>
    <w:p>
      <w:pPr>
        <w:spacing w:after="50" w:before="150"/>
      </w:pPr>
      <w:r>
        <w:rPr>
          <w:b/>
          <w:bCs/>
          <w:sz w:val="24"/>
          <w:szCs w:val="24"/>
        </w:rPr>
        <w:t xml:space="preserve">   c. Alat dan Bahan</w:t>
      </w:r>
    </w:p>
    <w:p>
      <w:pPr>
        <w:spacing w:after="100"/>
      </w:pPr>
      <w:r>
        <w:rPr>
          <w:sz w:val="24"/>
          <w:szCs w:val="24"/>
        </w:rPr>
        <w:t xml:space="default"/>
      </w:r>
    </w:p>
    <w:p>
      <w:pPr>
        <w:spacing w:after="50" w:before="150"/>
      </w:pPr>
      <w:r>
        <w:rPr>
          <w:b/>
          <w:bCs/>
          <w:sz w:val="24"/>
          <w:szCs w:val="24"/>
        </w:rPr>
        <w:t xml:space="preserve">2. Pelaksanaan</w:t>
      </w:r>
    </w:p>
    <w:p>
      <w:pPr>
        <w:spacing w:after="50" w:before="150"/>
      </w:pPr>
      <w:r>
        <w:rPr>
          <w:b/>
          <w:bCs/>
          <w:sz w:val="24"/>
          <w:szCs w:val="24"/>
        </w:rPr>
        <w:t xml:space="preserve">   a. Orientasi</w:t>
      </w:r>
    </w:p>
    <w:p>
      <w:pPr>
        <w:spacing w:after="100"/>
      </w:pPr>
      <w:r>
        <w:rPr>
          <w:sz w:val="24"/>
          <w:szCs w:val="24"/>
        </w:rPr>
        <w:t xml:space="default"/>
      </w:r>
    </w:p>
    <w:p>
      <w:pPr>
        <w:spacing w:after="50" w:before="150"/>
      </w:pPr>
      <w:r>
        <w:rPr>
          <w:b/>
          <w:bCs/>
          <w:sz w:val="24"/>
          <w:szCs w:val="24"/>
        </w:rPr>
        <w:t xml:space="preserve">   b. Eksplorasi</w:t>
      </w:r>
    </w:p>
    <w:p>
      <w:pPr>
        <w:spacing w:after="100"/>
      </w:pPr>
      <w:r>
        <w:rPr>
          <w:sz w:val="24"/>
          <w:szCs w:val="24"/>
        </w:rPr>
        <w:t xml:space="default"/>
      </w:r>
    </w:p>
    <w:p>
      <w:pPr>
        <w:spacing w:after="50" w:before="150"/>
      </w:pPr>
      <w:r>
        <w:rPr>
          <w:b/>
          <w:bCs/>
          <w:sz w:val="24"/>
          <w:szCs w:val="24"/>
        </w:rPr>
        <w:t xml:space="preserve">   c. Diskusi</w:t>
      </w:r>
    </w:p>
    <w:p>
      <w:pPr>
        <w:spacing w:after="100"/>
      </w:pPr>
      <w:r>
        <w:rPr>
          <w:sz w:val="24"/>
          <w:szCs w:val="24"/>
        </w:rPr>
        <w:t xml:space="default"/>
      </w:r>
    </w:p>
    <w:p>
      <w:pPr>
        <w:spacing w:after="50" w:before="150"/>
      </w:pPr>
      <w:r>
        <w:rPr>
          <w:b/>
          <w:bCs/>
          <w:sz w:val="24"/>
          <w:szCs w:val="24"/>
        </w:rPr>
        <w:t xml:space="preserve">   d. Kolaborasi</w:t>
      </w:r>
    </w:p>
    <w:p>
      <w:pPr>
        <w:spacing w:after="100"/>
      </w:pPr>
      <w:r>
        <w:rPr>
          <w:sz w:val="24"/>
          <w:szCs w:val="24"/>
        </w:rPr>
        <w:t xml:space="default"/>
      </w:r>
    </w:p>
    <w:p>
      <w:pPr>
        <w:spacing w:after="50" w:before="150"/>
      </w:pPr>
      <w:r>
        <w:rPr>
          <w:b/>
          <w:bCs/>
          <w:sz w:val="24"/>
          <w:szCs w:val="24"/>
        </w:rPr>
        <w:t xml:space="preserve">   e. Refleksi</w:t>
      </w:r>
    </w:p>
    <w:p>
      <w:pPr>
        <w:spacing w:after="100"/>
      </w:pPr>
      <w:r>
        <w:rPr>
          <w:sz w:val="24"/>
          <w:szCs w:val="24"/>
        </w:rPr>
        <w:t xml:space="default"/>
      </w:r>
    </w:p>
    <w:p>
      <w:pPr>
        <w:spacing w:after="50" w:before="150"/>
      </w:pPr>
      <w:r>
        <w:rPr>
          <w:b/>
          <w:bCs/>
          <w:sz w:val="24"/>
          <w:szCs w:val="24"/>
        </w:rPr>
        <w:t xml:space="preserve">3. Pembuatan Karya</w:t>
      </w:r>
    </w:p>
    <w:p>
      <w:pPr>
        <w:spacing w:after="100"/>
      </w:pPr>
      <w:r>
        <w:rPr>
          <w:sz w:val="24"/>
          <w:szCs w:val="24"/>
        </w:rPr>
        <w:t xml:space="default"/>
      </w:r>
    </w:p>
    <w:p>
      <w:pPr>
        <w:spacing w:after="50" w:before="150"/>
      </w:pPr>
      <w:r>
        <w:rPr>
          <w:b/>
          <w:bCs/>
          <w:sz w:val="24"/>
          <w:szCs w:val="24"/>
        </w:rPr>
        <w:t xml:space="preserve">4. Presentasi Karya</w:t>
      </w:r>
    </w:p>
    <w:p>
      <w:pPr>
        <w:spacing w:after="100"/>
      </w:pPr>
      <w:r>
        <w:rPr>
          <w:sz w:val="24"/>
          <w:szCs w:val="24"/>
        </w:rPr>
        <w:t xml:space="default"/>
      </w:r>
    </w:p>
    <w:p>
      <w:pPr>
        <w:spacing w:after="50" w:before="150"/>
      </w:pPr>
      <w:r>
        <w:rPr>
          <w:b/>
          <w:bCs/>
          <w:sz w:val="24"/>
          <w:szCs w:val="24"/>
        </w:rPr>
        <w:t xml:space="preserve">5. Refleksi Akhir</w:t>
      </w:r>
    </w:p>
    <w:p>
      <w:pPr>
        <w:spacing w:after="100"/>
      </w:pPr>
      <w:r>
        <w:rPr>
          <w:sz w:val="24"/>
          <w:szCs w:val="24"/>
        </w:rPr>
        <w:t xml:space="preserve">Proses refleksi bersama dilakukan dengan duduk melingkar dan berbagi pengalaman serta kesan selama kegiatan berlangsung, guru menampung aspirasi murid dengan mendengarkan aktif dan mencatat setiap ide atau saran yang diberikan, penggunaan refleksi ini menjadi bahan evaluasi untuk perbaikan kegiatan berikutnya dengan mempertimbangkan aspek yang berhasil dan yang perlu ditingkatkan, sehingga pembelajaran tentang cinta tanah air dan budaya daerah menjadi lebih meaningful dan berkesan bagi anak.</w:t>
      </w:r>
    </w:p>
    <w:p>
      <w:pPr>
        <w:pBdr>
          <w:bottom w:val="single" w:color="auto" w:sz="6" w:space="1"/>
        </w:pBdr>
        <w:spacing w:after="200" w:before="200"/>
      </w:pPr>
      <w:r>
        <w:t xml:space="preserve"/>
      </w:r>
    </w:p>
    <w:p>
      <w:pPr>
        <w:spacing w:before="400"/>
        <w:jc w:val="center"/>
      </w:pPr>
      <w:r>
        <w:rPr>
          <w:i/>
          <w:iCs/>
          <w:sz w:val="20"/>
          <w:szCs w:val="20"/>
        </w:rPr>
        <w:t xml:space="preserve">Dicetak dari APLIKASI KURIKULUM PEMBELAJARAN RA INSAN MADANI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2026-03-08T18:15:03.390Z</dcterms:created>
  <dcterms:modified xsi:type="dcterms:W3CDTF">2026-03-08T18:15:03.390Z</dcterms:modified>
</cp:coreProperties>
</file>

<file path=docProps/custom.xml><?xml version="1.0" encoding="utf-8"?>
<Properties xmlns="http://schemas.openxmlformats.org/officeDocument/2006/custom-properties" xmlns:vt="http://schemas.openxmlformats.org/officeDocument/2006/docPropsVTypes"/>
</file>