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BF48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OA使用手册</w:t>
      </w:r>
    </w:p>
    <w:p w14:paraId="4513FED4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表单设计器</w:t>
      </w:r>
    </w:p>
    <w:p w14:paraId="7E7FE0B7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1.1常见字段设计</w:t>
      </w:r>
    </w:p>
    <w:p w14:paraId="1AA85D80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支持基础常见字段</w:t>
      </w:r>
    </w:p>
    <w:p w14:paraId="37E519E5">
      <w:pPr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69865" cy="2284730"/>
            <wp:effectExtent l="0" t="0" r="133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4798">
      <w:pPr>
        <w:numPr>
          <w:numId w:val="0"/>
        </w:num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其中：res</w:t>
      </w:r>
      <w:r>
        <w:rPr>
          <w:rFonts w:hint="default"/>
          <w:lang w:val="en-US" w:eastAsia="zh-CN"/>
        </w:rPr>
        <w:t>.users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res.company,</w:t>
      </w:r>
      <w:r>
        <w:rPr>
          <w:rFonts w:hint="eastAsia"/>
          <w:lang w:val="en-US" w:eastAsia="zh-CN"/>
        </w:rPr>
        <w:t>支持 根据环境自动填充</w:t>
      </w:r>
    </w:p>
    <w:p w14:paraId="7645790F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1.2属性设计</w:t>
      </w:r>
    </w:p>
    <w:p w14:paraId="10CE126E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 显示属性</w:t>
      </w:r>
    </w:p>
    <w:p w14:paraId="200E0CCE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71770" cy="2346325"/>
            <wp:effectExtent l="0" t="0" r="1143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4354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1.3高级设置</w:t>
      </w:r>
    </w:p>
    <w:p w14:paraId="1E01FEC7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related字段 、访问群组的access</w:t>
      </w:r>
    </w:p>
    <w:p w14:paraId="08F385C5">
      <w:pPr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68595" cy="2390775"/>
            <wp:effectExtent l="0" t="0" r="14605" b="222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81F3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1.4表单保存</w:t>
      </w:r>
    </w:p>
    <w:p w14:paraId="198FD9F3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</w:t>
      </w:r>
    </w:p>
    <w:p w14:paraId="55EE953D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69230" cy="3080385"/>
            <wp:effectExtent l="0" t="0" r="1397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2981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21FEC2A8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69865" cy="2985135"/>
            <wp:effectExtent l="0" t="0" r="133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70CE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菜单设置</w:t>
      </w:r>
    </w:p>
    <w:p w14:paraId="1CF220F7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974340"/>
            <wp:effectExtent l="0" t="0" r="12700" b="228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840A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权限设置</w:t>
      </w:r>
    </w:p>
    <w:p w14:paraId="7A3862F5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69865" cy="2825750"/>
            <wp:effectExtent l="0" t="0" r="1333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CC61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高级设置</w:t>
      </w:r>
    </w:p>
    <w:p w14:paraId="7B5DED5E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73675" cy="2907030"/>
            <wp:effectExtent l="0" t="0" r="952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AD23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自定义审批流</w:t>
      </w:r>
    </w:p>
    <w:p w14:paraId="2341B584">
      <w:pPr>
        <w:numPr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2.1流程模型设计</w:t>
      </w:r>
    </w:p>
    <w:p w14:paraId="49D16399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流程主题设置</w:t>
      </w:r>
    </w:p>
    <w:p w14:paraId="37322777">
      <w:pPr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69865" cy="2636520"/>
            <wp:effectExtent l="0" t="0" r="1333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3F97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移动端设置，</w:t>
      </w:r>
    </w:p>
    <w:p w14:paraId="29A37948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支持单据编号拖动，字段权限</w:t>
      </w:r>
    </w:p>
    <w:p w14:paraId="74937572">
      <w:pPr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73675" cy="2318385"/>
            <wp:effectExtent l="0" t="0" r="9525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DAF6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2.2流程设计</w:t>
      </w:r>
    </w:p>
    <w:p w14:paraId="311EAE5F">
      <w:pPr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1770" cy="2640965"/>
            <wp:effectExtent l="0" t="0" r="1143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9748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6E6EC4AD">
      <w:pPr>
        <w:numPr>
          <w:numId w:val="0"/>
        </w:numPr>
        <w:jc w:val="both"/>
      </w:pPr>
    </w:p>
    <w:p w14:paraId="220C5111">
      <w:pPr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支持多种 流程人员类型</w:t>
      </w:r>
    </w:p>
    <w:p w14:paraId="658BEE1B">
      <w:pPr>
        <w:numPr>
          <w:numId w:val="0"/>
        </w:numPr>
        <w:jc w:val="both"/>
      </w:pPr>
      <w:r>
        <w:drawing>
          <wp:inline distT="0" distB="0" distL="114300" distR="114300">
            <wp:extent cx="5265420" cy="2877185"/>
            <wp:effectExtent l="0" t="0" r="17780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103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会签、或签</w:t>
      </w:r>
    </w:p>
    <w:p w14:paraId="5B3D18DC">
      <w:pPr>
        <w:numPr>
          <w:numId w:val="0"/>
        </w:numPr>
        <w:jc w:val="both"/>
      </w:pPr>
      <w:r>
        <w:drawing>
          <wp:inline distT="0" distB="0" distL="114300" distR="114300">
            <wp:extent cx="5266690" cy="2922270"/>
            <wp:effectExtent l="0" t="0" r="16510" b="241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7D0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支持手填流程执行代码</w:t>
      </w:r>
    </w:p>
    <w:p w14:paraId="4FD80723"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845435"/>
            <wp:effectExtent l="0" t="0" r="10160" b="247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7475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737BA204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2.2PC端审批</w:t>
      </w:r>
    </w:p>
    <w:p w14:paraId="5D24C449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72405" cy="2906395"/>
            <wp:effectExtent l="0" t="0" r="10795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5AD8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</w:t>
      </w:r>
    </w:p>
    <w:p w14:paraId="76BB37E8">
      <w:pPr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点击提交按钮，提交单据</w:t>
      </w:r>
    </w:p>
    <w:p w14:paraId="27B5728C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8595" cy="2745105"/>
            <wp:effectExtent l="0" t="0" r="14605" b="234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F71C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撤销</w:t>
      </w:r>
    </w:p>
    <w:p w14:paraId="743314ED">
      <w:pPr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提交后支持撤销单据</w:t>
      </w:r>
    </w:p>
    <w:p w14:paraId="5E789E22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9865" cy="2839720"/>
            <wp:effectExtent l="0" t="0" r="13335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F65C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拒绝</w:t>
      </w:r>
    </w:p>
    <w:p w14:paraId="39116CA9">
      <w:pPr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点击拒绝，整个流程结束，发起人可重新发起流程</w:t>
      </w:r>
    </w:p>
    <w:p w14:paraId="42686006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9865" cy="2273935"/>
            <wp:effectExtent l="0" t="0" r="1333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CEDB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同意</w:t>
      </w:r>
    </w:p>
    <w:p w14:paraId="2C877759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审批人同意，流程进入下一阶段，如果后续阶段出现同审批人，自动通过</w:t>
      </w:r>
    </w:p>
    <w:p w14:paraId="77EB9B37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退回</w:t>
      </w:r>
    </w:p>
    <w:p w14:paraId="2FA63DDA">
      <w:pPr>
        <w:numPr>
          <w:ilvl w:val="0"/>
          <w:numId w:val="0"/>
        </w:numPr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退回支持两种审批流程：</w:t>
      </w:r>
    </w:p>
    <w:p w14:paraId="4C5CA716">
      <w:pPr>
        <w:numPr>
          <w:ilvl w:val="0"/>
          <w:numId w:val="2"/>
        </w:numPr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退回至某节点后，再次通过，直接到达本节点。</w:t>
      </w:r>
    </w:p>
    <w:p w14:paraId="4837827B">
      <w:pPr>
        <w:numPr>
          <w:ilvl w:val="0"/>
          <w:numId w:val="2"/>
        </w:numPr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从退回节点开始重新走流程</w:t>
      </w:r>
    </w:p>
    <w:p w14:paraId="5619B4B6">
      <w:pPr>
        <w:numPr>
          <w:ilvl w:val="0"/>
          <w:numId w:val="0"/>
        </w:numPr>
        <w:ind w:left="420" w:leftChars="0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1335405"/>
            <wp:effectExtent l="0" t="0" r="1270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57B8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2.3移动端审批</w:t>
      </w:r>
    </w:p>
    <w:p w14:paraId="7D9054DF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2.3.1发起流程</w:t>
      </w:r>
    </w:p>
    <w:p w14:paraId="7DC5B76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移动端展示所有流程单据，可进行流程保存，流程发起。</w:t>
      </w:r>
    </w:p>
    <w:p w14:paraId="32BAB6A7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 多字表、附件上传。</w:t>
      </w:r>
    </w:p>
    <w:p w14:paraId="3DD12A88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533525" cy="3448050"/>
            <wp:effectExtent l="0" t="0" r="1587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7025" cy="3380105"/>
            <wp:effectExtent l="0" t="0" r="3175" b="234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3429635"/>
            <wp:effectExtent l="0" t="0" r="24765" b="2476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B7E9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2.3.2撤销</w:t>
      </w:r>
    </w:p>
    <w:p w14:paraId="63006511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同PC端，发起人可随时撤销单据</w:t>
      </w:r>
    </w:p>
    <w:p w14:paraId="0A8AB083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1595755" cy="3171825"/>
            <wp:effectExtent l="0" t="0" r="4445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6590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审批</w:t>
      </w:r>
    </w:p>
    <w:p w14:paraId="23DF27A7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对应审批人，可进行审批通过、审批退回。审批拒绝操作，功能同 PC端</w:t>
      </w:r>
    </w:p>
    <w:p w14:paraId="67CDFA41">
      <w:pPr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715135" cy="3482975"/>
            <wp:effectExtent l="0" t="0" r="12065" b="222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0210" cy="3465830"/>
            <wp:effectExtent l="0" t="0" r="21590" b="139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1500505" cy="3076575"/>
            <wp:effectExtent l="0" t="0" r="23495" b="222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74D47"/>
    <w:multiLevelType w:val="multilevel"/>
    <w:tmpl w:val="E8474D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DFFB91D"/>
    <w:multiLevelType w:val="singleLevel"/>
    <w:tmpl w:val="FDFFB91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hYjEyMmMxZmQ1MzYzOGMzZjIzODQ1OTRhNjcyZWMifQ=="/>
  </w:docVars>
  <w:rsids>
    <w:rsidRoot w:val="6FFB1133"/>
    <w:rsid w:val="6FFB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2025-09-10T23:36:00Z</dcterms:created>
  <dc:creator>穆尘</dc:creator>
  <cp:lastModifiedBy>穆尘</cp:lastModifiedBy>
  <dcterms:modified xsi:type="dcterms:W3CDTF">2025-09-11T00:00:16Z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58AA856C69038430FF9AC1688A8AD52C_41</vt:lpwstr>
  </property>
</Properties>
</file>