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材料测试设备及软件系统方案建议书</w:t>
      </w:r>
    </w:p>
    <w:p>
      <w:pPr>
        <w:pStyle w:val="Heading1"/>
      </w:pPr>
      <w:r>
        <w:t>1. 项目概述</w:t>
      </w:r>
    </w:p>
    <w:p>
      <w:r>
        <w:t>本项目旨在开发一套集成了环境监控、自动控制、本地存储及云端远程管理的材料测试设备。该设备需在特定的二氧化碳（CO2）浓度和湿度环境下维持材料的持续反应，并支持多端访问和历史数据查询。</w:t>
      </w:r>
    </w:p>
    <w:p>
      <w:pPr>
        <w:pStyle w:val="Heading1"/>
      </w:pPr>
      <w:r>
        <w:t>2. 硬件方案建议 (Hardware)</w:t>
      </w:r>
    </w:p>
    <w:p>
      <w:r>
        <w:rPr>
          <w:b/>
        </w:rPr>
        <w:t>核心主控：建议选用 GD32F470 系列</w:t>
      </w:r>
    </w:p>
    <w:p>
      <w:r>
        <w:t>理由：GD32F470 拥有更高主频 (240MHz)、专用的 LTDC 显示控制器和硬件图形加速（IPA），能够流畅驱动 5 寸 RGB 屏幕 (800x480) 并处理复杂的数据通讯。相比 GD32G553，更适合作为网关级主控。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接口类型</w:t>
            </w:r>
          </w:p>
        </w:tc>
        <w:tc>
          <w:tcPr>
            <w:tcW w:type="dxa" w:w="2880"/>
          </w:tcPr>
          <w:p>
            <w:r>
              <w:t>建议选型/说明</w:t>
            </w:r>
          </w:p>
        </w:tc>
      </w:tr>
      <w:tr>
        <w:tc>
          <w:tcPr>
            <w:tcW w:type="dxa" w:w="2880"/>
          </w:tcPr>
          <w:p>
            <w:r>
              <w:t>二氧化碳传感器</w:t>
            </w:r>
          </w:p>
        </w:tc>
        <w:tc>
          <w:tcPr>
            <w:tcW w:type="dxa" w:w="2880"/>
          </w:tcPr>
          <w:p>
            <w:r>
              <w:t>UART</w:t>
            </w:r>
          </w:p>
        </w:tc>
        <w:tc>
          <w:tcPr>
            <w:tcW w:type="dxa" w:w="2880"/>
          </w:tcPr>
          <w:p>
            <w:r>
              <w:t>NDIR 原理传感器 (如 MH-Z19C)</w:t>
            </w:r>
          </w:p>
        </w:tc>
      </w:tr>
      <w:tr>
        <w:tc>
          <w:tcPr>
            <w:tcW w:type="dxa" w:w="2880"/>
          </w:tcPr>
          <w:p>
            <w:r>
              <w:t>温湿度传感器</w:t>
            </w:r>
          </w:p>
        </w:tc>
        <w:tc>
          <w:tcPr>
            <w:tcW w:type="dxa" w:w="2880"/>
          </w:tcPr>
          <w:p>
            <w:r>
              <w:t>I2C</w:t>
            </w:r>
          </w:p>
        </w:tc>
        <w:tc>
          <w:tcPr>
            <w:tcW w:type="dxa" w:w="2880"/>
          </w:tcPr>
          <w:p>
            <w:r>
              <w:t>工业级传感器 (如 SHT30/SHT40)</w:t>
            </w:r>
          </w:p>
        </w:tc>
      </w:tr>
      <w:tr>
        <w:tc>
          <w:tcPr>
            <w:tcW w:type="dxa" w:w="2880"/>
          </w:tcPr>
          <w:p>
            <w:r>
              <w:t>电磁阀控制</w:t>
            </w:r>
          </w:p>
        </w:tc>
        <w:tc>
          <w:tcPr>
            <w:tcW w:type="dxa" w:w="2880"/>
          </w:tcPr>
          <w:p>
            <w:r>
              <w:t>GPIO</w:t>
            </w:r>
          </w:p>
        </w:tc>
        <w:tc>
          <w:tcPr>
            <w:tcW w:type="dxa" w:w="2880"/>
          </w:tcPr>
          <w:p>
            <w:r>
              <w:t>需配继电器或驱动电路 (控制CO2输送)</w:t>
            </w:r>
          </w:p>
        </w:tc>
      </w:tr>
      <w:tr>
        <w:tc>
          <w:tcPr>
            <w:tcW w:type="dxa" w:w="2880"/>
          </w:tcPr>
          <w:p>
            <w:r>
              <w:t>除湿机模组</w:t>
            </w:r>
          </w:p>
        </w:tc>
        <w:tc>
          <w:tcPr>
            <w:tcW w:type="dxa" w:w="2880"/>
          </w:tcPr>
          <w:p>
            <w:r>
              <w:t>RS485</w:t>
            </w:r>
          </w:p>
        </w:tc>
        <w:tc>
          <w:tcPr>
            <w:tcW w:type="dxa" w:w="2880"/>
          </w:tcPr>
          <w:p>
            <w:r>
              <w:t>需加 TTL 转 RS485 转换芯片</w:t>
            </w:r>
          </w:p>
        </w:tc>
      </w:tr>
      <w:tr>
        <w:tc>
          <w:tcPr>
            <w:tcW w:type="dxa" w:w="2880"/>
          </w:tcPr>
          <w:p>
            <w:r>
              <w:t>加湿机模块</w:t>
            </w:r>
          </w:p>
        </w:tc>
        <w:tc>
          <w:tcPr>
            <w:tcW w:type="dxa" w:w="2880"/>
          </w:tcPr>
          <w:p>
            <w:r>
              <w:t>GPIO</w:t>
            </w:r>
          </w:p>
        </w:tc>
        <w:tc>
          <w:tcPr>
            <w:tcW w:type="dxa" w:w="2880"/>
          </w:tcPr>
          <w:p>
            <w:r>
              <w:t>需配继电器驱动</w:t>
            </w:r>
          </w:p>
        </w:tc>
      </w:tr>
      <w:tr>
        <w:tc>
          <w:tcPr>
            <w:tcW w:type="dxa" w:w="2880"/>
          </w:tcPr>
          <w:p>
            <w:r>
              <w:t>数据存储</w:t>
            </w:r>
          </w:p>
        </w:tc>
        <w:tc>
          <w:tcPr>
            <w:tcW w:type="dxa" w:w="2880"/>
          </w:tcPr>
          <w:p>
            <w:r>
              <w:t>SDIO</w:t>
            </w:r>
          </w:p>
        </w:tc>
        <w:tc>
          <w:tcPr>
            <w:tcW w:type="dxa" w:w="2880"/>
          </w:tcPr>
          <w:p>
            <w:r>
              <w:t>TF 卡 (支持 FATFS 文件系统)</w:t>
            </w:r>
          </w:p>
        </w:tc>
      </w:tr>
      <w:tr>
        <w:tc>
          <w:tcPr>
            <w:tcW w:type="dxa" w:w="2880"/>
          </w:tcPr>
          <w:p>
            <w:r>
              <w:t>无线通讯</w:t>
            </w:r>
          </w:p>
        </w:tc>
        <w:tc>
          <w:tcPr>
            <w:tcW w:type="dxa" w:w="2880"/>
          </w:tcPr>
          <w:p>
            <w:r>
              <w:t>UART</w:t>
            </w:r>
          </w:p>
        </w:tc>
        <w:tc>
          <w:tcPr>
            <w:tcW w:type="dxa" w:w="2880"/>
          </w:tcPr>
          <w:p>
            <w:r>
              <w:t>4G Cat.1 模块 (如 Air780E/EC200S)</w:t>
            </w:r>
          </w:p>
        </w:tc>
      </w:tr>
      <w:tr>
        <w:tc>
          <w:tcPr>
            <w:tcW w:type="dxa" w:w="2880"/>
          </w:tcPr>
          <w:p>
            <w:r>
              <w:t>本地显示</w:t>
            </w:r>
          </w:p>
        </w:tc>
        <w:tc>
          <w:tcPr>
            <w:tcW w:type="dxa" w:w="2880"/>
          </w:tcPr>
          <w:p>
            <w:r>
              <w:t>RGB/LTDC</w:t>
            </w:r>
          </w:p>
        </w:tc>
        <w:tc>
          <w:tcPr>
            <w:tcW w:type="dxa" w:w="2880"/>
          </w:tcPr>
          <w:p>
            <w:r>
              <w:t>5 寸 TFT LCD (800x480) + LVGL GUI</w:t>
            </w:r>
          </w:p>
        </w:tc>
      </w:tr>
      <w:tr>
        <w:tc>
          <w:tcPr>
            <w:tcW w:type="dxa" w:w="2880"/>
          </w:tcPr>
          <w:p>
            <w:r>
              <w:t>用户交互</w:t>
            </w:r>
          </w:p>
        </w:tc>
        <w:tc>
          <w:tcPr>
            <w:tcW w:type="dxa" w:w="2880"/>
          </w:tcPr>
          <w:p>
            <w:r>
              <w:t>GPIO</w:t>
            </w:r>
          </w:p>
        </w:tc>
        <w:tc>
          <w:tcPr>
            <w:tcW w:type="dxa" w:w="2880"/>
          </w:tcPr>
          <w:p>
            <w:r>
              <w:t>机械按键或电容触摸屏</w:t>
            </w:r>
          </w:p>
        </w:tc>
      </w:tr>
    </w:tbl>
    <w:p>
      <w:pPr>
        <w:pStyle w:val="Heading1"/>
      </w:pPr>
      <w:r>
        <w:t>3. 软件架构方案 (Software)</w:t>
      </w:r>
    </w:p>
    <w:p>
      <w:pPr>
        <w:pStyle w:val="Heading2"/>
      </w:pPr>
      <w:r>
        <w:t>3.1 设备端 (MCU Firmware)</w:t>
      </w:r>
    </w:p>
    <w:p>
      <w:pPr>
        <w:pStyle w:val="ListBullet"/>
      </w:pPr>
      <w:r>
        <w:t>• 操作系统：RT-Thread 或 FreeRTOS。</w:t>
      </w:r>
    </w:p>
    <w:p>
      <w:pPr>
        <w:pStyle w:val="ListBullet"/>
      </w:pPr>
      <w:r>
        <w:t>• UI 框架：LVGL (用于实现实时数值显示及 TF 卡内曲线绘制)。</w:t>
      </w:r>
    </w:p>
    <w:p>
      <w:pPr>
        <w:pStyle w:val="ListBullet"/>
      </w:pPr>
      <w:r>
        <w:t>• 存储逻辑：数据本地存入 TF 卡 (CSV/二进制)，定时同步至云端。</w:t>
      </w:r>
    </w:p>
    <w:p>
      <w:pPr>
        <w:pStyle w:val="ListBullet"/>
      </w:pPr>
      <w:r>
        <w:t>• 通讯协议：MQTT (经 4G 模块与服务器通讯)。</w:t>
      </w:r>
    </w:p>
    <w:p>
      <w:pPr>
        <w:pStyle w:val="Heading2"/>
      </w:pPr>
      <w:r>
        <w:t>3.2 云端与网页 (Cloud &amp; Web)</w:t>
      </w:r>
    </w:p>
    <w:p>
      <w:r>
        <w:t>• 后端：Node.js 或 Python (FastAPI) 处理逻辑。</w:t>
      </w:r>
    </w:p>
    <w:p>
      <w:r>
        <w:t>• 数据库：InfluxDB (存储时序曲线) + MySQL (存储用户信息)。</w:t>
      </w:r>
    </w:p>
    <w:p>
      <w:r>
        <w:t>• 前端：Vue.js / React 响应式网页，适配 PC 和手机。</w:t>
      </w:r>
    </w:p>
    <w:p>
      <w:r>
        <w:t>• 图表：ECharts 实现历史数据的动态曲线展示。</w:t>
      </w:r>
    </w:p>
    <w:p>
      <w:pPr>
        <w:pStyle w:val="Heading1"/>
      </w:pPr>
      <w:r>
        <w:t>4. 费用与周期估算 (Cost &amp; Timeline)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开发模块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  <w:tc>
          <w:tcPr>
            <w:tcW w:type="dxa" w:w="2880"/>
          </w:tcPr>
          <w:p>
            <w:r>
              <w:t>预估费用 (RMB)</w:t>
            </w:r>
          </w:p>
        </w:tc>
      </w:tr>
      <w:tr>
        <w:tc>
          <w:tcPr>
            <w:tcW w:type="dxa" w:w="2880"/>
          </w:tcPr>
          <w:p>
            <w:r>
              <w:t>嵌入式固件开发</w:t>
            </w:r>
          </w:p>
        </w:tc>
        <w:tc>
          <w:tcPr>
            <w:tcW w:type="dxa" w:w="2880"/>
          </w:tcPr>
          <w:p>
            <w:r>
              <w:t>4-6 周</w:t>
            </w:r>
          </w:p>
        </w:tc>
        <w:tc>
          <w:tcPr>
            <w:tcW w:type="dxa" w:w="2880"/>
          </w:tcPr>
          <w:p>
            <w:r>
              <w:t>2.5万 - 4.5万</w:t>
            </w:r>
          </w:p>
        </w:tc>
      </w:tr>
      <w:tr>
        <w:tc>
          <w:tcPr>
            <w:tcW w:type="dxa" w:w="2880"/>
          </w:tcPr>
          <w:p>
            <w:r>
              <w:t>云平台后端开发</w:t>
            </w:r>
          </w:p>
        </w:tc>
        <w:tc>
          <w:tcPr>
            <w:tcW w:type="dxa" w:w="2880"/>
          </w:tcPr>
          <w:p>
            <w:r>
              <w:t>2-3 周</w:t>
            </w:r>
          </w:p>
        </w:tc>
        <w:tc>
          <w:tcPr>
            <w:tcW w:type="dxa" w:w="2880"/>
          </w:tcPr>
          <w:p>
            <w:r>
              <w:t>1.5万 - 2.5万</w:t>
            </w:r>
          </w:p>
        </w:tc>
      </w:tr>
      <w:tr>
        <w:tc>
          <w:tcPr>
            <w:tcW w:type="dxa" w:w="2880"/>
          </w:tcPr>
          <w:p>
            <w:r>
              <w:t>响应式网页前端</w:t>
            </w:r>
          </w:p>
        </w:tc>
        <w:tc>
          <w:tcPr>
            <w:tcW w:type="dxa" w:w="2880"/>
          </w:tcPr>
          <w:p>
            <w:r>
              <w:t>2-3 周</w:t>
            </w:r>
          </w:p>
        </w:tc>
        <w:tc>
          <w:tcPr>
            <w:tcW w:type="dxa" w:w="2880"/>
          </w:tcPr>
          <w:p>
            <w:r>
              <w:t>1.0万 - 2.0万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8-12 周</w:t>
            </w:r>
          </w:p>
        </w:tc>
        <w:tc>
          <w:tcPr>
            <w:tcW w:type="dxa" w:w="2880"/>
          </w:tcPr>
          <w:p>
            <w:r>
              <w:t>5.0万 - 9.0万</w:t>
            </w:r>
          </w:p>
        </w:tc>
      </w:tr>
    </w:tbl>
    <w:p>
      <w:r>
        <w:br/>
        <w:t>*注：以上费用为行业参考外包价格，实际成本随功能细节调整。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