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DOCX Recovery Fixture</w:t>
      </w:r>
    </w:p>
    <w:p>
      <w:r>
        <w:t>alpha docx evidence</w:t>
      </w:r>
    </w:p>
    <w:p>
      <w:r>
        <w:t>beta ordered conclusion</w:t>
      </w:r>
    </w:p>
  </w:body>
</w:document>
</file>