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F688" w14:textId="4A165B72" w:rsidR="001D277B" w:rsidRDefault="001D277B" w:rsidP="001D277B">
      <w:pPr>
        <w:pStyle w:val="ListParagraph"/>
        <w:numPr>
          <w:ilvl w:val="0"/>
          <w:numId w:val="1"/>
        </w:numPr>
      </w:pPr>
      <w:r>
        <w:t xml:space="preserve">The researchers grew the c. elegans at one concentration of salt and then moved them to a different concentration within a gradient of the same salt. </w:t>
      </w:r>
    </w:p>
    <w:p w14:paraId="510E7302" w14:textId="3AE098E9" w:rsidR="001D277B" w:rsidRDefault="001D277B" w:rsidP="001D277B">
      <w:pPr>
        <w:pStyle w:val="ListParagraph"/>
        <w:numPr>
          <w:ilvl w:val="0"/>
          <w:numId w:val="1"/>
        </w:numPr>
      </w:pPr>
      <w:r>
        <w:t>The</w:t>
      </w:r>
      <w:r>
        <w:t xml:space="preserve">y </w:t>
      </w:r>
      <w:r>
        <w:t xml:space="preserve">grew c. elegans in NaCl at a concentration of 50 mM and then placed them in NaCl at a concentration of 25 </w:t>
      </w:r>
      <w:proofErr w:type="spellStart"/>
      <w:r>
        <w:t>mM.</w:t>
      </w:r>
      <w:proofErr w:type="spellEnd"/>
      <w:r>
        <w:t xml:space="preserve"> </w:t>
      </w:r>
    </w:p>
    <w:p w14:paraId="7A37FDBF" w14:textId="04B5AEFB" w:rsidR="001D277B" w:rsidRDefault="001D277B" w:rsidP="001D277B">
      <w:pPr>
        <w:pStyle w:val="ListParagraph"/>
        <w:numPr>
          <w:ilvl w:val="0"/>
          <w:numId w:val="1"/>
        </w:numPr>
      </w:pPr>
      <w:r>
        <w:t xml:space="preserve">The researchers concluded that c. elegans will move up or down a chemical gradient toward previous growth conditions. </w:t>
      </w:r>
    </w:p>
    <w:p w14:paraId="2683ABDC" w14:textId="77777777" w:rsidR="00D91A80" w:rsidRDefault="00D91A80" w:rsidP="00D91A80"/>
    <w:p w14:paraId="6E7C666A" w14:textId="6BA14FEA" w:rsidR="00D91A80" w:rsidRDefault="00D91A80" w:rsidP="00D91A80">
      <w:r>
        <w:t>Sanders, &amp; Cohen, N. (2012). Understanding plasticity of chemotaxis in C. elegans, a computational model of associative learning. BMC Neuroscience, 13(S1), P162–P162. https://doi.org/10.1186/1471-2202-13-S1-P162</w:t>
      </w:r>
    </w:p>
    <w:sectPr w:rsidR="00D91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04CD5"/>
    <w:multiLevelType w:val="hybridMultilevel"/>
    <w:tmpl w:val="B308C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18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7B"/>
    <w:rsid w:val="001D277B"/>
    <w:rsid w:val="005D2003"/>
    <w:rsid w:val="0092459F"/>
    <w:rsid w:val="00D9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195A"/>
  <w15:chartTrackingRefBased/>
  <w15:docId w15:val="{D1A10029-8E69-416A-8825-0DB74BC4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12986-A192-46AD-82D4-6D807B424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Coyne</dc:creator>
  <cp:keywords/>
  <dc:description/>
  <cp:lastModifiedBy>Ryan Coyne</cp:lastModifiedBy>
  <cp:revision>1</cp:revision>
  <dcterms:created xsi:type="dcterms:W3CDTF">2023-08-31T14:36:00Z</dcterms:created>
  <dcterms:modified xsi:type="dcterms:W3CDTF">2023-08-31T15:26:00Z</dcterms:modified>
</cp:coreProperties>
</file>