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pStyle w:val="Heading2"/>
        <w:jc w:val="center"/>
        <w:rPr>
          <w:color w:val="1a703a"/>
        </w:rPr>
      </w:pPr>
      <w:bookmarkStart w:colFirst="0" w:colLast="0" w:name="_heading=h.fuuxw87etzty" w:id="0"/>
      <w:bookmarkEnd w:id="0"/>
      <w:r>
        <w:rPr>
          <w:rFonts w:ascii="Georgia" w:hAnsi="Georgia" w:eastAsia="Microsoft YaHei"/>
          <w:b/>
          <w:color w:val="000000"/>
          <w:sz w:val="32"/>
          <w:rtl w:val="0"/>
        </w:rPr>
        <w:t>GEO 产品交付计划</w:t>
      </w:r>
    </w:p>
    <w:p w14:paraId="00000002">
      <w:pPr>
        <w:rPr>
          <w:rFonts w:ascii="Georgia" w:cs="Georgia" w:eastAsia="Georgia" w:hAnsi="Georgia"/>
          <w:color w:val="002715"/>
        </w:rPr>
      </w:pPr>
      <w:r>
        <w:rPr>
          <w:rtl w:val="0"/>
        </w:rPr>
      </w:r>
    </w:p>
    <w:p w14:paraId="00000003">
      <w:pPr>
        <w:rPr>
          <w:rFonts w:ascii="Georgia" w:cs="Georgia" w:eastAsia="Georgia" w:hAnsi="Georgia"/>
          <w:color w:val="002715"/>
        </w:rPr>
      </w:pPr>
      <w:r>
        <w:rPr>
          <w:rtl w:val="0"/>
        </w:rPr>
      </w:r>
    </w:p>
    <w:p w14:paraId="00000004">
      <w:pPr>
        <w:rPr>
          <w:rFonts w:ascii="Georgia" w:cs="Georgia" w:eastAsia="Georgia" w:hAnsi="Georgia"/>
          <w:color w:val="002715"/>
        </w:rPr>
      </w:pPr>
      <w:r>
        <w:rPr>
          <w:rtl w:val="0"/>
        </w:rPr>
      </w:r>
      <w:r>
        <mc:AlternateContent>
          <mc:Choice Requires="wpg">
            <w:drawing>
              <wp:anchor allowOverlap="1" behindDoc="0" distB="228600" distT="228600" distL="228600" distR="228600" hidden="0" layoutInCell="1" locked="0" relativeHeight="0" simplePos="0">
                <wp:simplePos x="0" y="0"/>
                <wp:positionH relativeFrom="column">
                  <wp:posOffset>2600325</wp:posOffset>
                </wp:positionH>
                <wp:positionV relativeFrom="paragraph">
                  <wp:posOffset>352425</wp:posOffset>
                </wp:positionV>
                <wp:extent cx="742950" cy="16449"/>
                <wp:effectExtent b="0" l="0" r="0" t="0"/>
                <wp:wrapTopAndBottom distB="228600" distT="228600"/>
                <wp:docPr descr="装饰性绿色分隔线"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060250" y="3527350"/>
                          <a:ext cx="2563200" cy="33900"/>
                        </a:xfrm>
                        <a:prstGeom prst="rect">
                          <a:avLst/>
                        </a:prstGeom>
                        <a:solidFill>
                          <a:srgbClr val="1A703A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228600" distT="228600" distL="228600" distR="228600" hidden="0" layoutInCell="1" locked="0" relativeHeight="0" simplePos="0">
                <wp:simplePos x="0" y="0"/>
                <wp:positionH relativeFrom="column">
                  <wp:posOffset>2600325</wp:posOffset>
                </wp:positionH>
                <wp:positionV relativeFrom="paragraph">
                  <wp:posOffset>352425</wp:posOffset>
                </wp:positionV>
                <wp:extent cx="742950" cy="16449"/>
                <wp:effectExtent b="0" l="0" r="0" t="0"/>
                <wp:wrapTopAndBottom distB="228600" distT="228600"/>
                <wp:docPr descr="装饰性绿色分隔线"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2950" cy="1644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0000005">
      <w:pPr>
        <w:rPr>
          <w:rFonts w:ascii="Georgia" w:cs="Georgia" w:eastAsia="Georgia" w:hAnsi="Georgia"/>
          <w:color w:val="002715"/>
        </w:rPr>
      </w:pPr>
      <w:r>
        <w:rPr>
          <w:rtl w:val="0"/>
        </w:rPr>
      </w:r>
    </w:p>
    <w:p w14:paraId="00000006">
      <w:pPr>
        <w:rPr>
          <w:rFonts w:ascii="Georgia" w:cs="Georgia" w:eastAsia="Georgia" w:hAnsi="Georgia"/>
          <w:color w:val="002715"/>
        </w:rPr>
      </w:pPr>
      <w:r>
        <w:rPr>
          <w:rtl w:val="0"/>
        </w:rPr>
      </w:r>
    </w:p>
    <w:p w14:paraId="00000007">
      <w:pPr>
        <w:pStyle w:val="Title"/>
        <w:jc w:val="center"/>
        <w:rPr>
          <w:rFonts w:ascii="Georgia" w:cs="Georgia" w:eastAsia="Georgia" w:hAnsi="Georgia"/>
          <w:color w:val="1a703a"/>
        </w:rPr>
      </w:pPr>
      <w:r>
        <w:rPr>
          <w:rFonts w:ascii="Georgia" w:cs="Georgia" w:eastAsia="Microsoft YaHei" w:hAnsi="Georgia"/>
          <w:b/>
          <w:color w:val="000000"/>
          <w:sz w:val="80"/>
          <w:rtl w:val="0"/>
        </w:rPr>
        <w:t>GEO 两天产品集成</w:t>
      </w:r>
    </w:p>
    <w:p w14:paraId="00000008">
      <w:pPr>
        <w:pStyle w:val="Title"/>
        <w:jc w:val="center"/>
        <w:rPr>
          <w:rFonts w:ascii="Georgia" w:cs="Georgia" w:eastAsia="Georgia" w:hAnsi="Georgia"/>
          <w:color w:val="1a703a"/>
        </w:rPr>
      </w:pPr>
      <w:r>
        <w:rPr>
          <w:rFonts w:ascii="Georgia" w:cs="Georgia" w:eastAsia="Microsoft YaHei" w:hAnsi="Georgia"/>
          <w:b/>
          <w:color w:val="000000"/>
          <w:sz w:val="80"/>
          <w:rtl w:val="0"/>
        </w:rPr>
        <w:t>项目计划书</w:t>
      </w:r>
    </w:p>
    <w:p w14:paraId="00000009">
      <w:pPr>
        <w:pStyle w:val="Heading3"/>
        <w:rPr>
          <w:color w:val="105128"/>
        </w:rPr>
      </w:pPr>
      <w:bookmarkStart w:colFirst="0" w:colLast="0" w:name="_heading=h.vj0y3v9ru4fn" w:id="1"/>
      <w:bookmarkEnd w:id="1"/>
      <w:r>
        <w:rPr>
          <w:rtl w:val="0"/>
        </w:rPr>
      </w:r>
    </w:p>
    <w:p w14:paraId="0000000A">
      <w:pPr>
        <w:pStyle w:val="Heading3"/>
        <w:rPr>
          <w:color w:val="105128"/>
        </w:rPr>
      </w:pPr>
      <w:bookmarkStart w:colFirst="0" w:colLast="0" w:name="_heading=h.r64a6lc0ytip" w:id="2"/>
      <w:bookmarkEnd w:id="2"/>
      <w:r>
        <w:rPr>
          <w:rtl w:val="0"/>
        </w:rPr>
      </w:r>
    </w:p>
    <w:p w14:paraId="0000000B">
      <w:pPr>
        <w:pStyle w:val="Heading3"/>
        <w:rPr>
          <w:color w:val="105128"/>
        </w:rPr>
      </w:pPr>
      <w:bookmarkStart w:colFirst="0" w:colLast="0" w:name="_heading=h.8n89tlutz5i6" w:id="3"/>
      <w:bookmarkEnd w:id="3"/>
      <w:r>
        <w:rPr>
          <w:rtl w:val="0"/>
        </w:rPr>
      </w:r>
    </w:p>
    <w:p w14:paraId="0000000C">
      <w:pPr>
        <w:pStyle w:val="Heading3"/>
        <w:rPr>
          <w:color w:val="053b22"/>
        </w:rPr>
      </w:pPr>
      <w:bookmarkStart w:colFirst="0" w:colLast="0" w:name="_heading=h.rnjlnh61vquq" w:id="4"/>
      <w:bookmarkEnd w:id="4"/>
      <w:r>
        <w:rPr>
          <w:rtl w:val="0"/>
        </w:rPr>
      </w:r>
    </w:p>
    <w:p w14:paraId="0000000D">
      <w:pPr>
        <w:rPr>
          <w:color w:val="002715"/>
        </w:rPr>
      </w:pPr>
      <w:r>
        <w:rPr>
          <w:rtl w:val="0"/>
        </w:rPr>
      </w:r>
    </w:p>
    <w:p w14:paraId="0000000E">
      <w:pPr>
        <w:rPr>
          <w:color w:val="002715"/>
        </w:rPr>
      </w:pPr>
      <w:r>
        <w:rPr>
          <w:rtl w:val="0"/>
        </w:rPr>
      </w:r>
    </w:p>
    <w:p w14:paraId="0000000F">
      <w:pPr>
        <w:rPr>
          <w:color w:val="002715"/>
        </w:rPr>
      </w:pPr>
      <w:r>
        <w:rPr>
          <w:rtl w:val="0"/>
        </w:rPr>
      </w:r>
    </w:p>
    <w:p w14:paraId="00000010">
      <w:pPr>
        <w:rPr>
          <w:color w:val="002715"/>
        </w:rPr>
      </w:pPr>
      <w:r>
        <w:rPr>
          <w:rtl w:val="0"/>
        </w:rPr>
      </w:r>
    </w:p>
    <w:p w14:paraId="00000011">
      <w:pPr>
        <w:rPr>
          <w:color w:val="002715"/>
        </w:rPr>
      </w:pPr>
      <w:r>
        <w:rPr>
          <w:rtl w:val="0"/>
        </w:rPr>
      </w:r>
    </w:p>
    <w:p w14:paraId="00000012">
      <w:pPr>
        <w:rPr>
          <w:color w:val="002715"/>
        </w:rPr>
      </w:pPr>
      <w:r>
        <w:rPr>
          <w:rtl w:val="0"/>
        </w:rPr>
      </w:r>
    </w:p>
    <w:p w14:paraId="00000013">
      <w:pPr>
        <w:rPr>
          <w:color w:val="002715"/>
        </w:rPr>
      </w:pPr>
      <w:r>
        <w:rPr>
          <w:rtl w:val="0"/>
        </w:rPr>
      </w:r>
    </w:p>
    <w:p w14:paraId="00000014">
      <w:pPr>
        <w:rPr>
          <w:color w:val="002715"/>
        </w:rPr>
      </w:pPr>
      <w:r>
        <w:rPr>
          <w:rtl w:val="0"/>
        </w:rPr>
      </w:r>
    </w:p>
    <w:p w14:paraId="00000015">
      <w:pPr>
        <w:rPr>
          <w:color w:val="002715"/>
        </w:rPr>
      </w:pPr>
      <w:r>
        <w:rPr>
          <w:rtl w:val="0"/>
        </w:rPr>
      </w:r>
    </w:p>
    <w:p w14:paraId="00000016">
      <w:pPr>
        <w:rPr>
          <w:color w:val="002715"/>
        </w:rPr>
      </w:pPr>
      <w:r>
        <w:rPr>
          <w:rtl w:val="0"/>
        </w:rPr>
      </w:r>
    </w:p>
    <w:p w14:paraId="00000017">
      <w:pPr>
        <w:rPr>
          <w:color w:val="434343"/>
        </w:rPr>
      </w:pPr>
      <w:r>
        <w:rPr>
          <w:rtl w:val="0"/>
        </w:rPr>
      </w:r>
    </w:p>
    <w:p w14:paraId="00000018">
      <w:pPr>
        <w:pStyle w:val="Heading3"/>
        <w:jc w:val="center"/>
        <w:rPr>
          <w:color w:val="000000"/>
        </w:rPr>
      </w:pPr>
      <w:bookmarkStart w:colFirst="0" w:colLast="0" w:name="_heading=h.a28c2t63c20t" w:id="5"/>
      <w:bookmarkEnd w:id="5"/>
      <w:r>
        <w:rPr>
          <w:rFonts w:ascii="Georgia" w:hAnsi="Georgia" w:eastAsia="Microsoft YaHei"/>
          <w:b w:val="0"/>
          <w:color w:val="000000"/>
          <w:sz w:val="26"/>
          <w:rtl w:val="0"/>
        </w:rPr>
        <w:t>负责人  单人开发</w:t>
      </w:r>
    </w:p>
    <w:p w14:paraId="00000019">
      <w:pPr>
        <w:pStyle w:val="Heading3"/>
        <w:jc w:val="center"/>
        <w:rPr>
          <w:color w:val="000000"/>
        </w:rPr>
      </w:pPr>
      <w:bookmarkStart w:colFirst="0" w:colLast="0" w:name="_heading=h.io4lnv62zpnv" w:id="6"/>
      <w:bookmarkEnd w:id="6"/>
      <w:r>
        <w:rPr>
          <w:rFonts w:ascii="Georgia" w:hAnsi="Georgia" w:eastAsia="Microsoft YaHei"/>
          <w:b w:val="0"/>
          <w:color w:val="000000"/>
          <w:sz w:val="26"/>
          <w:rtl w:val="0"/>
        </w:rPr>
        <w:t>2026年9月8日</w:t>
      </w:r>
    </w:p>
    <w:p w14:paraId="0000001A">
      <w:pPr>
        <w:pStyle w:val="Heading3"/>
        <w:rPr>
          <w:color w:val="000000"/>
        </w:rPr>
      </w:pPr>
      <w:bookmarkStart w:colFirst="0" w:colLast="0" w:name="_heading=h.l0z5dez015hw" w:id="7"/>
      <w:bookmarkEnd w:id="7"/>
      <w:r>
        <w:br w:type="page"/>
      </w:r>
      <w:r>
        <w:rPr>
          <w:rtl w:val="0"/>
        </w:rPr>
      </w:r>
    </w:p>
    <w:p w14:paraId="0000001B">
      <w:pPr>
        <w:pStyle w:val="Heading1"/>
        <w:rPr/>
      </w:pPr>
      <w:r>
        <w:rPr>
          <w:rFonts w:ascii="Georgia" w:hAnsi="Georgia" w:eastAsia="Microsoft YaHei"/>
          <w:b/>
          <w:color w:val="000000"/>
          <w:sz w:val="36"/>
          <w:rtl w:val="0"/>
        </w:rPr>
        <w:t>文档控制</w:t>
      </w:r>
    </w:p>
    <w:p w14:paraId="0000001C">
      <w:pPr>
        <w:rPr/>
      </w:pPr>
      <w:r>
        <w:rPr>
          <w:rtl w:val="0"/>
        </w:rPr>
      </w:r>
    </w:p>
    <w:tbl>
      <w:tblPr>
        <w:tblStyle w:val="Table1"/>
        <w:tblW w:w="9350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405"/>
        <w:gridCol w:w="6945"/>
        <w:tblGridChange w:id="0">
          <w:tblGrid>
            <w:gridCol w:w="2405"/>
            <w:gridCol w:w="6945"/>
          </w:tblGrid>
        </w:tblGridChange>
      </w:tblGrid>
      <w:tr>
        <w:trPr>
          <w:cantSplit w:val="true"/>
          <w:trHeight w:val="431.99999999999994" w:hRule="atLeast"/>
          <w:tblHeader w:val="true"/>
        </w:trPr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2376"/>
            <w:shd w:fill="EAF3ED" w:val="clear"/>
          </w:tcPr>
          <w:p w14:paraId="0000001D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/>
                <w:bCs w:val="1"/>
                <w:color w:val="105128"/>
                <w:sz w:val="21"/>
                <w:szCs w:val="20"/>
                <w:rtl w:val="0"/>
              </w:rPr>
              <w:t>版本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6983"/>
            <w:shd w:fill="EAF3ED" w:val="clear"/>
          </w:tcPr>
          <w:p w14:paraId="0000001E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/>
                <w:color w:val="105128"/>
                <w:sz w:val="21"/>
                <w:szCs w:val="20"/>
                <w:rtl w:val="0"/>
              </w:rPr>
              <w:t>1.0</w:t>
            </w:r>
          </w:p>
        </w:tc>
      </w:tr>
      <w:tr>
        <w:trPr>
          <w:cantSplit w:val="true"/>
          <w:trHeight w:val="431.99999999999994" w:hRule="atLeast"/>
          <w:tblHeader w:val="0"/>
        </w:trPr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2376"/>
            <w:shd w:fill="FFFFFF" w:val="clear"/>
          </w:tcPr>
          <w:p w14:paraId="0000001F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bCs w:val="1"/>
                <w:color w:val="000000"/>
                <w:sz w:val="21"/>
                <w:szCs w:val="20"/>
                <w:rtl w:val="0"/>
              </w:rPr>
              <w:t>编制人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6983"/>
            <w:shd w:fill="FFFFFF" w:val="clear"/>
          </w:tcPr>
          <w:p w14:paraId="00000020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21"/>
                <w:szCs w:val="20"/>
                <w:rtl w:val="0"/>
              </w:rPr>
              <w:t>GEO 产品集成负责人</w:t>
            </w:r>
          </w:p>
        </w:tc>
      </w:tr>
      <w:tr>
        <w:trPr>
          <w:cantSplit w:val="true"/>
          <w:trHeight w:val="431.99999999999994" w:hRule="atLeast"/>
          <w:tblHeader w:val="0"/>
        </w:trPr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2376"/>
            <w:shd w:fill="F7FAF8" w:val="clear"/>
          </w:tcPr>
          <w:p w14:paraId="00000021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bCs w:val="1"/>
                <w:color w:val="000000"/>
                <w:sz w:val="21"/>
                <w:szCs w:val="20"/>
                <w:rtl w:val="0"/>
              </w:rPr>
              <w:t>执行方式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6983"/>
            <w:shd w:fill="F7FAF8" w:val="clear"/>
          </w:tcPr>
          <w:p w14:paraId="00000022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21"/>
                <w:szCs w:val="20"/>
                <w:rtl w:val="0"/>
              </w:rPr>
              <w:t>单人开发  算法方仅交接与答疑</w:t>
            </w:r>
          </w:p>
        </w:tc>
      </w:tr>
      <w:tr>
        <w:trPr>
          <w:cantSplit w:val="true"/>
          <w:trHeight w:val="431.99999999999994" w:hRule="atLeast"/>
          <w:tblHeader w:val="0"/>
        </w:trPr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2376"/>
            <w:shd w:fill="FFFFFF" w:val="clear"/>
          </w:tcPr>
          <w:p w14:paraId="00000023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bCs w:val="1"/>
                <w:color w:val="000000"/>
                <w:sz w:val="21"/>
                <w:szCs w:val="20"/>
                <w:rtl w:val="0"/>
              </w:rPr>
              <w:t>编制日期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6983"/>
            <w:shd w:fill="FFFFFF" w:val="clear"/>
          </w:tcPr>
          <w:p w14:paraId="00000024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21"/>
                <w:szCs w:val="20"/>
                <w:rtl w:val="0"/>
              </w:rPr>
              <w:t>2026年9月8日</w:t>
            </w:r>
          </w:p>
        </w:tc>
      </w:tr>
      <w:tr>
        <w:trPr>
          <w:cantSplit w:val="true"/>
          <w:trHeight w:val="431.99999999999994" w:hRule="atLeast"/>
          <w:tblHeader w:val="0"/>
        </w:trPr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2376"/>
            <w:shd w:fill="F7FAF8" w:val="clear"/>
          </w:tcPr>
          <w:p w14:paraId="00000025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bCs w:val="1"/>
                <w:color w:val="000000"/>
                <w:sz w:val="21"/>
                <w:szCs w:val="20"/>
                <w:rtl w:val="0"/>
              </w:rPr>
              <w:t>执行窗口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6983"/>
            <w:shd w:fill="F7FAF8" w:val="clear"/>
          </w:tcPr>
          <w:p w14:paraId="00000026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21"/>
                <w:szCs w:val="20"/>
                <w:rtl w:val="0"/>
              </w:rPr>
              <w:t>2026年9月8日至9月9日  9月10日前交付</w:t>
            </w:r>
          </w:p>
        </w:tc>
      </w:tr>
      <w:tr>
        <w:trPr>
          <w:cantSplit w:val="true"/>
          <w:trHeight w:val="431.99999999999994" w:hRule="atLeast"/>
          <w:tblHeader w:val="0"/>
        </w:trPr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2376"/>
            <w:shd w:fill="FFFFFF" w:val="clear"/>
          </w:tcPr>
          <w:p w14:paraId="00000027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bCs w:val="1"/>
                <w:color w:val="000000"/>
                <w:sz w:val="21"/>
                <w:szCs w:val="20"/>
                <w:rtl w:val="0"/>
              </w:rPr>
              <w:t>状态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6983"/>
            <w:shd w:fill="FFFFFF" w:val="clear"/>
          </w:tcPr>
          <w:p w14:paraId="00000028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21"/>
                <w:szCs w:val="20"/>
                <w:rtl w:val="0"/>
              </w:rPr>
              <w:t>执行版</w:t>
            </w:r>
          </w:p>
        </w:tc>
      </w:tr>
    </w:tbl>
    <w:p w14:paraId="00000029">
      <w:pPr>
        <w:rPr>
          <w:rFonts w:ascii="Georgia" w:cs="Georgia" w:eastAsia="Georgia" w:hAnsi="Georgia"/>
        </w:rPr>
      </w:pPr>
      <w:r>
        <w:rPr>
          <w:rtl w:val="0"/>
        </w:rPr>
      </w:r>
    </w:p>
    <w:p w14:paraId="0000002A">
      <w:pPr>
        <w:pStyle w:val="Heading1"/>
        <w:rPr/>
      </w:pPr>
      <w:r>
        <w:rPr>
          <w:rFonts w:ascii="Georgia" w:hAnsi="Georgia" w:eastAsia="Microsoft YaHei"/>
          <w:b/>
          <w:color w:val="000000"/>
          <w:sz w:val="36"/>
          <w:rtl w:val="0"/>
        </w:rPr>
        <w:t>交付决策</w:t>
      </w:r>
    </w:p>
    <w:p w14:paraId="0000002B">
      <w:pPr>
        <w:spacing w:after="100" w:before="240" w:lineRule="auto" w:line="283"/>
        <w:jc w:val="both"/>
        <w:rPr>
          <w:rFonts w:ascii="Georgia" w:cs="Georgia" w:eastAsia="Georgia" w:hAnsi="Georgia"/>
        </w:rPr>
      </w:pPr>
      <w:r>
        <w:rPr>
          <w:rFonts w:ascii="Georgia" w:cs="Georgia" w:eastAsia="Microsoft YaHei" w:hAnsi="Georgia"/>
          <w:b w:val="0"/>
          <w:color w:val="000000"/>
          <w:sz w:val="21"/>
          <w:rtl w:val="0"/>
        </w:rPr>
        <w:t>本项目在两个工作日内完成现有 GEO 产品与同事已完成算法及后端的集成。现有前端、品牌项目、数据库、本地 GEO 评分和发布链路继续作为产品主体；同事系统通过版本化适配层接入，不直接读写 GEO 数据库，也不直接触发发布。</w:t>
      </w:r>
    </w:p>
    <w:p w14:paraId="0000002C">
      <w:pPr>
        <w:spacing w:after="100" w:lineRule="auto" w:line="283"/>
        <w:jc w:val="both"/>
        <w:rPr>
          <w:rFonts w:ascii="Georgia" w:cs="Georgia" w:eastAsia="Georgia" w:hAnsi="Georgia"/>
        </w:rPr>
      </w:pPr>
      <w:r>
        <w:rPr>
          <w:rFonts w:ascii="Georgia" w:cs="Georgia" w:eastAsia="Microsoft YaHei" w:hAnsi="Georgia"/>
          <w:b w:val="0"/>
          <w:color w:val="000000"/>
          <w:sz w:val="21"/>
          <w:rtl w:val="0"/>
        </w:rPr>
        <w:t>计划按一名开发者连续执行编排。前提是算法代码能够启动，并提供一组真实输入输出。如果前置资料在第一天开始时仍不完整，交付范围退回现有 Qwen 引擎，不以跳过校验或扩大工作时长替代缺失输入。</w:t>
      </w:r>
    </w:p>
    <w:p w14:paraId="0000002D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tl w:val="0"/>
        </w:rPr>
      </w:r>
    </w:p>
    <w:p w14:paraId="0000002E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Microsoft YaHei" w:hAnsi="Georgia"/>
          <w:b/>
          <w:color w:val="000000"/>
          <w:sz w:val="36"/>
          <w:rtl w:val="0"/>
        </w:rPr>
        <w:t>产品背景</w:t>
      </w:r>
    </w:p>
    <w:p w14:paraId="0000002F">
      <w:pPr>
        <w:spacing w:after="100" w:before="240" w:lineRule="auto" w:line="283"/>
        <w:jc w:val="both"/>
        <w:rPr>
          <w:rFonts w:ascii="Georgia" w:cs="Georgia" w:eastAsia="Georgia" w:hAnsi="Georgia"/>
        </w:rPr>
      </w:pPr>
      <w:r>
        <w:rPr>
          <w:rFonts w:ascii="Georgia" w:cs="Georgia" w:eastAsia="Microsoft YaHei" w:hAnsi="Georgia"/>
          <w:b w:val="0"/>
          <w:color w:val="000000"/>
          <w:sz w:val="21"/>
          <w:rtl w:val="0"/>
        </w:rPr>
        <w:t>现有产品已经具备登录、品牌项目、AI 内容创作、本地规则评分、内容库、账号管理和发布中心。当前前端通过 POST /api/articles/generate 调用 GEO 后端，生成后再执行本地评分，用户编辑并保存草稿，随后在内容库中人工标记为就绪。</w:t>
      </w:r>
    </w:p>
    <w:p w14:paraId="00000030">
      <w:pPr>
        <w:spacing w:after="100" w:before="240" w:lineRule="auto" w:line="283"/>
        <w:jc w:val="both"/>
        <w:rPr>
          <w:rFonts w:ascii="Georgia" w:cs="Georgia" w:eastAsia="Georgia" w:hAnsi="Georgia"/>
        </w:rPr>
      </w:pPr>
      <w:r>
        <w:rPr>
          <w:rFonts w:ascii="Georgia" w:cs="Georgia" w:eastAsia="Microsoft YaHei" w:hAnsi="Georgia"/>
          <w:b w:val="0"/>
          <w:color w:val="000000"/>
          <w:sz w:val="21"/>
          <w:rtl w:val="0"/>
        </w:rPr>
        <w:t>同事已经完成主要 GEO 算法和后端，本轮不重复开发算法。主要工作是统一输入输出、保留品牌关联、验证平台化内容、记录引擎和成本，并让失败可以安全回退。算法是否先进不是两天交付的主要风险，接口不一致和不可回滚才是主要风险。</w:t>
      </w:r>
    </w:p>
    <w:p w14:paraId="00000031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Microsoft YaHei" w:hAnsi="Georgia"/>
          <w:b/>
          <w:color w:val="000000"/>
          <w:sz w:val="36"/>
          <w:rtl w:val="0"/>
        </w:rPr>
        <w:t>项目范围</w:t>
      </w:r>
    </w:p>
    <w:p w14:paraId="00000032">
      <w:pPr>
        <w:rPr>
          <w:rFonts w:ascii="Georgia" w:cs="Georgia" w:eastAsia="Georgia" w:hAnsi="Georgia"/>
        </w:rPr>
      </w:pPr>
      <w:r>
        <w:rPr>
          <w:rtl w:val="0"/>
        </w:rPr>
      </w:r>
    </w:p>
    <w:tbl>
      <w:tblPr>
        <w:tblStyle w:val="Table2"/>
        <w:tblW w:w="9350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547"/>
        <w:gridCol w:w="6803"/>
        <w:tblGridChange w:id="0">
          <w:tblGrid>
            <w:gridCol w:w="2547"/>
            <w:gridCol w:w="6803"/>
          </w:tblGrid>
        </w:tblGridChange>
      </w:tblGrid>
      <w:tr>
        <w:trPr>
          <w:cantSplit w:val="true"/>
          <w:trHeight w:val="431.99999999999994" w:hRule="atLeast"/>
          <w:tblHeader w:val="true"/>
        </w:trPr>
        <w:tc>
          <w:tcPr>
            <w:tcW w:type="dxa" w:w="2376"/>
            <w:shd w:fill="EAF3ED" w:val="clear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00000033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/>
                <w:bCs w:val="1"/>
                <w:color w:val="105128"/>
                <w:sz w:val="21"/>
                <w:szCs w:val="20"/>
                <w:rtl w:val="0"/>
              </w:rPr>
              <w:t>项目要素</w:t>
            </w:r>
          </w:p>
        </w:tc>
        <w:tc>
          <w:tcPr>
            <w:tcW w:type="dxa" w:w="6983"/>
            <w:shd w:fill="EAF3ED" w:val="clear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00000034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/>
                <w:bCs w:val="1"/>
                <w:color w:val="105128"/>
                <w:sz w:val="21"/>
                <w:szCs w:val="20"/>
                <w:rtl w:val="0"/>
              </w:rPr>
              <w:t>执行口径</w:t>
            </w:r>
          </w:p>
        </w:tc>
      </w:tr>
      <w:tr>
        <w:trPr>
          <w:cantSplit w:val="true"/>
          <w:trHeight w:val="431.99999999999994" w:hRule="atLeast"/>
          <w:tblHeader w:val="0"/>
        </w:trPr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2376"/>
            <w:shd w:fill="FFFFFF" w:val="clear"/>
          </w:tcPr>
          <w:p w14:paraId="00000035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bCs w:val="1"/>
                <w:color w:val="000000"/>
                <w:sz w:val="21"/>
                <w:szCs w:val="20"/>
                <w:rtl w:val="0"/>
              </w:rPr>
              <w:t>项目名称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6983"/>
            <w:shd w:fill="FFFFFF" w:val="clear"/>
          </w:tcPr>
          <w:p w14:paraId="00000036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21"/>
                <w:szCs w:val="20"/>
                <w:rtl w:val="0"/>
              </w:rPr>
              <w:t>现有 GEO 产品与同事算法集成</w:t>
            </w:r>
          </w:p>
        </w:tc>
      </w:tr>
      <w:tr>
        <w:trPr>
          <w:cantSplit w:val="true"/>
          <w:trHeight w:val="431.99999999999994" w:hRule="atLeast"/>
          <w:tblHeader w:val="0"/>
        </w:trPr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2376"/>
            <w:shd w:fill="F7FAF8" w:val="clear"/>
          </w:tcPr>
          <w:p w14:paraId="00000037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bCs w:val="1"/>
                <w:color w:val="000000"/>
                <w:sz w:val="21"/>
                <w:szCs w:val="20"/>
                <w:rtl w:val="0"/>
              </w:rPr>
              <w:t>项目代号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6983"/>
            <w:shd w:fill="F7FAF8" w:val="clear"/>
          </w:tcPr>
          <w:p w14:paraId="00000038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21"/>
                <w:szCs w:val="20"/>
                <w:rtl w:val="0"/>
              </w:rPr>
              <w:t>GEO INTEGRATION 2D</w:t>
            </w:r>
          </w:p>
        </w:tc>
      </w:tr>
      <w:tr>
        <w:trPr>
          <w:cantSplit w:val="true"/>
          <w:trHeight w:val="431.99999999999994" w:hRule="atLeast"/>
          <w:tblHeader w:val="0"/>
        </w:trPr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2376"/>
            <w:shd w:fill="FFFFFF" w:val="clear"/>
          </w:tcPr>
          <w:p w14:paraId="00000039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bCs w:val="1"/>
                <w:color w:val="000000"/>
                <w:sz w:val="21"/>
                <w:szCs w:val="20"/>
                <w:rtl w:val="0"/>
              </w:rPr>
              <w:t>交付形态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6983"/>
            <w:shd w:fill="FFFFFF" w:val="clear"/>
          </w:tcPr>
          <w:p w14:paraId="0000003A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21"/>
                <w:szCs w:val="20"/>
                <w:rtl w:val="0"/>
              </w:rPr>
              <w:t>可部署 GEO 软件  同事算法作为内部引擎  不交付源码销售或代运营套餐</w:t>
            </w:r>
          </w:p>
        </w:tc>
      </w:tr>
      <w:tr>
        <w:trPr>
          <w:cantSplit w:val="true"/>
          <w:trHeight w:val="431.99999999999994" w:hRule="atLeast"/>
          <w:tblHeader w:val="0"/>
        </w:trPr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2376"/>
            <w:shd w:fill="F7FAF8" w:val="clear"/>
          </w:tcPr>
          <w:p w14:paraId="0000003B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bCs w:val="1"/>
                <w:color w:val="000000"/>
                <w:sz w:val="21"/>
                <w:szCs w:val="20"/>
                <w:rtl w:val="0"/>
              </w:rPr>
              <w:t>唯一开发负责人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6983"/>
            <w:shd w:fill="F7FAF8" w:val="clear"/>
          </w:tcPr>
          <w:p w14:paraId="0000003C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21"/>
                <w:szCs w:val="20"/>
                <w:rtl w:val="0"/>
              </w:rPr>
              <w:t>产品集成和最终交付由一人负责</w:t>
            </w:r>
          </w:p>
        </w:tc>
      </w:tr>
      <w:tr>
        <w:trPr>
          <w:cantSplit w:val="true"/>
          <w:trHeight w:val="431.99999999999994" w:hRule="atLeast"/>
          <w:tblHeader w:val="0"/>
        </w:trPr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2376"/>
            <w:shd w:fill="FFFFFF" w:val="clear"/>
          </w:tcPr>
          <w:p w14:paraId="0000003D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bCs w:val="1"/>
                <w:color w:val="000000"/>
                <w:sz w:val="21"/>
                <w:szCs w:val="20"/>
                <w:rtl w:val="0"/>
              </w:rPr>
              <w:t>算法输入来源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6983"/>
            <w:shd w:fill="FFFFFF" w:val="clear"/>
          </w:tcPr>
          <w:p w14:paraId="0000003E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21"/>
                <w:szCs w:val="20"/>
                <w:rtl w:val="0"/>
              </w:rPr>
              <w:t>同事已完成主要算法和后端  本轮仅交接与答疑</w:t>
            </w:r>
          </w:p>
        </w:tc>
      </w:tr>
      <w:tr>
        <w:trPr>
          <w:cantSplit w:val="true"/>
          <w:trHeight w:val="431.99999999999994" w:hRule="atLeast"/>
          <w:tblHeader w:val="0"/>
        </w:trPr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2376"/>
            <w:shd w:fill="F7FAF8" w:val="clear"/>
          </w:tcPr>
          <w:p w14:paraId="0000003F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bCs w:val="1"/>
                <w:color w:val="000000"/>
                <w:sz w:val="21"/>
                <w:szCs w:val="20"/>
                <w:rtl w:val="0"/>
              </w:rPr>
              <w:t>涉及产品页面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6983"/>
            <w:shd w:fill="F7FAF8" w:val="clear"/>
          </w:tcPr>
          <w:p w14:paraId="00000040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21"/>
                <w:szCs w:val="20"/>
                <w:rtl w:val="0"/>
              </w:rPr>
              <w:t>AI 内容创作  内容库  GEO 评分  发布中心</w:t>
            </w:r>
          </w:p>
        </w:tc>
      </w:tr>
      <w:tr>
        <w:trPr>
          <w:cantSplit w:val="true"/>
          <w:trHeight w:val="431.99999999999994" w:hRule="atLeast"/>
          <w:tblHeader w:val="0"/>
        </w:trPr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2376"/>
            <w:shd w:fill="FFFFFF" w:val="clear"/>
          </w:tcPr>
          <w:p w14:paraId="00000041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bCs w:val="1"/>
                <w:color w:val="000000"/>
                <w:sz w:val="21"/>
                <w:szCs w:val="20"/>
                <w:rtl w:val="0"/>
              </w:rPr>
              <w:t>主要目标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6983"/>
            <w:shd w:fill="FFFFFF" w:val="clear"/>
          </w:tcPr>
          <w:p w14:paraId="00000042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21"/>
                <w:szCs w:val="20"/>
                <w:rtl w:val="0"/>
              </w:rPr>
              <w:t>贯通算法生成  本地评分  编辑保存  人工就绪  发布准备</w:t>
            </w:r>
          </w:p>
        </w:tc>
      </w:tr>
      <w:tr>
        <w:trPr>
          <w:cantSplit w:val="true"/>
          <w:trHeight w:val="431.99999999999994" w:hRule="atLeast"/>
          <w:tblHeader w:val="0"/>
        </w:trPr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2376"/>
            <w:shd w:fill="F7FAF8" w:val="clear"/>
          </w:tcPr>
          <w:p w14:paraId="00000043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bCs w:val="1"/>
                <w:color w:val="000000"/>
                <w:sz w:val="21"/>
                <w:szCs w:val="20"/>
                <w:rtl w:val="0"/>
              </w:rPr>
              <w:t>当前生成路径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6983"/>
            <w:shd w:fill="F7FAF8" w:val="clear"/>
          </w:tcPr>
          <w:p w14:paraId="00000044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21"/>
                <w:szCs w:val="20"/>
                <w:rtl w:val="0"/>
              </w:rPr>
              <w:t>GEO 后端直接调用现有 Qwen 兼容接口</w:t>
            </w:r>
          </w:p>
        </w:tc>
      </w:tr>
      <w:tr>
        <w:trPr>
          <w:cantSplit w:val="true"/>
          <w:trHeight w:val="431.99999999999994" w:hRule="atLeast"/>
          <w:tblHeader w:val="0"/>
        </w:trPr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2376"/>
            <w:shd w:fill="FFFFFF" w:val="clear"/>
          </w:tcPr>
          <w:p w14:paraId="00000045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bCs w:val="1"/>
                <w:color w:val="000000"/>
                <w:sz w:val="21"/>
                <w:szCs w:val="20"/>
                <w:rtl w:val="0"/>
              </w:rPr>
              <w:t>目标生成路径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6983"/>
            <w:shd w:fill="FFFFFF" w:val="clear"/>
          </w:tcPr>
          <w:p w14:paraId="00000046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21"/>
                <w:szCs w:val="20"/>
                <w:rtl w:val="0"/>
              </w:rPr>
              <w:t>GEO 后端经适配层调用同事引擎  必要时回退 Qwen</w:t>
            </w:r>
          </w:p>
        </w:tc>
      </w:tr>
      <w:tr>
        <w:trPr>
          <w:cantSplit w:val="true"/>
          <w:trHeight w:val="431.99999999999994" w:hRule="atLeast"/>
          <w:tblHeader w:val="0"/>
        </w:trPr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2376"/>
            <w:shd w:fill="F7FAF8" w:val="clear"/>
          </w:tcPr>
          <w:p w14:paraId="00000047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bCs w:val="1"/>
                <w:color w:val="000000"/>
                <w:sz w:val="21"/>
                <w:szCs w:val="20"/>
                <w:rtl w:val="0"/>
              </w:rPr>
              <w:t>实施顺序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6983"/>
            <w:shd w:fill="F7FAF8" w:val="clear"/>
          </w:tcPr>
          <w:p w14:paraId="00000048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21"/>
                <w:szCs w:val="20"/>
                <w:rtl w:val="0"/>
              </w:rPr>
              <w:t>单人串行  先契约和后端  再前端状态  最后部署</w:t>
            </w:r>
          </w:p>
        </w:tc>
      </w:tr>
      <w:tr>
        <w:trPr>
          <w:cantSplit w:val="true"/>
          <w:trHeight w:val="431.99999999999994" w:hRule="atLeast"/>
          <w:tblHeader w:val="0"/>
        </w:trPr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2376"/>
            <w:shd w:fill="FFFFFF" w:val="clear"/>
          </w:tcPr>
          <w:p w14:paraId="00000049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bCs w:val="1"/>
                <w:color w:val="000000"/>
                <w:sz w:val="21"/>
                <w:szCs w:val="20"/>
                <w:rtl w:val="0"/>
              </w:rPr>
              <w:t>核心处理单位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6983"/>
            <w:shd w:fill="FFFFFF" w:val="clear"/>
          </w:tcPr>
          <w:p w14:paraId="0000004A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21"/>
                <w:szCs w:val="20"/>
                <w:rtl w:val="0"/>
              </w:rPr>
              <w:t>单次品牌项目下的单篇内容生成请求</w:t>
            </w:r>
          </w:p>
        </w:tc>
      </w:tr>
      <w:tr>
        <w:trPr>
          <w:cantSplit w:val="true"/>
          <w:trHeight w:val="431.99999999999994" w:hRule="atLeast"/>
          <w:tblHeader w:val="0"/>
        </w:trPr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2376"/>
            <w:shd w:fill="F7FAF8" w:val="clear"/>
          </w:tcPr>
          <w:p w14:paraId="0000004B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bCs w:val="1"/>
                <w:color w:val="000000"/>
                <w:sz w:val="21"/>
                <w:szCs w:val="20"/>
                <w:rtl w:val="0"/>
              </w:rPr>
              <w:t>首批使用范围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6983"/>
            <w:shd w:fill="F7FAF8" w:val="clear"/>
          </w:tcPr>
          <w:p w14:paraId="0000004C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21"/>
                <w:szCs w:val="20"/>
                <w:rtl w:val="0"/>
              </w:rPr>
              <w:t>内部演示项目和一个经过授权的真实品牌项目</w:t>
            </w:r>
          </w:p>
        </w:tc>
      </w:tr>
      <w:tr>
        <w:trPr>
          <w:cantSplit w:val="true"/>
          <w:trHeight w:val="431.99999999999994" w:hRule="atLeast"/>
          <w:tblHeader w:val="0"/>
        </w:trPr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2376"/>
            <w:shd w:fill="FFFFFF" w:val="clear"/>
          </w:tcPr>
          <w:p w14:paraId="0000004D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bCs w:val="1"/>
                <w:color w:val="000000"/>
                <w:sz w:val="21"/>
                <w:szCs w:val="20"/>
                <w:rtl w:val="0"/>
              </w:rPr>
              <w:t>不在本轮范围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6983"/>
            <w:shd w:fill="FFFFFF" w:val="clear"/>
          </w:tcPr>
          <w:p w14:paraId="0000004E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21"/>
                <w:szCs w:val="20"/>
                <w:rtl w:val="0"/>
              </w:rPr>
              <w:t>新增平台  重写发布器  异步队列  全量算法重构</w:t>
            </w:r>
          </w:p>
        </w:tc>
      </w:tr>
      <w:tr>
        <w:trPr>
          <w:cantSplit w:val="true"/>
          <w:trHeight w:val="431.99999999999994" w:hRule="atLeast"/>
          <w:tblHeader w:val="0"/>
        </w:trPr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2376"/>
            <w:shd w:fill="F7FAF8" w:val="clear"/>
          </w:tcPr>
          <w:p w14:paraId="0000004F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bCs w:val="1"/>
                <w:color w:val="000000"/>
                <w:sz w:val="21"/>
                <w:szCs w:val="20"/>
                <w:rtl w:val="0"/>
              </w:rPr>
              <w:t>开始日期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6983"/>
            <w:shd w:fill="F7FAF8" w:val="clear"/>
          </w:tcPr>
          <w:p w14:paraId="00000050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21"/>
                <w:szCs w:val="20"/>
                <w:rtl w:val="0"/>
              </w:rPr>
              <w:t>2026年9月8日</w:t>
            </w:r>
          </w:p>
        </w:tc>
      </w:tr>
      <w:tr>
        <w:trPr>
          <w:cantSplit w:val="true"/>
          <w:trHeight w:val="431.99999999999994" w:hRule="atLeast"/>
          <w:tblHeader w:val="0"/>
        </w:trPr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2376"/>
            <w:shd w:fill="FFFFFF" w:val="clear"/>
          </w:tcPr>
          <w:p w14:paraId="00000051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bCs w:val="1"/>
                <w:color w:val="000000"/>
                <w:sz w:val="21"/>
                <w:szCs w:val="20"/>
                <w:rtl w:val="0"/>
              </w:rPr>
              <w:t>目标结束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6983"/>
            <w:shd w:fill="FFFFFF" w:val="clear"/>
          </w:tcPr>
          <w:p w14:paraId="00000052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21"/>
                <w:szCs w:val="20"/>
                <w:rtl w:val="0"/>
              </w:rPr>
              <w:t>2026年9月10日前完成验收或保持旧引擎</w:t>
            </w:r>
          </w:p>
        </w:tc>
      </w:tr>
      <w:tr>
        <w:trPr>
          <w:cantSplit w:val="true"/>
          <w:trHeight w:val="431.99999999999994" w:hRule="atLeast"/>
          <w:tblHeader w:val="0"/>
        </w:trPr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2376"/>
            <w:shd w:fill="F7FAF8" w:val="clear"/>
          </w:tcPr>
          <w:p w14:paraId="00000053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bCs w:val="1"/>
                <w:color w:val="000000"/>
                <w:sz w:val="21"/>
                <w:szCs w:val="20"/>
                <w:rtl w:val="0"/>
              </w:rPr>
              <w:t>计划投入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6983"/>
            <w:shd w:fill="F7FAF8" w:val="clear"/>
          </w:tcPr>
          <w:p w14:paraId="00000054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21"/>
                <w:szCs w:val="20"/>
                <w:rtl w:val="0"/>
              </w:rPr>
              <w:t>18 个有效开发小时  另留 2 小时阻断问题缓冲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shd w:fill="FFFFFF" w:val="clear"/>
          </w:tcPr>
          <w:p>
            <w:pPr>
              <w:spacing w:before="0" w:after="0" w:line="264" w:lineRule="auto"/>
              <w:jc w:val="left"/>
            </w:pPr>
            <w:r>
              <w:rPr>
                <w:rFonts w:ascii="Georgia" w:hAnsi="Georgia" w:eastAsia="Microsoft YaHei"/>
                <w:b w:val="0"/>
                <w:color w:val="000000"/>
                <w:sz w:val="21"/>
              </w:rPr>
              <w:t>实际投入</w:t>
            </w:r>
          </w:p>
        </w:tc>
        <w:tc>
          <w:tcPr>
            <w:tcW w:type="dxa" w:w="6983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shd w:fill="FFFFFF" w:val="clear"/>
          </w:tcPr>
          <w:p>
            <w:pPr>
              <w:spacing w:before="0" w:after="0" w:line="264" w:lineRule="auto"/>
              <w:jc w:val="left"/>
            </w:pPr>
            <w:r>
              <w:rPr>
                <w:rFonts w:ascii="Georgia" w:hAnsi="Georgia" w:eastAsia="Microsoft YaHei"/>
                <w:b w:val="0"/>
                <w:color w:val="000000"/>
                <w:sz w:val="21"/>
              </w:rPr>
              <w:t>执行结束后填写</w:t>
            </w:r>
          </w:p>
        </w:tc>
      </w:tr>
    </w:tbl>
    <w:p w14:paraId="00000055">
      <w:pPr>
        <w:rPr>
          <w:rFonts w:ascii="Georgia" w:cs="Georgia" w:eastAsia="Georgia" w:hAnsi="Georgia"/>
        </w:rPr>
      </w:pPr>
      <w:r>
        <w:rPr>
          <w:rtl w:val="0"/>
        </w:rPr>
      </w:r>
    </w:p>
    <w:p w14:paraId="00000056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Microsoft YaHei" w:hAnsi="Georgia"/>
          <w:b/>
          <w:color w:val="000000"/>
          <w:sz w:val="36"/>
          <w:rtl w:val="0"/>
        </w:rPr>
        <w:t>系统方案</w:t>
      </w:r>
    </w:p>
    <w:p w14:paraId="00000057">
      <w:pPr>
        <w:spacing w:after="100" w:before="240" w:lineRule="auto" w:line="283"/>
        <w:jc w:val="both"/>
        <w:rPr>
          <w:rFonts w:ascii="Georgia" w:cs="Georgia" w:eastAsia="Georgia" w:hAnsi="Georgia"/>
        </w:rPr>
      </w:pPr>
      <w:r>
        <w:rPr>
          <w:rFonts w:ascii="Georgia" w:cs="Georgia" w:eastAsia="Microsoft YaHei" w:hAnsi="Georgia"/>
          <w:b w:val="0"/>
          <w:color w:val="000000"/>
          <w:sz w:val="21"/>
          <w:rtl w:val="0"/>
        </w:rPr>
        <w:t>浏览器继续调用现有生成接口。GEO 后端完成登录与限流、读取品牌项目、构造项目快照，再由 ContentGenerationService 选择 ColleagueContentEngineAdapter 或 QwenContentEngineAdapter。适配器把结果归一化为标题、摘要、正文、标签、FAQ、来源和运行元数据，GEO 后端随后计算本地分数并返回编辑器。</w:t>
      </w:r>
    </w:p>
    <w:p w14:paraId="00000058">
      <w:pPr>
        <w:spacing w:after="100" w:before="240" w:lineRule="auto" w:line="283"/>
        <w:jc w:val="both"/>
        <w:rPr>
          <w:rFonts w:ascii="Georgia" w:cs="Georgia" w:eastAsia="Georgia" w:hAnsi="Georgia"/>
        </w:rPr>
      </w:pPr>
      <w:r>
        <w:rPr>
          <w:rFonts w:ascii="Georgia" w:cs="Georgia" w:eastAsia="Microsoft YaHei" w:hAnsi="Georgia"/>
          <w:b w:val="0"/>
          <w:color w:val="000000"/>
          <w:sz w:val="21"/>
          <w:rtl w:val="0"/>
        </w:rPr>
        <w:t>同事服务作为无状态内部容器运行，不挂载 SQLite、Cookie 或媒体目录，不接收运营密码，不拥有文章保存和发布权限。品牌项目是长期资产，问题或主题是本次生成单元；每篇结果必须同时关联品牌快照和目标问题。</w:t>
      </w:r>
    </w:p>
    <w:p w14:paraId="00000059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tl w:val="0"/>
        </w:rPr>
      </w:r>
    </w:p>
    <w:p w14:paraId="0000005A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Microsoft YaHei" w:hAnsi="Georgia"/>
          <w:b/>
          <w:color w:val="000000"/>
          <w:sz w:val="36"/>
          <w:rtl w:val="0"/>
        </w:rPr>
        <w:t>紧急等级与产品边界</w:t>
      </w:r>
    </w:p>
    <w:p w14:paraId="0000005B">
      <w:pPr>
        <w:spacing w:after="100" w:before="240" w:lineRule="auto" w:line="283"/>
        <w:jc w:val="both"/>
        <w:rPr>
          <w:rFonts w:ascii="Georgia" w:cs="Georgia" w:eastAsia="Georgia" w:hAnsi="Georgia"/>
        </w:rPr>
      </w:pPr>
      <w:r>
        <w:rPr>
          <w:rFonts w:ascii="Georgia" w:cs="Georgia" w:eastAsia="Microsoft YaHei" w:hAnsi="Georgia"/>
          <w:b w:val="0"/>
          <w:color w:val="000000"/>
          <w:sz w:val="21"/>
          <w:rtl w:val="0"/>
        </w:rPr>
        <w:t>本轮交付形态确定为可部署 GEO 软件：同事引擎是内部内容能力，不单独售卖源码，也不把两天交付变成代运营服务。同事引擎负责内容生成和其自身诊断；现有 GEO 产品负责品牌事实、统一分数、用户体验、文章落库、平台分发、风险提示和效果观测。同事返回的 geo_score 改记为 provider_geo_score，不能覆盖系统本地分数。</w:t>
      </w:r>
    </w:p>
    <w:p w14:paraId="0000005C">
      <w:pPr>
        <w:spacing w:after="100" w:before="240" w:lineRule="auto" w:line="283"/>
        <w:jc w:val="both"/>
        <w:rPr>
          <w:rFonts w:ascii="Georgia" w:cs="Georgia" w:eastAsia="Georgia" w:hAnsi="Georgia"/>
        </w:rPr>
      </w:pPr>
      <w:r>
        <w:rPr>
          <w:rFonts w:ascii="Georgia" w:hAnsi="Georgia" w:eastAsia="Microsoft YaHei"/>
          <w:b w:val="0"/>
          <w:color w:val="000000"/>
          <w:sz w:val="21"/>
          <w:rtl w:val="0"/>
        </w:rPr>
        <w:t>P0 是主链路、品牌快照、统一契约、本地评分、可追踪回退和安全部署；P1 是完整界面状态、Token 成本显示、发布频率保护和一条公开 URL 的可抓取校验；P2 是新增平台、针对不同 AI 的专用优化、品牌诊断、问题簇、批量异步和长期引用监测。时间不足时按 P2、P1 的顺序削减，P0 不削减。</w:t>
      </w:r>
    </w:p>
    <w:p w14:paraId="0000005D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Microsoft YaHei" w:hAnsi="Georgia"/>
          <w:b/>
          <w:color w:val="000000"/>
          <w:sz w:val="36"/>
          <w:rtl w:val="0"/>
        </w:rPr>
        <w:t>完成标准</w:t>
      </w:r>
    </w:p>
    <w:p w14:paraId="0000005E">
      <w:pPr>
        <w:spacing w:after="100" w:before="240" w:lineRule="auto" w:line="283"/>
        <w:jc w:val="both"/>
        <w:rPr>
          <w:rFonts w:ascii="Georgia" w:cs="Georgia" w:eastAsia="Georgia" w:hAnsi="Georgia"/>
        </w:rPr>
      </w:pPr>
      <w:r>
        <w:rPr>
          <w:rFonts w:ascii="Georgia" w:cs="Georgia" w:eastAsia="Microsoft YaHei" w:hAnsi="Georgia"/>
          <w:b w:val="0"/>
          <w:color w:val="000000"/>
          <w:sz w:val="21"/>
          <w:rtl w:val="0"/>
        </w:rPr>
        <w:t>成品以一条真实主链路和可回滚能力验收，不以新增平台数量或两天内获得 AI 引用验收。所有 P0 指标必须通过；若 P0 未通过，保留 Qwen 为正式路径并停止切换主引擎。</w:t>
      </w:r>
    </w:p>
    <w:tbl>
      <w:tblPr>
        <w:tblStyle w:val="Table3"/>
        <w:tblW w:w="9350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405"/>
        <w:gridCol w:w="6945"/>
        <w:tblGridChange w:id="0">
          <w:tblGrid>
            <w:gridCol w:w="2405"/>
            <w:gridCol w:w="6945"/>
          </w:tblGrid>
        </w:tblGridChange>
      </w:tblGrid>
      <w:tr>
        <w:trPr>
          <w:cantSplit w:val="true"/>
          <w:trHeight w:val="431.99999999999994" w:hRule="atLeast"/>
          <w:tblHeader w:val="true"/>
        </w:trPr>
        <w:tc>
          <w:tcPr>
            <w:tcW w:type="dxa" w:w="2304"/>
            <w:shd w:fill="EAF3ED" w:val="clear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0000005F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/>
                <w:bCs w:val="1"/>
                <w:color w:val="105128"/>
                <w:sz w:val="21"/>
                <w:szCs w:val="20"/>
                <w:rtl w:val="0"/>
              </w:rPr>
              <w:t>指标</w:t>
            </w:r>
          </w:p>
        </w:tc>
        <w:tc>
          <w:tcPr>
            <w:tcW w:type="dxa" w:w="7056"/>
            <w:shd w:fill="EAF3ED" w:val="clear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00000060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/>
                <w:bCs w:val="1"/>
                <w:color w:val="105128"/>
                <w:sz w:val="21"/>
                <w:szCs w:val="20"/>
                <w:rtl w:val="0"/>
              </w:rPr>
              <w:t>通过标准</w:t>
            </w:r>
          </w:p>
        </w:tc>
      </w:tr>
      <w:tr>
        <w:trPr>
          <w:cantSplit w:val="true"/>
          <w:trHeight w:val="431.99999999999994" w:hRule="atLeast"/>
          <w:tblHeader w:val="0"/>
        </w:trPr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2304"/>
            <w:shd w:fill="FFFFFF" w:val="clear"/>
          </w:tcPr>
          <w:p w14:paraId="00000061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bCs w:val="1"/>
                <w:color w:val="000000"/>
                <w:sz w:val="21"/>
                <w:szCs w:val="20"/>
                <w:rtl w:val="0"/>
              </w:rPr>
              <w:t>主链路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7056"/>
            <w:shd w:fill="FFFFFF" w:val="clear"/>
          </w:tcPr>
          <w:p w14:paraId="00000062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21"/>
                <w:szCs w:val="20"/>
                <w:rtl w:val="0"/>
              </w:rPr>
              <w:t>连续 3 次完成生成  本地评分  保存  标记就绪  发布中心可见</w:t>
            </w:r>
          </w:p>
        </w:tc>
      </w:tr>
      <w:tr>
        <w:trPr>
          <w:cantSplit w:val="true"/>
          <w:trHeight w:val="431.99999999999994" w:hRule="atLeast"/>
          <w:tblHeader w:val="0"/>
        </w:trPr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2304"/>
            <w:shd w:fill="F7FAF8" w:val="clear"/>
          </w:tcPr>
          <w:p w14:paraId="00000063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bCs w:val="1"/>
                <w:color w:val="000000"/>
                <w:sz w:val="21"/>
                <w:szCs w:val="20"/>
                <w:rtl w:val="0"/>
              </w:rPr>
              <w:t>接口契约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7056"/>
            <w:shd w:fill="F7FAF8" w:val="clear"/>
          </w:tcPr>
          <w:p w14:paraId="00000064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21"/>
                <w:szCs w:val="20"/>
                <w:rtl w:val="0"/>
              </w:rPr>
              <w:t>真实样例 100% 通过  缺标题或正文时必须阻断</w:t>
            </w:r>
          </w:p>
        </w:tc>
      </w:tr>
      <w:tr>
        <w:trPr>
          <w:cantSplit w:val="true"/>
          <w:trHeight w:val="431.99999999999994" w:hRule="atLeast"/>
          <w:tblHeader w:val="0"/>
        </w:trPr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2304"/>
            <w:shd w:fill="FFFFFF" w:val="clear"/>
          </w:tcPr>
          <w:p w14:paraId="00000065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bCs w:val="1"/>
                <w:color w:val="000000"/>
                <w:sz w:val="21"/>
                <w:szCs w:val="20"/>
                <w:rtl w:val="0"/>
              </w:rPr>
              <w:t>安全回退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7056"/>
            <w:shd w:fill="FFFFFF" w:val="clear"/>
          </w:tcPr>
          <w:p w14:paraId="00000066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21"/>
                <w:szCs w:val="20"/>
                <w:rtl w:val="0"/>
              </w:rPr>
              <w:t>明确未接收请求的故障可回退  回退结果永久标识</w:t>
            </w:r>
          </w:p>
        </w:tc>
      </w:tr>
      <w:tr>
        <w:trPr>
          <w:cantSplit w:val="true"/>
          <w:trHeight w:val="431.99999999999994" w:hRule="atLeast"/>
          <w:tblHeader w:val="0"/>
        </w:trPr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2304"/>
            <w:shd w:fill="F7FAF8" w:val="clear"/>
          </w:tcPr>
          <w:p w14:paraId="00000067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bCs w:val="1"/>
                <w:color w:val="000000"/>
                <w:sz w:val="21"/>
                <w:szCs w:val="20"/>
                <w:rtl w:val="0"/>
              </w:rPr>
              <w:t>成本追踪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7056"/>
            <w:shd w:fill="F7FAF8" w:val="clear"/>
          </w:tcPr>
          <w:p w14:paraId="00000068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21"/>
                <w:szCs w:val="20"/>
                <w:rtl w:val="0"/>
              </w:rPr>
              <w:t>每次生成记录引擎  Trace  耗时和 Token 状态  缺失不得记为 0</w:t>
            </w:r>
          </w:p>
        </w:tc>
      </w:tr>
      <w:tr>
        <w:trPr>
          <w:cantSplit w:val="true"/>
          <w:trHeight w:val="431.99999999999994" w:hRule="atLeast"/>
          <w:tblHeader w:val="0"/>
        </w:trPr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2304"/>
            <w:shd w:fill="FFFFFF" w:val="clear"/>
          </w:tcPr>
          <w:p w14:paraId="00000069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bCs w:val="1"/>
                <w:color w:val="000000"/>
                <w:sz w:val="21"/>
                <w:szCs w:val="20"/>
                <w:rtl w:val="0"/>
              </w:rPr>
              <w:t>可抓取门槛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7056"/>
            <w:shd w:fill="FFFFFF" w:val="clear"/>
          </w:tcPr>
          <w:p w14:paraId="0000006A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21"/>
                <w:szCs w:val="20"/>
                <w:rtl w:val="0"/>
              </w:rPr>
              <w:t>至少 1 条公开样本满足稳定 URL  HTTP 200  正文可读且无索引阻断</w:t>
            </w:r>
          </w:p>
        </w:tc>
      </w:tr>
      <w:tr>
        <w:trPr>
          <w:cantSplit w:val="true"/>
        </w:trPr>
        <w:tc>
          <w:tcPr>
            <w:tcW w:type="dxa" w:w="2304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shd w:fill="F7FAF8" w:val="clear"/>
          </w:tcPr>
          <w:p>
            <w:pPr>
              <w:spacing w:before="0" w:after="0" w:line="264" w:lineRule="auto"/>
              <w:jc w:val="left"/>
            </w:pPr>
            <w:r>
              <w:rPr>
                <w:rFonts w:ascii="Georgia" w:hAnsi="Georgia" w:eastAsia="Microsoft YaHei"/>
                <w:b w:val="0"/>
                <w:color w:val="000000"/>
                <w:sz w:val="21"/>
              </w:rPr>
              <w:t>放行规则</w:t>
            </w:r>
          </w:p>
        </w:tc>
        <w:tc>
          <w:tcPr>
            <w:tcW w:type="dxa" w:w="7056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shd w:fill="F7FAF8" w:val="clear"/>
          </w:tcPr>
          <w:p>
            <w:pPr>
              <w:spacing w:before="0" w:after="0" w:line="264" w:lineRule="auto"/>
              <w:jc w:val="left"/>
            </w:pPr>
            <w:r>
              <w:rPr>
                <w:rFonts w:ascii="Georgia" w:hAnsi="Georgia" w:eastAsia="Microsoft YaHei"/>
                <w:b w:val="0"/>
                <w:color w:val="000000"/>
                <w:sz w:val="21"/>
              </w:rPr>
              <w:t>全部 P0 通过且无密钥泄露  否则正式路径继续使用 Qwen</w:t>
            </w:r>
          </w:p>
        </w:tc>
      </w:tr>
    </w:tbl>
    <w:p w14:paraId="0000006B">
      <w:pPr>
        <w:rPr>
          <w:rFonts w:ascii="Georgia" w:cs="Georgia" w:eastAsia="Georgia" w:hAnsi="Georgia"/>
        </w:rPr>
      </w:pPr>
      <w:r>
        <w:rPr>
          <w:rtl w:val="0"/>
        </w:rPr>
      </w:r>
    </w:p>
    <w:p w14:paraId="0000006C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Microsoft YaHei" w:hAnsi="Georgia"/>
          <w:b/>
          <w:color w:val="000000"/>
          <w:sz w:val="36"/>
          <w:rtl w:val="0"/>
        </w:rPr>
        <w:t>开发前输入检查</w:t>
      </w:r>
    </w:p>
    <w:p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240" w:line="283" w:lineRule="auto"/>
        <w:ind w:left="720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Microsoft YaHei" w:hAnsi="Georgia"/>
          <w:b w:val="0"/>
          <w:i w:val="0"/>
          <w:iCs w:val="0"/>
          <w:smallCaps w:val="0"/>
          <w:strike w:val="0"/>
          <w:color w:val="000000"/>
          <w:sz w:val="21"/>
          <w:szCs w:val="24"/>
          <w:u w:val="none"/>
          <w:shd w:fill="auto" w:val="clear"/>
          <w:vertAlign w:val="baseline"/>
          <w:rtl w:val="0"/>
        </w:rPr>
        <w:t>确认算法仓库或压缩包、冻结提交号、启动命令和可复现构建方式。</w:t>
      </w:r>
      <w:r>
        <w:rPr>
          <w:rtl w:val="0"/>
        </w:rPr>
      </w:r>
    </w:p>
    <w:p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3" w:lineRule="auto"/>
        <w:ind w:left="720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Microsoft YaHei" w:hAnsi="Georgia"/>
          <w:b w:val="0"/>
          <w:i w:val="0"/>
          <w:iCs w:val="0"/>
          <w:smallCaps w:val="0"/>
          <w:strike w:val="0"/>
          <w:color w:val="000000"/>
          <w:sz w:val="21"/>
          <w:szCs w:val="24"/>
          <w:u w:val="none"/>
          <w:shd w:fill="auto" w:val="clear"/>
          <w:vertAlign w:val="baseline"/>
          <w:rtl w:val="0"/>
        </w:rPr>
        <w:t>取得一组真实品牌输入、正常响应、字段缺失响应及主要错误码样例。</w:t>
      </w:r>
      <w:r>
        <w:rPr>
          <w:rtl w:val="0"/>
        </w:rPr>
      </w:r>
    </w:p>
    <w:p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3" w:lineRule="auto"/>
        <w:ind w:left="720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Microsoft YaHei" w:hAnsi="Georgia"/>
          <w:b w:val="0"/>
          <w:i w:val="0"/>
          <w:iCs w:val="0"/>
          <w:smallCaps w:val="0"/>
          <w:strike w:val="0"/>
          <w:color w:val="000000"/>
          <w:sz w:val="21"/>
          <w:szCs w:val="24"/>
          <w:u w:val="none"/>
          <w:shd w:fill="auto" w:val="clear"/>
          <w:vertAlign w:val="baseline"/>
          <w:rtl w:val="0"/>
        </w:rPr>
        <w:t>确认 Python 或 Node 版本、依赖、模型文件、CPU 内存要求以及是否需要 GPU。</w:t>
      </w:r>
      <w:r>
        <w:rPr>
          <w:rtl w:val="0"/>
        </w:rPr>
      </w:r>
    </w:p>
    <w:p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3" w:lineRule="auto"/>
        <w:ind w:left="720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Microsoft YaHei" w:hAnsi="Georgia"/>
          <w:b w:val="0"/>
          <w:i w:val="0"/>
          <w:iCs w:val="0"/>
          <w:smallCaps w:val="0"/>
          <w:strike w:val="0"/>
          <w:color w:val="000000"/>
          <w:sz w:val="21"/>
          <w:szCs w:val="24"/>
          <w:u w:val="none"/>
          <w:shd w:fill="auto" w:val="clear"/>
          <w:vertAlign w:val="baseline"/>
          <w:rtl w:val="0"/>
        </w:rPr>
        <w:t>确认健康接口、平均和最长耗时、并发限制以及 Idempotency-Key 是否受支持。</w:t>
      </w:r>
      <w:r>
        <w:rPr>
          <w:rtl w:val="0"/>
        </w:rPr>
      </w:r>
    </w:p>
    <w:p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3" w:lineRule="auto"/>
        <w:ind w:left="720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Microsoft YaHei" w:hAnsi="Georgia"/>
          <w:b w:val="0"/>
          <w:i w:val="0"/>
          <w:iCs w:val="0"/>
          <w:smallCaps w:val="0"/>
          <w:strike w:val="0"/>
          <w:color w:val="000000"/>
          <w:sz w:val="21"/>
          <w:szCs w:val="24"/>
          <w:u w:val="none"/>
          <w:shd w:fill="auto" w:val="clear"/>
          <w:vertAlign w:val="baseline"/>
          <w:rtl w:val="0"/>
        </w:rPr>
        <w:t>确认环境变量、模型密钥、第三方许可、客户数据边界和日志脱敏要求。</w:t>
      </w:r>
      <w:r>
        <w:rPr>
          <w:rtl w:val="0"/>
        </w:rPr>
      </w:r>
    </w:p>
    <w:p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right="0"/>
        <w:jc w:val="both"/>
        <w:rPr>
          <w:rFonts w:ascii="Georgia" w:cs="Georgia" w:eastAsia="Georgia" w:hAnsi="Georgia"/>
        </w:rPr>
      </w:pPr>
      <w:r>
        <w:rPr>
          <w:rtl w:val="0"/>
        </w:rPr>
      </w:r>
    </w:p>
    <w:p w14:paraId="00000073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Microsoft YaHei" w:hAnsi="Georgia"/>
          <w:b/>
          <w:color w:val="000000"/>
          <w:sz w:val="36"/>
          <w:rtl w:val="0"/>
        </w:rPr>
        <w:t>第一天执行计划</w:t>
      </w:r>
    </w:p>
    <w:p w14:paraId="00000074">
      <w:pPr>
        <w:spacing w:after="100" w:before="240" w:lineRule="auto" w:line="283"/>
        <w:jc w:val="both"/>
        <w:rPr>
          <w:rFonts w:ascii="Georgia" w:cs="Georgia" w:eastAsia="Georgia" w:hAnsi="Georgia"/>
        </w:rPr>
      </w:pPr>
      <w:r>
        <w:rPr>
          <w:rFonts w:ascii="Georgia" w:cs="Georgia" w:eastAsia="Microsoft YaHei" w:hAnsi="Georgia"/>
          <w:b w:val="0"/>
          <w:color w:val="000000"/>
          <w:sz w:val="21"/>
          <w:rtl w:val="0"/>
        </w:rPr>
        <w:t>第一天按依赖顺序完成隔离工作区、契约、适配器和单篇主链路，计划投入 8 至 10 个有效开发小时。任何接口争议先以真实样例固化测试，不在产品代码中加入针对单个样例的临时判断。</w:t>
      </w:r>
    </w:p>
    <w:tbl>
      <w:tblPr>
        <w:tblStyle w:val="Table4"/>
        <w:tblW w:w="9350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3823"/>
        <w:gridCol w:w="2693"/>
        <w:gridCol w:w="2834"/>
        <w:tblGridChange w:id="0">
          <w:tblGrid>
            <w:gridCol w:w="3823"/>
            <w:gridCol w:w="2693"/>
            <w:gridCol w:w="2834"/>
          </w:tblGrid>
        </w:tblGridChange>
      </w:tblGrid>
      <w:tr>
        <w:trPr>
          <w:cantSplit w:val="true"/>
          <w:trHeight w:val="431.99999999999994" w:hRule="atLeast"/>
          <w:tblHeader w:val="true"/>
        </w:trPr>
        <w:tc>
          <w:tcPr>
            <w:tcW w:type="dxa" w:w="1512"/>
            <w:shd w:fill="EAF3ED" w:val="clear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00000075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/>
                <w:bCs w:val="1"/>
                <w:color w:val="105128"/>
                <w:sz w:val="20"/>
                <w:szCs w:val="20"/>
                <w:rtl w:val="0"/>
              </w:rPr>
              <w:t>时间</w:t>
            </w:r>
          </w:p>
        </w:tc>
        <w:tc>
          <w:tcPr>
            <w:tcW w:type="dxa" w:w="3888"/>
            <w:shd w:fill="EAF3ED" w:val="clear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00000076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/>
                <w:bCs w:val="1"/>
                <w:color w:val="105128"/>
                <w:sz w:val="20"/>
                <w:szCs w:val="20"/>
                <w:rtl w:val="0"/>
              </w:rPr>
              <w:t>开发任务</w:t>
            </w:r>
          </w:p>
        </w:tc>
        <w:tc>
          <w:tcPr>
            <w:tcW w:type="dxa" w:w="3960"/>
            <w:shd w:fill="EAF3ED" w:val="clear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00000077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/>
                <w:bCs w:val="1"/>
                <w:color w:val="105128"/>
                <w:sz w:val="20"/>
                <w:szCs w:val="20"/>
                <w:rtl w:val="0"/>
              </w:rPr>
              <w:t>当段验收证据</w:t>
            </w:r>
          </w:p>
        </w:tc>
      </w:tr>
      <w:tr>
        <w:trPr>
          <w:cantSplit w:val="true"/>
          <w:trHeight w:val="431.99999999999994" w:hRule="atLeast"/>
          <w:tblHeader w:val="0"/>
        </w:trPr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1512"/>
            <w:shd w:fill="FFFFFF" w:val="clear"/>
          </w:tcPr>
          <w:p w14:paraId="00000078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bCs w:val="1"/>
                <w:color w:val="000000"/>
                <w:sz w:val="20"/>
                <w:szCs w:val="20"/>
                <w:rtl w:val="0"/>
              </w:rPr>
              <w:t>0 至 1 小时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3888"/>
            <w:shd w:fill="FFFFFF" w:val="clear"/>
          </w:tcPr>
          <w:p w14:paraId="00000079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20"/>
                <w:szCs w:val="20"/>
                <w:rtl w:val="0"/>
              </w:rPr>
              <w:t>从稳定 SHA 建独立 worktree  修复 Docker 忽略项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3960"/>
            <w:shd w:fill="FFFFFF" w:val="clear"/>
          </w:tcPr>
          <w:p w14:paraId="0000007A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20"/>
                <w:szCs w:val="20"/>
                <w:rtl w:val="0"/>
              </w:rPr>
              <w:t>工作区干净  密钥扫描通过</w:t>
            </w:r>
          </w:p>
        </w:tc>
      </w:tr>
      <w:tr>
        <w:trPr>
          <w:cantSplit w:val="true"/>
          <w:trHeight w:val="431.99999999999994" w:hRule="atLeast"/>
          <w:tblHeader w:val="0"/>
        </w:trPr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1512"/>
            <w:shd w:fill="F7FAF8" w:val="clear"/>
          </w:tcPr>
          <w:p w14:paraId="0000007B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bCs w:val="1"/>
                <w:color w:val="000000"/>
                <w:sz w:val="20"/>
                <w:szCs w:val="20"/>
                <w:rtl w:val="0"/>
              </w:rPr>
              <w:t>1 至 2 小时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3888"/>
            <w:shd w:fill="F7FAF8" w:val="clear"/>
          </w:tcPr>
          <w:p w14:paraId="0000007C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20"/>
                <w:szCs w:val="20"/>
                <w:rtl w:val="0"/>
              </w:rPr>
              <w:t>冻结 v1 契约  用真实样例建立 Mock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3960"/>
            <w:shd w:fill="F7FAF8" w:val="clear"/>
          </w:tcPr>
          <w:p w14:paraId="0000007D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20"/>
                <w:szCs w:val="20"/>
                <w:rtl w:val="0"/>
              </w:rPr>
              <w:t>请求响应和错误样例测试通过</w:t>
            </w:r>
          </w:p>
        </w:tc>
      </w:tr>
      <w:tr>
        <w:trPr>
          <w:cantSplit w:val="true"/>
          <w:trHeight w:val="431.99999999999994" w:hRule="atLeast"/>
          <w:tblHeader w:val="0"/>
        </w:trPr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1512"/>
            <w:shd w:fill="FFFFFF" w:val="clear"/>
          </w:tcPr>
          <w:p w14:paraId="0000007E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bCs w:val="1"/>
                <w:color w:val="000000"/>
                <w:sz w:val="20"/>
                <w:szCs w:val="20"/>
                <w:rtl w:val="0"/>
              </w:rPr>
              <w:t>2 至 5 小时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3888"/>
            <w:shd w:fill="FFFFFF" w:val="clear"/>
          </w:tcPr>
          <w:p w14:paraId="0000007F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20"/>
                <w:szCs w:val="20"/>
                <w:rtl w:val="0"/>
              </w:rPr>
              <w:t>实现统一契约  同事适配器  Qwen 适配器和路由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3960"/>
            <w:shd w:fill="FFFFFF" w:val="clear"/>
          </w:tcPr>
          <w:p w14:paraId="00000080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20"/>
                <w:szCs w:val="20"/>
                <w:rtl w:val="0"/>
              </w:rPr>
              <w:t>两种引擎可由配置切换</w:t>
            </w:r>
          </w:p>
        </w:tc>
      </w:tr>
      <w:tr>
        <w:trPr>
          <w:cantSplit w:val="true"/>
          <w:trHeight w:val="431.99999999999994" w:hRule="atLeast"/>
          <w:tblHeader w:val="0"/>
        </w:trPr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1512"/>
            <w:shd w:fill="F7FAF8" w:val="clear"/>
          </w:tcPr>
          <w:p w14:paraId="00000081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bCs w:val="1"/>
                <w:color w:val="000000"/>
                <w:sz w:val="20"/>
                <w:szCs w:val="20"/>
                <w:rtl w:val="0"/>
              </w:rPr>
              <w:t>5 至 7 小时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3888"/>
            <w:shd w:fill="F7FAF8" w:val="clear"/>
          </w:tcPr>
          <w:p w14:paraId="00000082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20"/>
                <w:szCs w:val="20"/>
                <w:rtl w:val="0"/>
              </w:rPr>
              <w:t>接入现有生成 API  校验平台和响应字段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3960"/>
            <w:shd w:fill="F7FAF8" w:val="clear"/>
          </w:tcPr>
          <w:p w14:paraId="00000083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20"/>
                <w:szCs w:val="20"/>
                <w:rtl w:val="0"/>
              </w:rPr>
              <w:t>前端 URL 与响应信封不变</w:t>
            </w:r>
          </w:p>
        </w:tc>
      </w:tr>
      <w:tr>
        <w:trPr>
          <w:cantSplit w:val="true"/>
          <w:trHeight w:val="431.99999999999994" w:hRule="atLeast"/>
          <w:tblHeader w:val="0"/>
        </w:trPr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1512"/>
            <w:shd w:fill="FFFFFF" w:val="clear"/>
          </w:tcPr>
          <w:p w14:paraId="00000084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bCs w:val="1"/>
                <w:color w:val="000000"/>
                <w:sz w:val="20"/>
                <w:szCs w:val="20"/>
                <w:rtl w:val="0"/>
              </w:rPr>
              <w:t>7 至 10 小时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3888"/>
            <w:shd w:fill="FFFFFF" w:val="clear"/>
          </w:tcPr>
          <w:p w14:paraId="00000085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20"/>
                <w:szCs w:val="20"/>
                <w:rtl w:val="0"/>
              </w:rPr>
              <w:t>贯通本地评分  保存  人工就绪并完成核心单测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3960"/>
            <w:shd w:fill="FFFFFF" w:val="clear"/>
          </w:tcPr>
          <w:p w14:paraId="00000086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20"/>
                <w:szCs w:val="20"/>
                <w:rtl w:val="0"/>
              </w:rPr>
              <w:t>真实主链路首次通过</w:t>
            </w:r>
          </w:p>
        </w:tc>
      </w:tr>
    </w:tbl>
    <w:p w14:paraId="00000087">
      <w:pPr>
        <w:spacing w:after="240" w:before="240" w:lineRule="auto"/>
        <w:rPr>
          <w:rFonts w:ascii="Georgia" w:cs="Georgia" w:eastAsia="Georgia" w:hAnsi="Georgia"/>
        </w:rPr>
      </w:pPr>
      <w:r>
        <w:rPr>
          <w:rtl w:val="0"/>
        </w:rPr>
      </w:r>
    </w:p>
    <w:p w14:paraId="00000088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Microsoft YaHei" w:hAnsi="Georgia"/>
          <w:b/>
          <w:color w:val="000000"/>
          <w:sz w:val="36"/>
          <w:rtl w:val="0"/>
        </w:rPr>
        <w:t>第二天执行计划</w:t>
      </w:r>
    </w:p>
    <w:p w14:paraId="00000089">
      <w:pPr>
        <w:rPr>
          <w:rFonts w:ascii="Georgia" w:cs="Georgia" w:eastAsia="Georgia" w:hAnsi="Georgia"/>
        </w:rPr>
      </w:pPr>
      <w:r>
        <w:rPr>
          <w:rtl w:val="0"/>
        </w:rPr>
      </w:r>
    </w:p>
    <w:tbl>
      <w:tblPr>
        <w:tblStyle w:val="Table5"/>
        <w:tblW w:w="9350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870"/>
        <w:gridCol w:w="1870"/>
        <w:gridCol w:w="1870"/>
        <w:gridCol w:w="1870"/>
        <w:gridCol w:w="1870"/>
        <w:tblGridChange w:id="0">
          <w:tblGrid>
            <w:gridCol w:w="1870"/>
            <w:gridCol w:w="1870"/>
            <w:gridCol w:w="1870"/>
            <w:gridCol w:w="1870"/>
            <w:gridCol w:w="1870"/>
          </w:tblGrid>
        </w:tblGridChange>
      </w:tblGrid>
      <w:tr>
        <w:trPr>
          <w:cantSplit w:val="true"/>
          <w:trHeight w:val="431.99999999999994" w:hRule="atLeast"/>
          <w:tblHeader w:val="true"/>
        </w:trPr>
        <w:tc>
          <w:tcPr>
            <w:tcW w:type="dxa" w:w="1152"/>
            <w:shd w:fill="EAF3ED" w:val="clear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0000008A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/>
                <w:bCs w:val="1"/>
                <w:color w:val="105128"/>
                <w:sz w:val="18"/>
                <w:szCs w:val="20"/>
                <w:rtl w:val="0"/>
              </w:rPr>
              <w:t>时间</w:t>
            </w:r>
          </w:p>
        </w:tc>
        <w:tc>
          <w:tcPr>
            <w:tcW w:type="dxa" w:w="1728"/>
            <w:shd w:fill="EAF3ED" w:val="clear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0000008B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/>
                <w:bCs w:val="1"/>
                <w:color w:val="105128"/>
                <w:sz w:val="18"/>
                <w:szCs w:val="20"/>
                <w:rtl w:val="0"/>
              </w:rPr>
              <w:t>任务</w:t>
            </w:r>
          </w:p>
        </w:tc>
        <w:tc>
          <w:tcPr>
            <w:tcW w:type="dxa" w:w="2951"/>
            <w:shd w:fill="EAF3ED" w:val="clear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0000008C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/>
                <w:bCs w:val="1"/>
                <w:color w:val="105128"/>
                <w:sz w:val="18"/>
                <w:szCs w:val="20"/>
                <w:rtl w:val="0"/>
              </w:rPr>
              <w:t>实现重点</w:t>
            </w:r>
          </w:p>
        </w:tc>
        <w:tc>
          <w:tcPr>
            <w:tcW w:type="dxa" w:w="2088"/>
            <w:shd w:fill="EAF3ED" w:val="clear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0000008D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/>
                <w:bCs w:val="1"/>
                <w:color w:val="105128"/>
                <w:sz w:val="18"/>
                <w:szCs w:val="20"/>
                <w:rtl w:val="0"/>
              </w:rPr>
              <w:t>验收</w:t>
            </w:r>
          </w:p>
        </w:tc>
        <w:tc>
          <w:tcPr>
            <w:tcW w:type="dxa" w:w="1440"/>
            <w:shd w:fill="EAF3ED" w:val="clear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0000008E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/>
                <w:bCs w:val="1"/>
                <w:color w:val="105128"/>
                <w:sz w:val="18"/>
                <w:szCs w:val="20"/>
                <w:rtl w:val="0"/>
              </w:rPr>
              <w:t>未完成处理</w:t>
            </w:r>
          </w:p>
        </w:tc>
      </w:tr>
      <w:tr>
        <w:trPr>
          <w:cantSplit w:val="true"/>
          <w:trHeight w:val="431.99999999999994" w:hRule="atLeast"/>
          <w:tblHeader w:val="0"/>
        </w:trPr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1152"/>
            <w:shd w:fill="FFFFFF" w:val="clear"/>
          </w:tcPr>
          <w:p w14:paraId="0000008F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bCs w:val="1"/>
                <w:color w:val="000000"/>
                <w:sz w:val="18"/>
                <w:szCs w:val="20"/>
                <w:rtl w:val="0"/>
              </w:rPr>
              <w:t>0 至 2 小时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1728"/>
            <w:shd w:fill="FFFFFF" w:val="clear"/>
          </w:tcPr>
          <w:p w14:paraId="00000090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18"/>
                <w:szCs w:val="20"/>
                <w:rtl w:val="0"/>
              </w:rPr>
              <w:t>真实引擎联调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2951"/>
            <w:shd w:fill="FFFFFF" w:val="clear"/>
          </w:tcPr>
          <w:p w14:paraId="00000091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18"/>
                <w:szCs w:val="20"/>
                <w:rtl w:val="0"/>
              </w:rPr>
              <w:t>超时  限流  最大响应  错误码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2088"/>
            <w:shd w:fill="FFFFFF" w:val="clear"/>
          </w:tcPr>
          <w:p w14:paraId="00000092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18"/>
                <w:szCs w:val="20"/>
                <w:rtl w:val="0"/>
              </w:rPr>
              <w:t>样例全通过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1440"/>
            <w:shd w:fill="FFFFFF" w:val="clear"/>
          </w:tcPr>
          <w:p w14:paraId="00000093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18"/>
                <w:szCs w:val="20"/>
                <w:rtl w:val="0"/>
              </w:rPr>
              <w:t>保持 Mock</w:t>
            </w:r>
          </w:p>
        </w:tc>
      </w:tr>
      <w:tr>
        <w:trPr>
          <w:cantSplit w:val="true"/>
          <w:trHeight w:val="431.99999999999994" w:hRule="atLeast"/>
          <w:tblHeader w:val="0"/>
        </w:trPr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1152"/>
            <w:shd w:fill="F7FAF8" w:val="clear"/>
          </w:tcPr>
          <w:p w14:paraId="00000094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bCs w:val="1"/>
                <w:color w:val="000000"/>
                <w:sz w:val="18"/>
                <w:szCs w:val="20"/>
                <w:rtl w:val="0"/>
              </w:rPr>
              <w:t>2 至 4 小时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1728"/>
            <w:shd w:fill="F7FAF8" w:val="clear"/>
          </w:tcPr>
          <w:p w14:paraId="00000095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18"/>
                <w:szCs w:val="20"/>
                <w:rtl w:val="0"/>
              </w:rPr>
              <w:t>运行记录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2951"/>
            <w:shd w:fill="F7FAF8" w:val="clear"/>
          </w:tcPr>
          <w:p w14:paraId="00000096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18"/>
                <w:szCs w:val="20"/>
                <w:rtl w:val="0"/>
              </w:rPr>
              <w:t>幂等  Trace  Token  评分口径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2088"/>
            <w:shd w:fill="F7FAF8" w:val="clear"/>
          </w:tcPr>
          <w:p w14:paraId="00000097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18"/>
                <w:szCs w:val="20"/>
                <w:rtl w:val="0"/>
              </w:rPr>
              <w:t>记录可追踪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1440"/>
            <w:shd w:fill="F7FAF8" w:val="clear"/>
          </w:tcPr>
          <w:p w14:paraId="00000098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18"/>
                <w:szCs w:val="20"/>
                <w:rtl w:val="0"/>
              </w:rPr>
              <w:t>禁用重试</w:t>
            </w:r>
          </w:p>
        </w:tc>
      </w:tr>
      <w:tr>
        <w:trPr>
          <w:cantSplit w:val="true"/>
          <w:trHeight w:val="431.99999999999994" w:hRule="atLeast"/>
          <w:tblHeader w:val="0"/>
        </w:trPr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1152"/>
            <w:shd w:fill="FFFFFF" w:val="clear"/>
          </w:tcPr>
          <w:p w14:paraId="00000099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bCs w:val="1"/>
                <w:color w:val="000000"/>
                <w:sz w:val="18"/>
                <w:szCs w:val="20"/>
                <w:rtl w:val="0"/>
              </w:rPr>
              <w:t>4 至 6 小时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1728"/>
            <w:shd w:fill="FFFFFF" w:val="clear"/>
          </w:tcPr>
          <w:p w14:paraId="0000009A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18"/>
                <w:szCs w:val="20"/>
                <w:rtl w:val="0"/>
              </w:rPr>
              <w:t>界面与风控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2951"/>
            <w:shd w:fill="FFFFFF" w:val="clear"/>
          </w:tcPr>
          <w:p w14:paraId="0000009B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18"/>
                <w:szCs w:val="20"/>
                <w:rtl w:val="0"/>
              </w:rPr>
              <w:t>引擎状态  回退  脏稿  账号频率提示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2088"/>
            <w:shd w:fill="FFFFFF" w:val="clear"/>
          </w:tcPr>
          <w:p w14:paraId="0000009C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18"/>
                <w:szCs w:val="20"/>
                <w:rtl w:val="0"/>
              </w:rPr>
              <w:t>状态稿可操作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1440"/>
            <w:shd w:fill="FFFFFF" w:val="clear"/>
          </w:tcPr>
          <w:p w14:paraId="0000009D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18"/>
                <w:szCs w:val="20"/>
                <w:rtl w:val="0"/>
              </w:rPr>
              <w:t>保留现有保护</w:t>
            </w:r>
          </w:p>
        </w:tc>
      </w:tr>
      <w:tr>
        <w:trPr>
          <w:cantSplit w:val="true"/>
          <w:trHeight w:val="431.99999999999994" w:hRule="atLeast"/>
          <w:tblHeader w:val="0"/>
        </w:trPr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1152"/>
            <w:shd w:fill="F7FAF8" w:val="clear"/>
          </w:tcPr>
          <w:p w14:paraId="0000009E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bCs w:val="1"/>
                <w:color w:val="000000"/>
                <w:sz w:val="18"/>
                <w:szCs w:val="20"/>
                <w:rtl w:val="0"/>
              </w:rPr>
              <w:t>6 至 10 小时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1728"/>
            <w:shd w:fill="F7FAF8" w:val="clear"/>
          </w:tcPr>
          <w:p w14:paraId="0000009F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18"/>
                <w:szCs w:val="20"/>
                <w:rtl w:val="0"/>
              </w:rPr>
              <w:t>部署验收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2951"/>
            <w:shd w:fill="F7FAF8" w:val="clear"/>
          </w:tcPr>
          <w:p w14:paraId="000000A0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18"/>
                <w:szCs w:val="20"/>
                <w:rtl w:val="0"/>
              </w:rPr>
              <w:t>容器隔离  灰度  故障注入  回滚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2088"/>
            <w:shd w:fill="F7FAF8" w:val="clear"/>
          </w:tcPr>
          <w:p w14:paraId="000000A1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18"/>
                <w:szCs w:val="20"/>
                <w:rtl w:val="0"/>
              </w:rPr>
              <w:t>Go 或 No Go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1440"/>
            <w:shd w:fill="F7FAF8" w:val="clear"/>
          </w:tcPr>
          <w:p w14:paraId="000000A2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18"/>
                <w:szCs w:val="20"/>
                <w:rtl w:val="0"/>
              </w:rPr>
              <w:t>切回 Qwen</w:t>
            </w:r>
          </w:p>
        </w:tc>
      </w:tr>
    </w:tbl>
    <w:p w14:paraId="000000A3">
      <w:pPr>
        <w:spacing w:after="100" w:before="240" w:lineRule="auto" w:line="283"/>
        <w:jc w:val="both"/>
        <w:rPr>
          <w:rFonts w:ascii="Georgia" w:cs="Georgia" w:eastAsia="Georgia" w:hAnsi="Georgia"/>
        </w:rPr>
      </w:pPr>
      <w:r>
        <w:rPr>
          <w:rFonts w:ascii="Georgia" w:cs="Georgia" w:eastAsia="Microsoft YaHei" w:hAnsi="Georgia"/>
          <w:b w:val="0"/>
          <w:color w:val="000000"/>
          <w:sz w:val="21"/>
          <w:rtl w:val="0"/>
        </w:rPr>
        <w:t>第二天完成运行记录、界面状态、容器部署和故障演练。最后两小时只修复阻断演示的问题，不增加新页面、新平台或新的算法能力。</w:t>
      </w:r>
    </w:p>
    <w:p w14:paraId="000000A4">
      <w:pPr>
        <w:spacing w:after="160" w:line="278.00000000000006" w:lineRule="auto"/>
        <w:rPr>
          <w:rFonts w:ascii="Georgia" w:cs="Georgia" w:eastAsia="Georgia" w:hAnsi="Georgia"/>
        </w:rPr>
      </w:pPr>
      <w:r>
        <w:rPr>
          <w:rtl w:val="0"/>
        </w:rPr>
      </w:r>
    </w:p>
    <w:p w14:paraId="000000A5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Microsoft YaHei" w:hAnsi="Georgia"/>
          <w:b/>
          <w:color w:val="000000"/>
          <w:sz w:val="36"/>
          <w:rtl w:val="0"/>
        </w:rPr>
        <w:t>内部接口契约</w:t>
      </w:r>
    </w:p>
    <w:p w14:paraId="000000A6">
      <w:pPr>
        <w:rPr>
          <w:rFonts w:ascii="Georgia" w:cs="Georgia" w:eastAsia="Georgia" w:hAnsi="Georgia"/>
        </w:rPr>
      </w:pPr>
      <w:r>
        <w:rPr>
          <w:rtl w:val="0"/>
        </w:rPr>
      </w:r>
    </w:p>
    <w:tbl>
      <w:tblPr>
        <w:tblStyle w:val="Table6"/>
        <w:tblW w:w="9350.000000000002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263"/>
        <w:gridCol w:w="1843"/>
        <w:gridCol w:w="1843"/>
        <w:gridCol w:w="1701"/>
        <w:gridCol w:w="1700"/>
        <w:tblGridChange w:id="0">
          <w:tblGrid>
            <w:gridCol w:w="2263"/>
            <w:gridCol w:w="1843"/>
            <w:gridCol w:w="1843"/>
            <w:gridCol w:w="1701"/>
            <w:gridCol w:w="1700"/>
          </w:tblGrid>
        </w:tblGridChange>
      </w:tblGrid>
      <w:tr>
        <w:trPr>
          <w:cantSplit w:val="true"/>
          <w:trHeight w:val="431.99999999999994" w:hRule="atLeast"/>
          <w:tblHeader w:val="true"/>
        </w:trPr>
        <w:tc>
          <w:tcPr>
            <w:tcW w:type="dxa" w:w="1440"/>
            <w:shd w:fill="EAF3ED" w:val="clear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000000A7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/>
                <w:bCs w:val="1"/>
                <w:color w:val="105128"/>
                <w:sz w:val="18"/>
                <w:szCs w:val="20"/>
                <w:rtl w:val="0"/>
              </w:rPr>
              <w:t>对象</w:t>
            </w:r>
          </w:p>
        </w:tc>
        <w:tc>
          <w:tcPr>
            <w:tcW w:type="dxa" w:w="1944"/>
            <w:shd w:fill="EAF3ED" w:val="clear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000000A8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/>
                <w:bCs w:val="1"/>
                <w:color w:val="105128"/>
                <w:sz w:val="18"/>
                <w:szCs w:val="20"/>
                <w:rtl w:val="0"/>
              </w:rPr>
              <w:t>必填内容</w:t>
            </w:r>
          </w:p>
        </w:tc>
        <w:tc>
          <w:tcPr>
            <w:tcW w:type="dxa" w:w="2015"/>
            <w:shd w:fill="EAF3ED" w:val="clear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000000A9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/>
                <w:bCs w:val="1"/>
                <w:color w:val="105128"/>
                <w:sz w:val="18"/>
                <w:szCs w:val="20"/>
                <w:rtl w:val="0"/>
              </w:rPr>
              <w:t>格式限制</w:t>
            </w:r>
          </w:p>
        </w:tc>
        <w:tc>
          <w:tcPr>
            <w:tcW w:type="dxa" w:w="2232"/>
            <w:shd w:fill="EAF3ED" w:val="clear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000000AA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/>
                <w:bCs w:val="1"/>
                <w:color w:val="105128"/>
                <w:sz w:val="18"/>
                <w:szCs w:val="20"/>
                <w:rtl w:val="0"/>
              </w:rPr>
              <w:t>缺失处理</w:t>
            </w:r>
          </w:p>
        </w:tc>
        <w:tc>
          <w:tcPr>
            <w:tcW w:type="dxa" w:w="1728"/>
            <w:shd w:fill="EAF3ED" w:val="clear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000000AB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/>
                <w:bCs w:val="1"/>
                <w:color w:val="105128"/>
                <w:sz w:val="18"/>
                <w:szCs w:val="20"/>
                <w:rtl w:val="0"/>
              </w:rPr>
              <w:t>最终归属</w:t>
            </w:r>
          </w:p>
        </w:tc>
      </w:tr>
      <w:tr>
        <w:trPr>
          <w:cantSplit w:val="true"/>
          <w:trHeight w:val="446.9921875" w:hRule="atLeast"/>
          <w:tblHeader w:val="0"/>
        </w:trPr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1440"/>
            <w:shd w:fill="FFFFFF" w:val="clear"/>
          </w:tcPr>
          <w:p w14:paraId="000000AC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bCs w:val="1"/>
                <w:color w:val="000000"/>
                <w:sz w:val="18"/>
                <w:szCs w:val="20"/>
                <w:rtl w:val="0"/>
              </w:rPr>
              <w:t>项目快照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1944"/>
            <w:shd w:fill="FFFFFF" w:val="clear"/>
          </w:tcPr>
          <w:p w14:paraId="000000AD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18"/>
                <w:szCs w:val="20"/>
                <w:rtl w:val="0"/>
              </w:rPr>
              <w:t>名称  产品  行业  描述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2015"/>
            <w:shd w:fill="FFFFFF" w:val="clear"/>
          </w:tcPr>
          <w:p w14:paraId="000000AE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18"/>
                <w:szCs w:val="20"/>
                <w:rtl w:val="0"/>
              </w:rPr>
              <w:t>只读 JSON  不含密钥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2232"/>
            <w:shd w:fill="FFFFFF" w:val="clear"/>
          </w:tcPr>
          <w:p w14:paraId="000000AF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18"/>
                <w:szCs w:val="20"/>
                <w:rtl w:val="0"/>
              </w:rPr>
              <w:t>阻断生成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1728"/>
            <w:shd w:fill="FFFFFF" w:val="clear"/>
          </w:tcPr>
          <w:p w14:paraId="000000B0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18"/>
                <w:szCs w:val="20"/>
                <w:rtl w:val="0"/>
              </w:rPr>
              <w:t>GEO 产品</w:t>
            </w:r>
          </w:p>
        </w:tc>
      </w:tr>
      <w:tr>
        <w:trPr>
          <w:cantSplit w:val="true"/>
          <w:trHeight w:val="446.9921875" w:hRule="atLeast"/>
          <w:tblHeader w:val="0"/>
        </w:trPr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1440"/>
            <w:shd w:fill="F7FAF8" w:val="clear"/>
          </w:tcPr>
          <w:p w14:paraId="000000B1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bCs w:val="1"/>
                <w:color w:val="000000"/>
                <w:sz w:val="18"/>
                <w:szCs w:val="20"/>
                <w:rtl w:val="0"/>
              </w:rPr>
              <w:t>生成 Brief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1944"/>
            <w:shd w:fill="F7FAF8" w:val="clear"/>
          </w:tcPr>
          <w:p w14:paraId="000000B2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18"/>
                <w:szCs w:val="20"/>
                <w:rtl w:val="0"/>
              </w:rPr>
              <w:t>主题  关键词  平台  字数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2015"/>
            <w:shd w:fill="F7FAF8" w:val="clear"/>
          </w:tcPr>
          <w:p w14:paraId="000000B3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18"/>
                <w:szCs w:val="20"/>
                <w:rtl w:val="0"/>
              </w:rPr>
              <w:t>平台稳定 key  字数 600 1000 1500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2232"/>
            <w:shd w:fill="F7FAF8" w:val="clear"/>
          </w:tcPr>
          <w:p w14:paraId="000000B4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18"/>
                <w:szCs w:val="20"/>
                <w:rtl w:val="0"/>
              </w:rPr>
              <w:t>返回 4xx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1728"/>
            <w:shd w:fill="F7FAF8" w:val="clear"/>
          </w:tcPr>
          <w:p w14:paraId="000000B5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18"/>
                <w:szCs w:val="20"/>
                <w:rtl w:val="0"/>
              </w:rPr>
              <w:t>GEO 产品</w:t>
            </w:r>
          </w:p>
        </w:tc>
      </w:tr>
      <w:tr>
        <w:trPr>
          <w:cantSplit w:val="true"/>
          <w:trHeight w:val="446.9921875" w:hRule="atLeast"/>
          <w:tblHeader w:val="0"/>
        </w:trPr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1440"/>
            <w:shd w:fill="FFFFFF" w:val="clear"/>
          </w:tcPr>
          <w:p w14:paraId="000000B6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bCs w:val="1"/>
                <w:color w:val="000000"/>
                <w:sz w:val="18"/>
                <w:szCs w:val="20"/>
                <w:rtl w:val="0"/>
              </w:rPr>
              <w:t>文章结果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1944"/>
            <w:shd w:fill="FFFFFF" w:val="clear"/>
          </w:tcPr>
          <w:p w14:paraId="000000B7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18"/>
                <w:szCs w:val="20"/>
                <w:rtl w:val="0"/>
              </w:rPr>
              <w:t>标题 摘要 正文 标签 FAQ 来源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2015"/>
            <w:shd w:fill="FFFFFF" w:val="clear"/>
          </w:tcPr>
          <w:p w14:paraId="000000B8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18"/>
                <w:szCs w:val="20"/>
                <w:rtl w:val="0"/>
              </w:rPr>
              <w:t>标题正文非空  其余键可为空但需警告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2232"/>
            <w:shd w:fill="FFFFFF" w:val="clear"/>
          </w:tcPr>
          <w:p w14:paraId="000000B9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18"/>
                <w:szCs w:val="20"/>
                <w:rtl w:val="0"/>
              </w:rPr>
              <w:t>返回协议错误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1728"/>
            <w:shd w:fill="FFFFFF" w:val="clear"/>
          </w:tcPr>
          <w:p w14:paraId="000000BA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18"/>
                <w:szCs w:val="20"/>
                <w:rtl w:val="0"/>
              </w:rPr>
              <w:t>同事引擎</w:t>
            </w:r>
          </w:p>
        </w:tc>
      </w:tr>
      <w:tr>
        <w:trPr>
          <w:cantSplit w:val="true"/>
          <w:trHeight w:val="446.9921875" w:hRule="atLeast"/>
          <w:tblHeader w:val="0"/>
        </w:trPr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1440"/>
            <w:shd w:fill="F7FAF8" w:val="clear"/>
          </w:tcPr>
          <w:p w14:paraId="000000BB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bCs w:val="1"/>
                <w:color w:val="000000"/>
                <w:sz w:val="18"/>
                <w:szCs w:val="20"/>
                <w:rtl w:val="0"/>
              </w:rPr>
              <w:t>运行元数据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1944"/>
            <w:shd w:fill="F7FAF8" w:val="clear"/>
          </w:tcPr>
          <w:p w14:paraId="000000BC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18"/>
                <w:szCs w:val="20"/>
                <w:rtl w:val="0"/>
              </w:rPr>
              <w:t>Trace 引擎版本 Token 回退 警告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2015"/>
            <w:shd w:fill="F7FAF8" w:val="clear"/>
          </w:tcPr>
          <w:p w14:paraId="000000BD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18"/>
                <w:szCs w:val="20"/>
                <w:rtl w:val="0"/>
              </w:rPr>
              <w:t>含 provider_geo_score  用量不得伪造 0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2232"/>
            <w:shd w:fill="F7FAF8" w:val="clear"/>
          </w:tcPr>
          <w:p w14:paraId="000000BE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18"/>
                <w:szCs w:val="20"/>
                <w:rtl w:val="0"/>
              </w:rPr>
              <w:t>标记未知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1728"/>
            <w:shd w:fill="F7FAF8" w:val="clear"/>
          </w:tcPr>
          <w:p w14:paraId="000000BF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18"/>
                <w:szCs w:val="20"/>
                <w:rtl w:val="0"/>
              </w:rPr>
              <w:t>联合记录</w:t>
            </w:r>
          </w:p>
        </w:tc>
      </w:tr>
    </w:tbl>
    <w:p w14:paraId="000000C0">
      <w:pPr>
        <w:spacing w:after="100" w:before="240" w:lineRule="auto" w:line="283"/>
        <w:jc w:val="both"/>
        <w:rPr>
          <w:rFonts w:ascii="Georgia" w:cs="Georgia" w:eastAsia="Georgia" w:hAnsi="Georgia"/>
        </w:rPr>
      </w:pPr>
      <w:r>
        <w:rPr>
          <w:rFonts w:ascii="Georgia" w:cs="Georgia" w:eastAsia="Microsoft YaHei" w:hAnsi="Georgia"/>
          <w:b w:val="0"/>
          <w:color w:val="000000"/>
          <w:sz w:val="21"/>
          <w:rtl w:val="0"/>
        </w:rPr>
        <w:t>前端公开契约保持不变，仍使用 POST /api/articles/generate。同事的 POST /api/v1/generate 仅在容器内部访问。请求必须携带完整 project_context，因为独立服务无法仅凭本地 project_id 获取品牌事实。</w:t>
      </w:r>
    </w:p>
    <w:p w14:paraId="000000C1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Microsoft YaHei" w:hAnsi="Georgia"/>
          <w:b/>
          <w:color w:val="000000"/>
          <w:sz w:val="36"/>
          <w:rtl w:val="0"/>
        </w:rPr>
        <w:t>界面设计要求</w:t>
      </w:r>
    </w:p>
    <w:p w14:paraId="000000C2">
      <w:pPr>
        <w:spacing w:after="100" w:before="240" w:lineRule="auto" w:line="283"/>
        <w:jc w:val="both"/>
        <w:rPr>
          <w:rFonts w:ascii="Georgia" w:cs="Georgia" w:eastAsia="Georgia" w:hAnsi="Georgia"/>
        </w:rPr>
      </w:pPr>
      <w:r>
        <w:rPr>
          <w:rFonts w:ascii="Georgia" w:cs="Georgia" w:eastAsia="Microsoft YaHei" w:hAnsi="Georgia"/>
          <w:b w:val="0"/>
          <w:color w:val="000000"/>
          <w:sz w:val="21"/>
          <w:rtl w:val="0"/>
        </w:rPr>
        <w:t>设计软件只调整 AI 内容创作页，并在系统设置增加只读引擎状态。保持现有导航、青绿色视觉系统和编辑工作台结构，不重新设计账号页和发布中心。</w:t>
      </w:r>
    </w:p>
    <w:tbl>
      <w:tblPr>
        <w:tblStyle w:val="Table7"/>
        <w:tblW w:w="9350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870"/>
        <w:gridCol w:w="1870"/>
        <w:gridCol w:w="1870"/>
        <w:gridCol w:w="1870"/>
        <w:gridCol w:w="1870"/>
        <w:tblGridChange w:id="0">
          <w:tblGrid>
            <w:gridCol w:w="1870"/>
            <w:gridCol w:w="1870"/>
            <w:gridCol w:w="1870"/>
            <w:gridCol w:w="1870"/>
            <w:gridCol w:w="1870"/>
          </w:tblGrid>
        </w:tblGridChange>
      </w:tblGrid>
      <w:tr>
        <w:trPr>
          <w:cantSplit w:val="true"/>
          <w:trHeight w:val="431.99999999999994" w:hRule="atLeast"/>
          <w:tblHeader w:val="true"/>
        </w:trPr>
        <w:tc>
          <w:tcPr>
            <w:tcW w:type="dxa" w:w="1440"/>
            <w:shd w:fill="EAF3ED" w:val="clear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000000C3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/>
                <w:bCs w:val="1"/>
                <w:color w:val="105128"/>
                <w:sz w:val="18"/>
                <w:szCs w:val="20"/>
                <w:rtl w:val="0"/>
              </w:rPr>
              <w:t>界面状态</w:t>
            </w:r>
          </w:p>
        </w:tc>
        <w:tc>
          <w:tcPr>
            <w:tcW w:type="dxa" w:w="2088"/>
            <w:shd w:fill="EAF3ED" w:val="clear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000000C4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/>
                <w:bCs w:val="1"/>
                <w:color w:val="105128"/>
                <w:sz w:val="18"/>
                <w:szCs w:val="20"/>
                <w:rtl w:val="0"/>
              </w:rPr>
              <w:t>用户看到</w:t>
            </w:r>
          </w:p>
        </w:tc>
        <w:tc>
          <w:tcPr>
            <w:tcW w:type="dxa" w:w="2015"/>
            <w:shd w:fill="EAF3ED" w:val="clear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000000C5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/>
                <w:bCs w:val="1"/>
                <w:color w:val="105128"/>
                <w:sz w:val="18"/>
                <w:szCs w:val="20"/>
                <w:rtl w:val="0"/>
              </w:rPr>
              <w:t>允许操作</w:t>
            </w:r>
          </w:p>
        </w:tc>
        <w:tc>
          <w:tcPr>
            <w:tcW w:type="dxa" w:w="1080"/>
            <w:shd w:fill="EAF3ED" w:val="clear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000000C6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/>
                <w:bCs w:val="1"/>
                <w:color w:val="105128"/>
                <w:sz w:val="18"/>
                <w:szCs w:val="20"/>
                <w:rtl w:val="0"/>
              </w:rPr>
              <w:t>可保存</w:t>
            </w:r>
          </w:p>
        </w:tc>
        <w:tc>
          <w:tcPr>
            <w:tcW w:type="dxa" w:w="2736"/>
            <w:shd w:fill="EAF3ED" w:val="clear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000000C7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/>
                <w:bCs w:val="1"/>
                <w:color w:val="105128"/>
                <w:sz w:val="18"/>
                <w:szCs w:val="20"/>
                <w:rtl w:val="0"/>
              </w:rPr>
              <w:t>控制要求</w:t>
            </w:r>
          </w:p>
        </w:tc>
      </w:tr>
      <w:tr>
        <w:trPr>
          <w:cantSplit w:val="true"/>
          <w:trHeight w:val="431.99999999999994" w:hRule="atLeast"/>
          <w:tblHeader w:val="0"/>
        </w:trPr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1440"/>
            <w:shd w:fill="FFFFFF" w:val="clear"/>
          </w:tcPr>
          <w:p w14:paraId="000000C8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bCs w:val="1"/>
                <w:color w:val="000000"/>
                <w:sz w:val="18"/>
                <w:szCs w:val="20"/>
                <w:rtl w:val="0"/>
              </w:rPr>
              <w:t>生成中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2088"/>
            <w:shd w:fill="FFFFFF" w:val="clear"/>
          </w:tcPr>
          <w:p w14:paraId="000000C9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18"/>
                <w:szCs w:val="20"/>
                <w:rtl w:val="0"/>
              </w:rPr>
              <w:t>进度  已用时间  当前引擎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2015"/>
            <w:shd w:fill="FFFFFF" w:val="clear"/>
          </w:tcPr>
          <w:p w14:paraId="000000CA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18"/>
                <w:szCs w:val="20"/>
                <w:rtl w:val="0"/>
              </w:rPr>
              <w:t>取消等待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1080"/>
            <w:shd w:fill="FFFFFF" w:val="clear"/>
          </w:tcPr>
          <w:p w14:paraId="000000CB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18"/>
                <w:szCs w:val="20"/>
                <w:rtl w:val="0"/>
              </w:rPr>
              <w:t>否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2736"/>
            <w:shd w:fill="FFFFFF" w:val="clear"/>
          </w:tcPr>
          <w:p w14:paraId="000000CC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18"/>
                <w:szCs w:val="20"/>
                <w:rtl w:val="0"/>
              </w:rPr>
              <w:t>锁定 Brief</w:t>
            </w:r>
          </w:p>
        </w:tc>
      </w:tr>
      <w:tr>
        <w:trPr>
          <w:cantSplit w:val="true"/>
          <w:trHeight w:val="431.99999999999994" w:hRule="atLeast"/>
          <w:tblHeader w:val="0"/>
        </w:trPr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1440"/>
            <w:shd w:fill="F7FAF8" w:val="clear"/>
          </w:tcPr>
          <w:p w14:paraId="000000CD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bCs w:val="1"/>
                <w:color w:val="000000"/>
                <w:sz w:val="18"/>
                <w:szCs w:val="20"/>
                <w:rtl w:val="0"/>
              </w:rPr>
              <w:t>主引擎成功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2088"/>
            <w:shd w:fill="F7FAF8" w:val="clear"/>
          </w:tcPr>
          <w:p w14:paraId="000000CE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18"/>
                <w:szCs w:val="20"/>
                <w:rtl w:val="0"/>
              </w:rPr>
              <w:t>引擎  版本  耗时  Token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2015"/>
            <w:shd w:fill="F7FAF8" w:val="clear"/>
          </w:tcPr>
          <w:p w14:paraId="000000CF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18"/>
                <w:szCs w:val="20"/>
                <w:rtl w:val="0"/>
              </w:rPr>
              <w:t>编辑  评分  保存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1080"/>
            <w:shd w:fill="F7FAF8" w:val="clear"/>
          </w:tcPr>
          <w:p w14:paraId="000000D0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18"/>
                <w:szCs w:val="20"/>
                <w:rtl w:val="0"/>
              </w:rPr>
              <w:t>是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2736"/>
            <w:shd w:fill="F7FAF8" w:val="clear"/>
          </w:tcPr>
          <w:p w14:paraId="000000D1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18"/>
                <w:szCs w:val="20"/>
                <w:rtl w:val="0"/>
              </w:rPr>
              <w:t>保留 Trace</w:t>
            </w:r>
          </w:p>
        </w:tc>
      </w:tr>
      <w:tr>
        <w:trPr>
          <w:cantSplit w:val="true"/>
          <w:trHeight w:val="431.99999999999994" w:hRule="atLeast"/>
          <w:tblHeader w:val="0"/>
        </w:trPr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1440"/>
            <w:shd w:fill="FFFFFF" w:val="clear"/>
          </w:tcPr>
          <w:p w14:paraId="000000D2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bCs w:val="1"/>
                <w:color w:val="000000"/>
                <w:sz w:val="18"/>
                <w:szCs w:val="20"/>
                <w:rtl w:val="0"/>
              </w:rPr>
              <w:t>备用引擎成功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2088"/>
            <w:shd w:fill="FFFFFF" w:val="clear"/>
          </w:tcPr>
          <w:p w14:paraId="000000D3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18"/>
                <w:szCs w:val="20"/>
                <w:rtl w:val="0"/>
              </w:rPr>
              <w:t>橙色回退提示和备用模型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2015"/>
            <w:shd w:fill="FFFFFF" w:val="clear"/>
          </w:tcPr>
          <w:p w14:paraId="000000D4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18"/>
                <w:szCs w:val="20"/>
                <w:rtl w:val="0"/>
              </w:rPr>
              <w:t>编辑  评分  保存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1080"/>
            <w:shd w:fill="FFFFFF" w:val="clear"/>
          </w:tcPr>
          <w:p w14:paraId="000000D5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18"/>
                <w:szCs w:val="20"/>
                <w:rtl w:val="0"/>
              </w:rPr>
              <w:t>是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2736"/>
            <w:shd w:fill="FFFFFF" w:val="clear"/>
          </w:tcPr>
          <w:p w14:paraId="000000D6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18"/>
                <w:szCs w:val="20"/>
                <w:rtl w:val="0"/>
              </w:rPr>
              <w:t>不得冒充主引擎</w:t>
            </w:r>
          </w:p>
        </w:tc>
      </w:tr>
      <w:tr>
        <w:trPr>
          <w:cantSplit w:val="true"/>
          <w:trHeight w:val="431.99999999999994" w:hRule="atLeast"/>
          <w:tblHeader w:val="0"/>
        </w:trPr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1440"/>
            <w:shd w:fill="F7FAF8" w:val="clear"/>
          </w:tcPr>
          <w:p w14:paraId="000000D7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bCs w:val="1"/>
                <w:color w:val="000000"/>
                <w:sz w:val="18"/>
                <w:szCs w:val="20"/>
                <w:rtl w:val="0"/>
              </w:rPr>
              <w:t>部分字段缺失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2088"/>
            <w:shd w:fill="F7FAF8" w:val="clear"/>
          </w:tcPr>
          <w:p w14:paraId="000000D8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18"/>
                <w:szCs w:val="20"/>
                <w:rtl w:val="0"/>
              </w:rPr>
              <w:t>缺 FAQ 来源或用量警告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2015"/>
            <w:shd w:fill="F7FAF8" w:val="clear"/>
          </w:tcPr>
          <w:p w14:paraId="000000D9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18"/>
                <w:szCs w:val="20"/>
                <w:rtl w:val="0"/>
              </w:rPr>
              <w:t>补充  保存草稿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1080"/>
            <w:shd w:fill="F7FAF8" w:val="clear"/>
          </w:tcPr>
          <w:p w14:paraId="000000DA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18"/>
                <w:szCs w:val="20"/>
                <w:rtl w:val="0"/>
              </w:rPr>
              <w:t>是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2736"/>
            <w:shd w:fill="F7FAF8" w:val="clear"/>
          </w:tcPr>
          <w:p w14:paraId="000000DB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18"/>
                <w:szCs w:val="20"/>
                <w:rtl w:val="0"/>
              </w:rPr>
              <w:t>显示不可计量</w:t>
            </w:r>
          </w:p>
        </w:tc>
      </w:tr>
      <w:tr>
        <w:trPr>
          <w:cantSplit w:val="true"/>
          <w:trHeight w:val="431.99999999999994" w:hRule="atLeast"/>
          <w:tblHeader w:val="0"/>
        </w:trPr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1440"/>
            <w:shd w:fill="FFFFFF" w:val="clear"/>
          </w:tcPr>
          <w:p w14:paraId="000000DC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bCs w:val="1"/>
                <w:color w:val="000000"/>
                <w:sz w:val="18"/>
                <w:szCs w:val="20"/>
                <w:rtl w:val="0"/>
              </w:rPr>
              <w:t>达到限流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2088"/>
            <w:shd w:fill="FFFFFF" w:val="clear"/>
          </w:tcPr>
          <w:p w14:paraId="000000DD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18"/>
                <w:szCs w:val="20"/>
                <w:rtl w:val="0"/>
              </w:rPr>
              <w:t>冷却时间和账号建议量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2015"/>
            <w:shd w:fill="FFFFFF" w:val="clear"/>
          </w:tcPr>
          <w:p w14:paraId="000000DE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18"/>
                <w:szCs w:val="20"/>
                <w:rtl w:val="0"/>
              </w:rPr>
              <w:t>稍后再试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1080"/>
            <w:shd w:fill="FFFFFF" w:val="clear"/>
          </w:tcPr>
          <w:p w14:paraId="000000DF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18"/>
                <w:szCs w:val="20"/>
                <w:rtl w:val="0"/>
              </w:rPr>
              <w:t>否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2736"/>
            <w:shd w:fill="FFFFFF" w:val="clear"/>
          </w:tcPr>
          <w:p w14:paraId="000000E0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18"/>
                <w:szCs w:val="20"/>
                <w:rtl w:val="0"/>
              </w:rPr>
              <w:t>不得绕过额度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shd w:fill="F7FAF8" w:val="clear"/>
          </w:tcPr>
          <w:p>
            <w:pPr>
              <w:spacing w:before="0" w:after="0" w:line="264" w:lineRule="auto"/>
              <w:jc w:val="left"/>
            </w:pPr>
            <w:r>
              <w:rPr>
                <w:rFonts w:ascii="Georgia" w:hAnsi="Georgia" w:eastAsia="Microsoft YaHei"/>
                <w:b w:val="0"/>
                <w:color w:val="000000"/>
                <w:sz w:val="18"/>
              </w:rPr>
              <w:t>超时未知</w:t>
            </w:r>
          </w:p>
        </w:tc>
        <w:tc>
          <w:tcPr>
            <w:tcW w:type="dxa" w:w="2088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shd w:fill="F7FAF8" w:val="clear"/>
          </w:tcPr>
          <w:p>
            <w:pPr>
              <w:spacing w:before="0" w:after="0" w:line="264" w:lineRule="auto"/>
              <w:jc w:val="left"/>
            </w:pPr>
            <w:r>
              <w:rPr>
                <w:rFonts w:ascii="Georgia" w:hAnsi="Georgia" w:eastAsia="Microsoft YaHei"/>
                <w:b w:val="0"/>
                <w:color w:val="000000"/>
                <w:sz w:val="18"/>
              </w:rPr>
              <w:t>状态未知  Trace 可复制</w:t>
            </w:r>
          </w:p>
        </w:tc>
        <w:tc>
          <w:tcPr>
            <w:tcW w:type="dxa" w:w="2015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shd w:fill="F7FAF8" w:val="clear"/>
          </w:tcPr>
          <w:p>
            <w:pPr>
              <w:spacing w:before="0" w:after="0" w:line="264" w:lineRule="auto"/>
              <w:jc w:val="left"/>
            </w:pPr>
            <w:r>
              <w:rPr>
                <w:rFonts w:ascii="Georgia" w:hAnsi="Georgia" w:eastAsia="Microsoft YaHei"/>
                <w:b w:val="0"/>
                <w:color w:val="000000"/>
                <w:sz w:val="18"/>
              </w:rPr>
              <w:t>查询状态</w:t>
            </w:r>
          </w:p>
        </w:tc>
        <w:tc>
          <w:tcPr>
            <w:tcW w:type="dxa" w:w="1080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shd w:fill="F7FAF8" w:val="clear"/>
          </w:tcPr>
          <w:p>
            <w:pPr>
              <w:spacing w:before="0" w:after="0" w:line="264" w:lineRule="auto"/>
              <w:jc w:val="left"/>
            </w:pPr>
            <w:r>
              <w:rPr>
                <w:rFonts w:ascii="Georgia" w:hAnsi="Georgia" w:eastAsia="Microsoft YaHei"/>
                <w:b w:val="0"/>
                <w:color w:val="000000"/>
                <w:sz w:val="18"/>
              </w:rPr>
              <w:t>否</w:t>
            </w:r>
          </w:p>
        </w:tc>
        <w:tc>
          <w:tcPr>
            <w:tcW w:type="dxa" w:w="2736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shd w:fill="F7FAF8" w:val="clear"/>
          </w:tcPr>
          <w:p>
            <w:pPr>
              <w:spacing w:before="0" w:after="0" w:line="264" w:lineRule="auto"/>
              <w:jc w:val="left"/>
            </w:pPr>
            <w:r>
              <w:rPr>
                <w:rFonts w:ascii="Georgia" w:hAnsi="Georgia" w:eastAsia="Microsoft YaHei"/>
                <w:b w:val="0"/>
                <w:color w:val="000000"/>
                <w:sz w:val="18"/>
              </w:rPr>
              <w:t>禁止自动重试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shd w:fill="FFFFFF" w:val="clear"/>
          </w:tcPr>
          <w:p>
            <w:pPr>
              <w:spacing w:before="0" w:after="0" w:line="264" w:lineRule="auto"/>
              <w:jc w:val="left"/>
            </w:pPr>
            <w:r>
              <w:rPr>
                <w:rFonts w:ascii="Georgia" w:hAnsi="Georgia" w:eastAsia="Microsoft YaHei"/>
                <w:b w:val="0"/>
                <w:color w:val="000000"/>
                <w:sz w:val="18"/>
              </w:rPr>
              <w:t>协议错误</w:t>
            </w:r>
          </w:p>
        </w:tc>
        <w:tc>
          <w:tcPr>
            <w:tcW w:type="dxa" w:w="2088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shd w:fill="FFFFFF" w:val="clear"/>
          </w:tcPr>
          <w:p>
            <w:pPr>
              <w:spacing w:before="0" w:after="0" w:line="264" w:lineRule="auto"/>
              <w:jc w:val="left"/>
            </w:pPr>
            <w:r>
              <w:rPr>
                <w:rFonts w:ascii="Georgia" w:hAnsi="Georgia" w:eastAsia="Microsoft YaHei"/>
                <w:b w:val="0"/>
                <w:color w:val="000000"/>
                <w:sz w:val="18"/>
              </w:rPr>
              <w:t>缺字段或版本不兼容</w:t>
            </w:r>
          </w:p>
        </w:tc>
        <w:tc>
          <w:tcPr>
            <w:tcW w:type="dxa" w:w="2015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shd w:fill="FFFFFF" w:val="clear"/>
          </w:tcPr>
          <w:p>
            <w:pPr>
              <w:spacing w:before="0" w:after="0" w:line="264" w:lineRule="auto"/>
              <w:jc w:val="left"/>
            </w:pPr>
            <w:r>
              <w:rPr>
                <w:rFonts w:ascii="Georgia" w:hAnsi="Georgia" w:eastAsia="Microsoft YaHei"/>
                <w:b w:val="0"/>
                <w:color w:val="000000"/>
                <w:sz w:val="18"/>
              </w:rPr>
              <w:t>复制 Trace</w:t>
            </w:r>
          </w:p>
        </w:tc>
        <w:tc>
          <w:tcPr>
            <w:tcW w:type="dxa" w:w="1080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shd w:fill="FFFFFF" w:val="clear"/>
          </w:tcPr>
          <w:p>
            <w:pPr>
              <w:spacing w:before="0" w:after="0" w:line="264" w:lineRule="auto"/>
              <w:jc w:val="left"/>
            </w:pPr>
            <w:r>
              <w:rPr>
                <w:rFonts w:ascii="Georgia" w:hAnsi="Georgia" w:eastAsia="Microsoft YaHei"/>
                <w:b w:val="0"/>
                <w:color w:val="000000"/>
                <w:sz w:val="18"/>
              </w:rPr>
              <w:t>否</w:t>
            </w:r>
          </w:p>
        </w:tc>
        <w:tc>
          <w:tcPr>
            <w:tcW w:type="dxa" w:w="2736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shd w:fill="FFFFFF" w:val="clear"/>
          </w:tcPr>
          <w:p>
            <w:pPr>
              <w:spacing w:before="0" w:after="0" w:line="264" w:lineRule="auto"/>
              <w:jc w:val="left"/>
            </w:pPr>
            <w:r>
              <w:rPr>
                <w:rFonts w:ascii="Georgia" w:hAnsi="Georgia" w:eastAsia="Microsoft YaHei"/>
                <w:b w:val="0"/>
                <w:color w:val="000000"/>
                <w:sz w:val="18"/>
              </w:rPr>
              <w:t>禁止自动回退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shd w:fill="F7FAF8" w:val="clear"/>
          </w:tcPr>
          <w:p>
            <w:pPr>
              <w:spacing w:before="0" w:after="0" w:line="264" w:lineRule="auto"/>
              <w:jc w:val="left"/>
            </w:pPr>
            <w:r>
              <w:rPr>
                <w:rFonts w:ascii="Georgia" w:hAnsi="Georgia" w:eastAsia="Microsoft YaHei"/>
                <w:b w:val="0"/>
                <w:color w:val="000000"/>
                <w:sz w:val="18"/>
              </w:rPr>
              <w:t>评分失败</w:t>
            </w:r>
          </w:p>
        </w:tc>
        <w:tc>
          <w:tcPr>
            <w:tcW w:type="dxa" w:w="2088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shd w:fill="F7FAF8" w:val="clear"/>
          </w:tcPr>
          <w:p>
            <w:pPr>
              <w:spacing w:before="0" w:after="0" w:line="264" w:lineRule="auto"/>
              <w:jc w:val="left"/>
            </w:pPr>
            <w:r>
              <w:rPr>
                <w:rFonts w:ascii="Georgia" w:hAnsi="Georgia" w:eastAsia="Microsoft YaHei"/>
                <w:b w:val="0"/>
                <w:color w:val="000000"/>
                <w:sz w:val="18"/>
              </w:rPr>
              <w:t>文章已生成但本地评分失败</w:t>
            </w:r>
          </w:p>
        </w:tc>
        <w:tc>
          <w:tcPr>
            <w:tcW w:type="dxa" w:w="2015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shd w:fill="F7FAF8" w:val="clear"/>
          </w:tcPr>
          <w:p>
            <w:pPr>
              <w:spacing w:before="0" w:after="0" w:line="264" w:lineRule="auto"/>
              <w:jc w:val="left"/>
            </w:pPr>
            <w:r>
              <w:rPr>
                <w:rFonts w:ascii="Georgia" w:hAnsi="Georgia" w:eastAsia="Microsoft YaHei"/>
                <w:b w:val="0"/>
                <w:color w:val="000000"/>
                <w:sz w:val="18"/>
              </w:rPr>
              <w:t>保留草稿  重算</w:t>
            </w:r>
          </w:p>
        </w:tc>
        <w:tc>
          <w:tcPr>
            <w:tcW w:type="dxa" w:w="1080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shd w:fill="F7FAF8" w:val="clear"/>
          </w:tcPr>
          <w:p>
            <w:pPr>
              <w:spacing w:before="0" w:after="0" w:line="264" w:lineRule="auto"/>
              <w:jc w:val="left"/>
            </w:pPr>
            <w:r>
              <w:rPr>
                <w:rFonts w:ascii="Georgia" w:hAnsi="Georgia" w:eastAsia="Microsoft YaHei"/>
                <w:b w:val="0"/>
                <w:color w:val="000000"/>
                <w:sz w:val="18"/>
              </w:rPr>
              <w:t>是</w:t>
            </w:r>
          </w:p>
        </w:tc>
        <w:tc>
          <w:tcPr>
            <w:tcW w:type="dxa" w:w="2736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shd w:fill="F7FAF8" w:val="clear"/>
          </w:tcPr>
          <w:p>
            <w:pPr>
              <w:spacing w:before="0" w:after="0" w:line="264" w:lineRule="auto"/>
              <w:jc w:val="left"/>
            </w:pPr>
            <w:r>
              <w:rPr>
                <w:rFonts w:ascii="Georgia" w:hAnsi="Georgia" w:eastAsia="Microsoft YaHei"/>
                <w:b w:val="0"/>
                <w:color w:val="000000"/>
                <w:sz w:val="18"/>
              </w:rPr>
              <w:t>不得伪造分数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shd w:fill="FFFFFF" w:val="clear"/>
          </w:tcPr>
          <w:p>
            <w:pPr>
              <w:spacing w:before="0" w:after="0" w:line="264" w:lineRule="auto"/>
              <w:jc w:val="left"/>
            </w:pPr>
            <w:r>
              <w:rPr>
                <w:rFonts w:ascii="Georgia" w:hAnsi="Georgia" w:eastAsia="Microsoft YaHei"/>
                <w:b w:val="0"/>
                <w:color w:val="000000"/>
                <w:sz w:val="18"/>
              </w:rPr>
              <w:t>保存成功</w:t>
            </w:r>
          </w:p>
        </w:tc>
        <w:tc>
          <w:tcPr>
            <w:tcW w:type="dxa" w:w="2088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shd w:fill="FFFFFF" w:val="clear"/>
          </w:tcPr>
          <w:p>
            <w:pPr>
              <w:spacing w:before="0" w:after="0" w:line="264" w:lineRule="auto"/>
              <w:jc w:val="left"/>
            </w:pPr>
            <w:r>
              <w:rPr>
                <w:rFonts w:ascii="Georgia" w:hAnsi="Georgia" w:eastAsia="Microsoft YaHei"/>
                <w:b w:val="0"/>
                <w:color w:val="000000"/>
                <w:sz w:val="18"/>
              </w:rPr>
              <w:t>草稿编号和下一步入口</w:t>
            </w:r>
          </w:p>
        </w:tc>
        <w:tc>
          <w:tcPr>
            <w:tcW w:type="dxa" w:w="2015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shd w:fill="FFFFFF" w:val="clear"/>
          </w:tcPr>
          <w:p>
            <w:pPr>
              <w:spacing w:before="0" w:after="0" w:line="264" w:lineRule="auto"/>
              <w:jc w:val="left"/>
            </w:pPr>
            <w:r>
              <w:rPr>
                <w:rFonts w:ascii="Georgia" w:hAnsi="Georgia" w:eastAsia="Microsoft YaHei"/>
                <w:b w:val="0"/>
                <w:color w:val="000000"/>
                <w:sz w:val="18"/>
              </w:rPr>
              <w:t>进入内容库</w:t>
            </w:r>
          </w:p>
        </w:tc>
        <w:tc>
          <w:tcPr>
            <w:tcW w:type="dxa" w:w="1080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shd w:fill="FFFFFF" w:val="clear"/>
          </w:tcPr>
          <w:p>
            <w:pPr>
              <w:spacing w:before="0" w:after="0" w:line="264" w:lineRule="auto"/>
              <w:jc w:val="left"/>
            </w:pPr>
            <w:r>
              <w:rPr>
                <w:rFonts w:ascii="Georgia" w:hAnsi="Georgia" w:eastAsia="Microsoft YaHei"/>
                <w:b w:val="0"/>
                <w:color w:val="000000"/>
                <w:sz w:val="18"/>
              </w:rPr>
              <w:t>已保存</w:t>
            </w:r>
          </w:p>
        </w:tc>
        <w:tc>
          <w:tcPr>
            <w:tcW w:type="dxa" w:w="2736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shd w:fill="FFFFFF" w:val="clear"/>
          </w:tcPr>
          <w:p>
            <w:pPr>
              <w:spacing w:before="0" w:after="0" w:line="264" w:lineRule="auto"/>
              <w:jc w:val="left"/>
            </w:pPr>
            <w:r>
              <w:rPr>
                <w:rFonts w:ascii="Georgia" w:hAnsi="Georgia" w:eastAsia="Microsoft YaHei"/>
                <w:b w:val="0"/>
                <w:color w:val="000000"/>
                <w:sz w:val="18"/>
              </w:rPr>
              <w:t>防止重复保存</w:t>
            </w:r>
          </w:p>
        </w:tc>
      </w:tr>
    </w:tbl>
    <w:p w14:paraId="000000E1">
      <w:pPr>
        <w:spacing w:after="100" w:line="283" w:lineRule="auto"/>
        <w:jc w:val="both"/>
        <w:rPr>
          <w:rFonts w:ascii="Georgia" w:cs="Georgia" w:eastAsia="Georgia" w:hAnsi="Georgia"/>
        </w:rPr>
      </w:pPr>
      <w:r>
        <w:rPr>
          <w:rFonts w:ascii="Georgia" w:hAnsi="Georgia" w:eastAsia="Microsoft YaHei"/>
          <w:b w:val="0"/>
          <w:color w:val="000000"/>
          <w:sz w:val="21"/>
          <w:rtl w:val="0"/>
        </w:rPr>
        <w:t>平台使用稳定 key 和已有能力配置：知乎强调问题解释与证据，今日头条强调时效，百家号强调搜索实体，搜狐号强调权威长文，小红书强调真实场景，抖音和快手强调短内容发现，Bilibili、视频号和 TikTok 强调视频标题、摘要与字幕。两天内复用这些差异化规则，不另做针对各家生成式 AI 的专用改写器。</w:t>
      </w:r>
    </w:p>
    <w:p w14:paraId="000000E2">
      <w:pPr>
        <w:spacing w:after="100" w:before="240" w:lineRule="auto" w:line="283"/>
        <w:jc w:val="both"/>
        <w:rPr>
          <w:rFonts w:ascii="Georgia" w:cs="Georgia" w:eastAsia="Georgia" w:hAnsi="Georgia"/>
        </w:rPr>
      </w:pPr>
      <w:r>
        <w:rPr>
          <w:rFonts w:ascii="Georgia" w:cs="Georgia" w:eastAsia="Microsoft YaHei" w:hAnsi="Georgia"/>
          <w:b w:val="0"/>
          <w:color w:val="000000"/>
          <w:sz w:val="21"/>
          <w:rtl w:val="0"/>
        </w:rPr>
        <w:t>生成结果必须显示实际引擎、版本、耗时、Token、Trace ID、回退状态和警告。本地 GEO 分数明确标注为内容规则分，不代表 AI 收录、引用或排名。已有未保存稿件时，再次生成前必须确认；请求期间锁定 Brief 或丢弃过期响应。</w:t>
      </w:r>
    </w:p>
    <w:p w14:paraId="000000E3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tl w:val="0"/>
        </w:rPr>
      </w:r>
    </w:p>
    <w:p w14:paraId="000000E4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Microsoft YaHei" w:hAnsi="Georgia"/>
          <w:b/>
          <w:color w:val="000000"/>
          <w:sz w:val="36"/>
          <w:rtl w:val="0"/>
        </w:rPr>
        <w:t>风险和限制</w:t>
      </w:r>
    </w:p>
    <w:p w14:paraId="000000E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240" w:line="283" w:lineRule="auto"/>
        <w:ind w:left="360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Microsoft YaHei" w:hAnsi="Georgia"/>
          <w:b w:val="0"/>
          <w:i w:val="0"/>
          <w:iCs w:val="0"/>
          <w:smallCaps w:val="0"/>
          <w:strike w:val="0"/>
          <w:color w:val="000000"/>
          <w:sz w:val="21"/>
          <w:szCs w:val="24"/>
          <w:u w:val="none"/>
          <w:shd w:fill="auto" w:val="clear"/>
          <w:vertAlign w:val="baseline"/>
          <w:rtl w:val="0"/>
        </w:rPr>
        <w:t>当前 main 有多组未提交改动，集成必须从明确 SHA 建立独立 worktree，不能在当前目录直接合并。</w:t>
      </w:r>
      <w:r>
        <w:rPr>
          <w:rtl w:val="0"/>
        </w:rPr>
      </w:r>
    </w:p>
    <w:p w14:paraId="000000E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3" w:lineRule="auto"/>
        <w:ind w:left="360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Microsoft YaHei" w:hAnsi="Georgia"/>
          <w:b w:val="0"/>
          <w:i w:val="0"/>
          <w:iCs w:val="0"/>
          <w:smallCaps w:val="0"/>
          <w:strike w:val="0"/>
          <w:color w:val="000000"/>
          <w:sz w:val="21"/>
          <w:szCs w:val="24"/>
          <w:u w:val="none"/>
          <w:shd w:fill="auto" w:val="clear"/>
          <w:vertAlign w:val="baseline"/>
          <w:rtl w:val="0"/>
        </w:rPr>
        <w:t>稳定基线的 Docker 构建上下文必须先排除 .env.local 和 .vercel，构建前执行密钥扫描。</w:t>
      </w:r>
      <w:r>
        <w:rPr>
          <w:rtl w:val="0"/>
        </w:rPr>
      </w:r>
    </w:p>
    <w:p w14:paraId="000000E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3" w:lineRule="auto"/>
        <w:ind w:left="360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Microsoft YaHei" w:hAnsi="Georgia"/>
          <w:b w:val="0"/>
          <w:i w:val="0"/>
          <w:iCs w:val="0"/>
          <w:smallCaps w:val="0"/>
          <w:strike w:val="0"/>
          <w:color w:val="000000"/>
          <w:sz w:val="21"/>
          <w:szCs w:val="24"/>
          <w:u w:val="none"/>
          <w:shd w:fill="auto" w:val="clear"/>
          <w:vertAlign w:val="baseline"/>
          <w:rtl w:val="0"/>
        </w:rPr>
        <w:t>读取超时代表远端状态未知；没有可靠幂等时不得自动重试，也不得立即静默切换另一个付费模型。</w:t>
      </w:r>
      <w:r>
        <w:rPr>
          <w:rtl w:val="0"/>
        </w:rPr>
      </w:r>
    </w:p>
    <w:p w14:paraId="000000E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3" w:lineRule="auto"/>
        <w:ind w:left="360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Microsoft YaHei" w:hAnsi="Georgia"/>
          <w:b w:val="0"/>
          <w:i w:val="0"/>
          <w:iCs w:val="0"/>
          <w:smallCaps w:val="0"/>
          <w:strike w:val="0"/>
          <w:color w:val="000000"/>
          <w:sz w:val="21"/>
          <w:szCs w:val="24"/>
          <w:u w:val="none"/>
          <w:shd w:fill="auto" w:val="clear"/>
          <w:vertAlign w:val="baseline"/>
          <w:rtl w:val="0"/>
        </w:rPr>
        <w:t>生成前后的评分必须使用同一组目标关键词；同事分数只作诊断，系统本地规则分才是产品分数。</w:t>
      </w:r>
      <w:r>
        <w:rPr>
          <w:rtl w:val="0"/>
        </w:rPr>
      </w:r>
    </w:p>
    <w:p w14:paraId="000000E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3" w:lineRule="auto"/>
        <w:ind w:left="360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Microsoft YaHei" w:hAnsi="Georgia"/>
          <w:b w:val="0"/>
          <w:i w:val="0"/>
          <w:iCs w:val="0"/>
          <w:smallCaps w:val="0"/>
          <w:strike w:val="0"/>
          <w:color w:val="000000"/>
          <w:sz w:val="21"/>
          <w:szCs w:val="24"/>
          <w:u w:val="none"/>
          <w:shd w:fill="auto" w:val="clear"/>
          <w:vertAlign w:val="baseline"/>
          <w:rtl w:val="0"/>
        </w:rPr>
        <w:t>当前软件已有知乎、今日头条、百家号、搜狐号、小红书、抖音、快手、Bilibili、视频号和 TikTok 共 10 个渠道。两天内不增加连接器；经典缺口为自有官网或 WordPress、微信公众号、微博、YouTube、博客园、CSDN 或掘金、LinkedIn 或 Medium，按行业和公开可抓取价值排入 P0-NEXT、P1 或 P2。</w:t>
      </w:r>
      <w:r>
        <w:rPr>
          <w:rtl w:val="0"/>
        </w:rPr>
      </w:r>
    </w:p>
    <w:p w14:paraId="000000EA">
      <w:pPr>
        <w:spacing w:after="100" w:before="240" w:lineRule="auto" w:line="283"/>
        <w:jc w:val="both"/>
        <w:rPr>
          <w:rFonts w:ascii="Georgia" w:cs="Georgia" w:eastAsia="Georgia" w:hAnsi="Georgia"/>
        </w:rPr>
      </w:pPr>
      <w:r>
        <w:rPr>
          <w:rFonts w:ascii="Georgia" w:cs="Georgia" w:eastAsia="Microsoft YaHei" w:hAnsi="Georgia"/>
          <w:b w:val="0"/>
          <w:color w:val="000000"/>
          <w:sz w:val="21"/>
          <w:rtl w:val="0"/>
        </w:rPr>
        <w:t>现有平台继续使用差异化稿件、每账号滚动 24 小时建议量、最小发布间隔、额度耗尽阻断和发布前确认。界面要说明建议量不是平台官方统一硬上限，超出会增加审核、限流或账号受限风险；免责声明不能替代技术节流、验证码停机和状态未知时禁止重复发布。发布成功也不等于搜索引擎或生成式 AI 一定抓取和引用。</w:t>
      </w:r>
    </w:p>
    <w:p w14:paraId="000000EB">
      <w:pPr>
        <w:spacing w:after="100" w:before="240" w:lineRule="auto" w:line="283"/>
        <w:jc w:val="both"/>
        <w:rPr>
          <w:rFonts w:ascii="Georgia" w:cs="Georgia" w:eastAsia="Georgia" w:hAnsi="Georgia"/>
        </w:rPr>
      </w:pPr>
      <w:r>
        <w:rPr>
          <w:rFonts w:ascii="Georgia" w:hAnsi="Georgia" w:eastAsia="Microsoft YaHei"/>
          <w:b w:val="0"/>
          <w:color w:val="000000"/>
          <w:sz w:val="21"/>
          <w:rtl w:val="0"/>
        </w:rPr>
        <w:t>P1 可抓取校验至少检查一条已有公开渠道样本：稳定公开 URL、未登录 HTTP 200、正文可读取、无 robots 或 noindex 阻断且标题与品牌事实一致。AI 收录、检索和引用受外部索引周期影响，转入上线后观测。</w:t>
      </w:r>
    </w:p>
    <w:p w14:paraId="000000EC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Microsoft YaHei" w:hAnsi="Georgia"/>
          <w:b/>
          <w:color w:val="000000"/>
          <w:sz w:val="36"/>
          <w:rtl w:val="0"/>
        </w:rPr>
        <w:t>部署和回滚</w:t>
      </w:r>
    </w:p>
    <w:p w14:paraId="000000ED">
      <w:pPr>
        <w:spacing w:after="100" w:before="240" w:lineRule="auto" w:line="283"/>
        <w:jc w:val="both"/>
        <w:rPr>
          <w:rFonts w:ascii="Georgia" w:cs="Georgia" w:eastAsia="Georgia" w:hAnsi="Georgia"/>
        </w:rPr>
      </w:pPr>
      <w:r>
        <w:rPr>
          <w:rFonts w:ascii="Georgia" w:cs="Georgia" w:eastAsia="Microsoft YaHei" w:hAnsi="Georgia"/>
          <w:b w:val="0"/>
          <w:color w:val="000000"/>
          <w:sz w:val="21"/>
          <w:rtl w:val="0"/>
        </w:rPr>
        <w:t>生产编排增加 content-engine 服务，但不绑定宿主机端口，也不继承 Web 和 Worker 的共享环境变量。Web 通过内部网络访问它；主健康接口在同事服务失败但 Qwen 可用时返回降级状态，不能因为备用引擎可用而反复重启整个 GEO 服务。</w:t>
      </w:r>
    </w:p>
    <w:p w14:paraId="000000EE">
      <w:pPr>
        <w:spacing w:after="100" w:before="240" w:lineRule="auto" w:line="283"/>
        <w:jc w:val="both"/>
        <w:rPr>
          <w:rFonts w:ascii="Georgia" w:cs="Georgia" w:eastAsia="Georgia" w:hAnsi="Georgia"/>
        </w:rPr>
      </w:pPr>
      <w:r>
        <w:rPr>
          <w:rFonts w:ascii="Georgia" w:cs="Georgia" w:eastAsia="Microsoft YaHei" w:hAnsi="Georgia"/>
          <w:b w:val="0"/>
          <w:color w:val="000000"/>
          <w:sz w:val="21"/>
          <w:rtl w:val="0"/>
        </w:rPr>
        <w:t>回滚时将 CONTENT_ENGINE 改为 qwen，重新创建 Web 容器并验证旧生成链路。同事服务保持无状态，通常不恢复 SQLite。只有确认发生不兼容写入时，才在停止 Web 和 Worker 后使用已校验备份恢复数据库。</w:t>
      </w:r>
    </w:p>
    <w:p w14:paraId="000000EF">
      <w:pPr>
        <w:spacing w:after="160" w:line="278.00000000000006" w:lineRule="auto"/>
        <w:rPr>
          <w:rFonts w:ascii="Georgia" w:cs="Georgia" w:eastAsia="Georgia" w:hAnsi="Georgia"/>
        </w:rPr>
      </w:pPr>
      <w:r>
        <w:rPr>
          <w:rtl w:val="0"/>
        </w:rPr>
      </w:r>
    </w:p>
    <w:p w14:paraId="000000F0">
      <w:pPr>
        <w:pStyle w:val="Heading1"/>
        <w:keepNext/>
        <w:pageBreakBefore/>
        <w:rPr>
          <w:rFonts w:ascii="Georgia" w:cs="Georgia" w:eastAsia="Georgia" w:hAnsi="Georgia"/>
        </w:rPr>
      </w:pPr>
      <w:r>
        <w:rPr>
          <w:rFonts w:ascii="Georgia" w:cs="Georgia" w:eastAsia="Microsoft YaHei" w:hAnsi="Georgia"/>
          <w:b/>
          <w:color w:val="000000"/>
          <w:sz w:val="36"/>
          <w:rtl w:val="0"/>
        </w:rPr>
        <w:t>项目决策记录</w:t>
      </w:r>
    </w:p>
    <w:p w14:paraId="000000F1">
      <w:pPr>
        <w:rPr>
          <w:rFonts w:ascii="Georgia" w:cs="Georgia" w:eastAsia="Georgia" w:hAnsi="Georgia"/>
        </w:rPr>
      </w:pPr>
      <w:r>
        <w:rPr>
          <w:rtl w:val="0"/>
        </w:rPr>
      </w:r>
    </w:p>
    <w:tbl>
      <w:tblPr>
        <w:tblStyle w:val="Table8"/>
        <w:tblW w:w="9350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263"/>
        <w:gridCol w:w="7087"/>
        <w:tblGridChange w:id="0">
          <w:tblGrid>
            <w:gridCol w:w="2263"/>
            <w:gridCol w:w="7087"/>
          </w:tblGrid>
        </w:tblGridChange>
      </w:tblGrid>
      <w:tr>
        <w:trPr>
          <w:cantSplit w:val="true"/>
          <w:trHeight w:val="431.99999999999994" w:hRule="atLeast"/>
          <w:tblHeader w:val="true"/>
        </w:trPr>
        <w:tc>
          <w:tcPr>
            <w:tcW w:type="dxa" w:w="2232"/>
            <w:shd w:fill="EAF3ED" w:val="clear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000000F2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/>
                <w:bCs w:val="1"/>
                <w:color w:val="105128"/>
                <w:sz w:val="21"/>
                <w:szCs w:val="20"/>
                <w:rtl w:val="0"/>
              </w:rPr>
              <w:t>项目决策</w:t>
            </w:r>
          </w:p>
        </w:tc>
        <w:tc>
          <w:tcPr>
            <w:tcW w:type="dxa" w:w="7128"/>
            <w:shd w:fill="EAF3ED" w:val="clear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000000F3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/>
                <w:bCs w:val="1"/>
                <w:color w:val="105128"/>
                <w:sz w:val="21"/>
                <w:szCs w:val="20"/>
                <w:rtl w:val="0"/>
              </w:rPr>
              <w:t>执行结论</w:t>
            </w:r>
          </w:p>
        </w:tc>
      </w:tr>
      <w:tr>
        <w:trPr>
          <w:cantSplit w:val="true"/>
          <w:trHeight w:val="431.99999999999994" w:hRule="atLeast"/>
          <w:tblHeader w:val="0"/>
        </w:trPr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2232"/>
            <w:shd w:fill="FFFFFF" w:val="clear"/>
          </w:tcPr>
          <w:p w14:paraId="000000F4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bCs w:val="1"/>
                <w:color w:val="000000"/>
                <w:sz w:val="21"/>
                <w:szCs w:val="20"/>
                <w:rtl w:val="0"/>
              </w:rPr>
              <w:t>最终决定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7128"/>
            <w:shd w:fill="FFFFFF" w:val="clear"/>
          </w:tcPr>
          <w:p w14:paraId="000000F5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21"/>
                <w:szCs w:val="20"/>
                <w:rtl w:val="0"/>
              </w:rPr>
              <w:t>以现有 GEO 产品为主体  通过适配层接入同事引擎</w:t>
            </w:r>
          </w:p>
        </w:tc>
      </w:tr>
      <w:tr>
        <w:trPr>
          <w:cantSplit w:val="true"/>
          <w:trHeight w:val="431.99999999999994" w:hRule="atLeast"/>
          <w:tblHeader w:val="0"/>
        </w:trPr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2232"/>
            <w:shd w:fill="F7FAF8" w:val="clear"/>
          </w:tcPr>
          <w:p w14:paraId="000000F6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bCs w:val="1"/>
                <w:color w:val="000000"/>
                <w:sz w:val="21"/>
                <w:szCs w:val="20"/>
                <w:rtl w:val="0"/>
              </w:rPr>
              <w:t>产品形态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7128"/>
            <w:shd w:fill="F7FAF8" w:val="clear"/>
          </w:tcPr>
          <w:p w14:paraId="000000F7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21"/>
                <w:szCs w:val="20"/>
                <w:rtl w:val="0"/>
              </w:rPr>
              <w:t>本轮交付软件  服务可作为后续实施或运营增值项  不销售源码</w:t>
            </w:r>
          </w:p>
        </w:tc>
      </w:tr>
      <w:tr>
        <w:trPr>
          <w:cantSplit w:val="true"/>
          <w:trHeight w:val="431.99999999999994" w:hRule="atLeast"/>
          <w:tblHeader w:val="0"/>
        </w:trPr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2232"/>
            <w:shd w:fill="FFFFFF" w:val="clear"/>
          </w:tcPr>
          <w:p w14:paraId="000000F8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bCs w:val="1"/>
                <w:color w:val="000000"/>
                <w:sz w:val="21"/>
                <w:szCs w:val="20"/>
                <w:rtl w:val="0"/>
              </w:rPr>
              <w:t>决定日期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7128"/>
            <w:shd w:fill="FFFFFF" w:val="clear"/>
          </w:tcPr>
          <w:p w14:paraId="000000F9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21"/>
                <w:szCs w:val="20"/>
                <w:rtl w:val="0"/>
              </w:rPr>
              <w:t>2026年9月8日</w:t>
            </w:r>
          </w:p>
        </w:tc>
      </w:tr>
      <w:tr>
        <w:trPr>
          <w:cantSplit w:val="true"/>
          <w:trHeight w:val="431.99999999999994" w:hRule="atLeast"/>
          <w:tblHeader w:val="0"/>
        </w:trPr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2232"/>
            <w:shd w:fill="F7FAF8" w:val="clear"/>
          </w:tcPr>
          <w:p w14:paraId="000000FA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bCs w:val="1"/>
                <w:color w:val="000000"/>
                <w:sz w:val="21"/>
                <w:szCs w:val="20"/>
                <w:rtl w:val="0"/>
              </w:rPr>
              <w:t>确认角色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7128"/>
            <w:shd w:fill="F7FAF8" w:val="clear"/>
          </w:tcPr>
          <w:p w14:paraId="000000FB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21"/>
                <w:szCs w:val="20"/>
                <w:rtl w:val="0"/>
              </w:rPr>
              <w:t>产品负责人和唯一开发负责人</w:t>
            </w:r>
          </w:p>
        </w:tc>
      </w:tr>
      <w:tr>
        <w:trPr>
          <w:cantSplit w:val="true"/>
          <w:trHeight w:val="431.99999999999994" w:hRule="atLeast"/>
          <w:tblHeader w:val="0"/>
        </w:trPr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2232"/>
            <w:shd w:fill="FFFFFF" w:val="clear"/>
          </w:tcPr>
          <w:p w14:paraId="000000FC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bCs w:val="1"/>
                <w:color w:val="000000"/>
                <w:sz w:val="21"/>
                <w:szCs w:val="20"/>
                <w:rtl w:val="0"/>
              </w:rPr>
              <w:t>上线方式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7128"/>
            <w:shd w:fill="FFFFFF" w:val="clear"/>
          </w:tcPr>
          <w:p w14:paraId="000000FD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21"/>
                <w:szCs w:val="20"/>
                <w:rtl w:val="0"/>
              </w:rPr>
              <w:t>一个内部项目灰度  通过后再设为主引擎</w:t>
            </w:r>
          </w:p>
        </w:tc>
      </w:tr>
      <w:tr>
        <w:trPr>
          <w:cantSplit w:val="true"/>
          <w:trHeight w:val="431.99999999999994" w:hRule="atLeast"/>
          <w:tblHeader w:val="0"/>
        </w:trPr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2232"/>
            <w:shd w:fill="F7FAF8" w:val="clear"/>
          </w:tcPr>
          <w:p w14:paraId="000000FE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bCs w:val="1"/>
                <w:color w:val="000000"/>
                <w:sz w:val="21"/>
                <w:szCs w:val="20"/>
                <w:rtl w:val="0"/>
              </w:rPr>
              <w:t>回滚触发</w:t>
            </w:r>
          </w:p>
        </w:tc>
        <w:tc>
          <w:tcPr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tcW w:type="dxa" w:w="7128"/>
            <w:shd w:fill="F7FAF8" w:val="clear"/>
          </w:tcPr>
          <w:p w14:paraId="000000FF">
            <w:pPr>
              <w:spacing w:before="0" w:after="0" w:line="264" w:lineRule="auto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Microsoft YaHei" w:hAnsi="Georgia"/>
                <w:b w:val="0"/>
                <w:color w:val="000000"/>
                <w:sz w:val="21"/>
                <w:szCs w:val="20"/>
                <w:rtl w:val="0"/>
              </w:rPr>
              <w:t>连续 3 次失败  协议错误  无法追踪  保存评分不一致或发现密钥风险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shd w:fill="FFFFFF" w:val="clear"/>
          </w:tcPr>
          <w:p>
            <w:pPr>
              <w:spacing w:before="0" w:after="0" w:line="264" w:lineRule="auto"/>
              <w:jc w:val="left"/>
            </w:pPr>
            <w:r>
              <w:rPr>
                <w:rFonts w:ascii="Georgia" w:hAnsi="Georgia" w:eastAsia="Microsoft YaHei"/>
                <w:b w:val="0"/>
                <w:color w:val="000000"/>
                <w:sz w:val="21"/>
              </w:rPr>
              <w:t>后续验证</w:t>
            </w:r>
          </w:p>
        </w:tc>
        <w:tc>
          <w:tcPr>
            <w:tcW w:type="dxa" w:w="7128"/>
            <w:vAlign w:val="center"/>
            <w:tcMar>
              <w:top w:w="105" w:type="dxa"/>
              <w:left w:w="105" w:type="dxa"/>
              <w:bottom w:w="105" w:type="dxa"/>
              <w:right w:w="105" w:type="dxa"/>
            </w:tcMar>
            <w:shd w:fill="FFFFFF" w:val="clear"/>
          </w:tcPr>
          <w:p>
            <w:pPr>
              <w:spacing w:before="0" w:after="0" w:line="264" w:lineRule="auto"/>
              <w:jc w:val="left"/>
            </w:pPr>
            <w:r>
              <w:rPr>
                <w:rFonts w:ascii="Georgia" w:hAnsi="Georgia" w:eastAsia="Microsoft YaHei"/>
                <w:b w:val="0"/>
                <w:color w:val="000000"/>
                <w:sz w:val="21"/>
              </w:rPr>
              <w:t>24 小时观测和至少 10 次真实生成后再扩大范围</w:t>
            </w:r>
          </w:p>
        </w:tc>
      </w:tr>
    </w:tbl>
    <w:p w14:paraId="00000100">
      <w:pPr>
        <w:rPr>
          <w:rFonts w:ascii="Georgia" w:cs="Georgia" w:eastAsia="Georgia" w:hAnsi="Georgia"/>
        </w:rPr>
      </w:pPr>
      <w:r>
        <w:rPr>
          <w:rtl w:val="0"/>
        </w:rPr>
      </w:r>
    </w:p>
    <w:p w14:paraId="00000101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Microsoft YaHei" w:hAnsi="Georgia"/>
          <w:b/>
          <w:color w:val="000000"/>
          <w:sz w:val="36"/>
          <w:rtl w:val="0"/>
        </w:rPr>
        <w:t>交付后的动作</w:t>
      </w:r>
    </w:p>
    <w:p w14:paraId="0000010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240" w:line="283" w:lineRule="auto"/>
        <w:ind w:left="643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Microsoft YaHei" w:hAnsi="Georgia"/>
          <w:b w:val="0"/>
          <w:i w:val="0"/>
          <w:iCs w:val="0"/>
          <w:smallCaps w:val="0"/>
          <w:strike w:val="0"/>
          <w:color w:val="000000"/>
          <w:sz w:val="21"/>
          <w:szCs w:val="24"/>
          <w:u w:val="none"/>
          <w:shd w:fill="auto" w:val="clear"/>
          <w:vertAlign w:val="baseline"/>
          <w:rtl w:val="0"/>
        </w:rPr>
        <w:t>上线后观察至少 24 小时，记录主引擎成功率、耗时、回退次数和错误类型。</w:t>
      </w:r>
      <w:r>
        <w:rPr>
          <w:rtl w:val="0"/>
        </w:rPr>
      </w:r>
    </w:p>
    <w:p w14:paraId="0000010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3" w:lineRule="auto"/>
        <w:ind w:left="643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Microsoft YaHei" w:hAnsi="Georgia"/>
          <w:b w:val="0"/>
          <w:i w:val="0"/>
          <w:iCs w:val="0"/>
          <w:smallCaps w:val="0"/>
          <w:strike w:val="0"/>
          <w:color w:val="000000"/>
          <w:sz w:val="21"/>
          <w:szCs w:val="24"/>
          <w:u w:val="none"/>
          <w:shd w:fill="auto" w:val="clear"/>
          <w:vertAlign w:val="baseline"/>
          <w:rtl w:val="0"/>
        </w:rPr>
        <w:t>收集至少 10 次真实生成记录，核对品牌关联、平台适配、Token 和本地评分一致性。</w:t>
      </w:r>
      <w:r>
        <w:rPr>
          <w:rtl w:val="0"/>
        </w:rPr>
      </w:r>
    </w:p>
    <w:p w14:paraId="0000010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3" w:lineRule="auto"/>
        <w:ind w:left="643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Microsoft YaHei" w:hAnsi="Georgia"/>
          <w:b w:val="0"/>
          <w:i w:val="0"/>
          <w:iCs w:val="0"/>
          <w:smallCaps w:val="0"/>
          <w:strike w:val="0"/>
          <w:color w:val="000000"/>
          <w:sz w:val="21"/>
          <w:szCs w:val="24"/>
          <w:u w:val="none"/>
          <w:shd w:fill="auto" w:val="clear"/>
          <w:vertAlign w:val="baseline"/>
          <w:rtl w:val="0"/>
        </w:rPr>
        <w:t>文章发布后按公开 URL、可抓取、收录、AI 可检索、引用和正确品牌提及逐层观测。</w:t>
      </w:r>
      <w:r>
        <w:rPr>
          <w:rtl w:val="0"/>
        </w:rPr>
      </w:r>
    </w:p>
    <w:p w14:paraId="0000010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3" w:lineRule="auto"/>
        <w:ind w:left="643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Microsoft YaHei" w:hAnsi="Georgia"/>
          <w:b w:val="0"/>
          <w:i w:val="0"/>
          <w:iCs w:val="0"/>
          <w:smallCaps w:val="0"/>
          <w:strike w:val="0"/>
          <w:color w:val="000000"/>
          <w:sz w:val="21"/>
          <w:szCs w:val="24"/>
          <w:u w:val="none"/>
          <w:shd w:fill="auto" w:val="clear"/>
          <w:vertAlign w:val="baseline"/>
          <w:rtl w:val="0"/>
        </w:rPr>
        <w:t>主链路稳定后，再决定是否把同事算法扩展到优化、诊断、批量和问题簇规划。</w:t>
      </w:r>
      <w:r>
        <w:rPr>
          <w:rtl w:val="0"/>
        </w:rPr>
      </w:r>
    </w:p>
    <w:p w14:paraId="000001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3" w:lineRule="auto"/>
        <w:ind w:left="643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Microsoft YaHei" w:hAnsi="Georgia"/>
          <w:b w:val="0"/>
          <w:i w:val="0"/>
          <w:iCs w:val="0"/>
          <w:smallCaps w:val="0"/>
          <w:strike w:val="0"/>
          <w:color w:val="000000"/>
          <w:sz w:val="21"/>
          <w:szCs w:val="24"/>
          <w:u w:val="none"/>
          <w:shd w:fill="auto" w:val="clear"/>
          <w:vertAlign w:val="baseline"/>
          <w:rtl w:val="0"/>
        </w:rPr>
        <w:t>冻结接口版本、测试样例、镜像摘要和回滚步骤，避免下一轮开发重新解释契约。</w:t>
      </w:r>
      <w:r>
        <w:rPr>
          <w:rtl w:val="0"/>
        </w:rPr>
      </w:r>
    </w:p>
    <w:p w14:paraId="00000107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tl w:val="0"/>
        </w:rPr>
      </w:r>
    </w:p>
    <w:p w14:paraId="00000108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Microsoft YaHei" w:hAnsi="Georgia"/>
          <w:b/>
          <w:color w:val="000000"/>
          <w:sz w:val="36"/>
          <w:rtl w:val="0"/>
        </w:rPr>
        <w:t>附录 A 指标定义</w:t>
      </w:r>
    </w:p>
    <w:p w14:paraId="0000010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240" w:line="283" w:lineRule="auto"/>
        <w:ind w:left="502" w:right="0" w:hanging="360"/>
        <w:jc w:val="both"/>
        <w:rPr/>
      </w:pPr>
      <w:r>
        <w:rPr>
          <w:rFonts w:ascii="Georgia" w:cs="Georgia" w:eastAsia="Microsoft YaHei" w:hAnsi="Georgia"/>
          <w:b w:val="0"/>
          <w:bCs w:val="1"/>
          <w:i w:val="0"/>
          <w:iCs w:val="0"/>
          <w:smallCaps w:val="0"/>
          <w:strike w:val="0"/>
          <w:color w:val="000000"/>
          <w:sz w:val="21"/>
          <w:szCs w:val="24"/>
          <w:u w:val="none"/>
          <w:shd w:fill="auto" w:val="clear"/>
          <w:vertAlign w:val="baseline"/>
          <w:rtl w:val="0"/>
        </w:rPr>
        <w:t>契约通过率  通过标准样例的请求数除以全部标准样例数，发布前目标为 100%。</w:t>
      </w: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  <w:r>
        <w:rPr>
          <w:rtl w:val="0"/>
        </w:rPr>
      </w:r>
    </w:p>
    <w:p w14:paraId="000001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3" w:lineRule="auto"/>
        <w:ind w:left="502" w:right="0" w:hanging="360"/>
        <w:jc w:val="both"/>
        <w:rPr/>
      </w:pPr>
      <w:r>
        <w:rPr>
          <w:rFonts w:ascii="Georgia" w:cs="Georgia" w:eastAsia="Microsoft YaHei" w:hAnsi="Georgia"/>
          <w:b w:val="0"/>
          <w:bCs w:val="1"/>
          <w:i w:val="0"/>
          <w:iCs w:val="0"/>
          <w:smallCaps w:val="0"/>
          <w:strike w:val="0"/>
          <w:color w:val="000000"/>
          <w:sz w:val="21"/>
          <w:szCs w:val="24"/>
          <w:u w:val="none"/>
          <w:shd w:fill="auto" w:val="clear"/>
          <w:vertAlign w:val="baseline"/>
          <w:rtl w:val="0"/>
        </w:rPr>
        <w:t>主链路通过率  完成生成评分保存标记就绪的次数除以计划验证次数，目标为 3 次中的 3 次。</w:t>
      </w: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  <w:r>
        <w:rPr>
          <w:rtl w:val="0"/>
        </w:rPr>
      </w:r>
    </w:p>
    <w:p w14:paraId="000001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3" w:lineRule="auto"/>
        <w:ind w:left="502" w:right="0" w:hanging="360"/>
        <w:jc w:val="both"/>
        <w:rPr/>
      </w:pPr>
      <w:r>
        <w:rPr>
          <w:rFonts w:ascii="Georgia" w:cs="Georgia" w:eastAsia="Microsoft YaHei" w:hAnsi="Georgia"/>
          <w:b w:val="0"/>
          <w:bCs w:val="1"/>
          <w:i w:val="0"/>
          <w:iCs w:val="0"/>
          <w:smallCaps w:val="0"/>
          <w:strike w:val="0"/>
          <w:color w:val="000000"/>
          <w:sz w:val="21"/>
          <w:szCs w:val="24"/>
          <w:u w:val="none"/>
          <w:shd w:fill="auto" w:val="clear"/>
          <w:vertAlign w:val="baseline"/>
          <w:rtl w:val="0"/>
        </w:rPr>
        <w:t>运行信息覆盖率  含引擎 Trace 耗时和 Token 状态的生成次数除以总次数，目标为 100%。</w:t>
      </w: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  <w:r>
        <w:rPr>
          <w:rtl w:val="0"/>
        </w:rPr>
      </w:r>
    </w:p>
    <w:p w14:paraId="0000010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3" w:lineRule="auto"/>
        <w:ind w:left="502" w:right="0" w:hanging="360"/>
        <w:jc w:val="both"/>
        <w:rPr/>
      </w:pPr>
      <w:r>
        <w:rPr>
          <w:rFonts w:ascii="Georgia" w:cs="Georgia" w:eastAsia="Microsoft YaHei" w:hAnsi="Georgia"/>
          <w:b w:val="0"/>
          <w:bCs w:val="1"/>
          <w:i w:val="0"/>
          <w:iCs w:val="0"/>
          <w:smallCaps w:val="0"/>
          <w:strike w:val="0"/>
          <w:color w:val="000000"/>
          <w:sz w:val="21"/>
          <w:szCs w:val="24"/>
          <w:u w:val="none"/>
          <w:shd w:fill="auto" w:val="clear"/>
          <w:vertAlign w:val="baseline"/>
          <w:rtl w:val="0"/>
        </w:rPr>
        <w:t>评分一致性  同一标题正文和关键词在保存前后的分数差，目标为 0。</w:t>
      </w: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  <w:r>
        <w:rPr>
          <w:rtl w:val="0"/>
        </w:rPr>
      </w:r>
    </w:p>
    <w:p w14:paraId="0000010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3" w:lineRule="auto"/>
        <w:ind w:left="502" w:right="0" w:hanging="360"/>
        <w:jc w:val="both"/>
        <w:rPr/>
      </w:pPr>
      <w:r>
        <w:rPr>
          <w:rFonts w:ascii="Georgia" w:cs="Georgia" w:eastAsia="Microsoft YaHei" w:hAnsi="Georgia"/>
          <w:b w:val="0"/>
          <w:bCs w:val="1"/>
          <w:i w:val="0"/>
          <w:iCs w:val="0"/>
          <w:smallCaps w:val="0"/>
          <w:strike w:val="0"/>
          <w:color w:val="000000"/>
          <w:sz w:val="21"/>
          <w:szCs w:val="24"/>
          <w:u w:val="none"/>
          <w:shd w:fill="auto" w:val="clear"/>
          <w:vertAlign w:val="baseline"/>
          <w:rtl w:val="0"/>
        </w:rPr>
        <w:t>AI 证据转化率  被正确引用的公开内容数除以已进入 AI 可检索验证的内容数，作为上线后指标。</w:t>
      </w: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  <w:r>
        <w:rPr>
          <w:rtl w:val="0"/>
        </w:rPr>
      </w:r>
    </w:p>
    <w:p w14:paraId="0000010E">
      <w:pPr>
        <w:spacing w:after="100" w:line="283" w:lineRule="auto"/>
        <w:jc w:val="both"/>
        <w:rPr>
          <w:rFonts w:ascii="Georgia" w:cs="Georgia" w:eastAsia="Georgia" w:hAnsi="Georgia"/>
        </w:rPr>
      </w:pPr>
      <w:r>
        <w:rPr>
          <w:rFonts w:ascii="Georgia" w:hAnsi="Georgia" w:eastAsia="Microsoft YaHei"/>
          <w:b w:val="0"/>
          <w:color w:val="000000"/>
          <w:sz w:val="21"/>
          <w:rtl w:val="0"/>
        </w:rPr>
        <w:t>单篇成本口径  规划值按 1000 字文章计：项目快照与提示输入约 2000 至 5000 Token，输出约 1500 至 3000 Token，总量约 3500 至 8000 Token；配图通常按张计费而不是文本 Token，纯发布动作通常不消耗模型 Token。实际成本按输入 Token 乘输入单价、输出 Token 乘输出单价、图片数乘单价求和，模型价格需版本化配置。</w:t>
      </w:r>
    </w:p>
    <w:p w14:paraId="0000010F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Microsoft YaHei" w:hAnsi="Georgia"/>
          <w:b/>
          <w:color w:val="000000"/>
          <w:sz w:val="36"/>
          <w:rtl w:val="0"/>
        </w:rPr>
        <w:t>附录 B 实施说明</w:t>
      </w:r>
    </w:p>
    <w:p w14:paraId="0000011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240" w:line="283" w:lineRule="auto"/>
        <w:ind w:left="643" w:right="0" w:hanging="360"/>
        <w:jc w:val="left"/>
        <w:rPr>
          <w:rFonts w:ascii="Georgia" w:cs="Georgia" w:eastAsia="Georgia" w:hAnsi="Georgia"/>
        </w:rPr>
      </w:pPr>
      <w:r>
        <w:rPr>
          <w:rFonts w:ascii="Georgia" w:cs="Georgia" w:eastAsia="Microsoft YaHei" w:hAnsi="Georgia"/>
          <w:b w:val="0"/>
          <w:i w:val="0"/>
          <w:iCs w:val="0"/>
          <w:smallCaps w:val="0"/>
          <w:strike w:val="0"/>
          <w:color w:val="000000"/>
          <w:sz w:val="21"/>
          <w:szCs w:val="24"/>
          <w:u w:val="none"/>
          <w:shd w:fill="auto" w:val="clear"/>
          <w:vertAlign w:val="baseline"/>
          <w:rtl w:val="0"/>
        </w:rPr>
        <w:t>核心文件  新增 content_engine_contract.py content_engine_adapters.py content_generation_service.py，最小修改 sau_backend.py ContentCreation.vue 数据库初始化和生产 Compose。</w:t>
      </w:r>
      <w:r>
        <w:rPr>
          <w:rtl w:val="0"/>
        </w:rPr>
      </w:r>
    </w:p>
    <w:p w14:paraId="0000011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3" w:lineRule="auto"/>
        <w:ind w:left="643" w:right="0" w:hanging="360"/>
        <w:jc w:val="left"/>
        <w:rPr>
          <w:rFonts w:ascii="Georgia" w:cs="Georgia" w:eastAsia="Georgia" w:hAnsi="Georgia"/>
        </w:rPr>
      </w:pPr>
      <w:r>
        <w:rPr>
          <w:rFonts w:ascii="Georgia" w:cs="Georgia" w:eastAsia="Microsoft YaHei" w:hAnsi="Georgia"/>
          <w:b w:val="0"/>
          <w:i w:val="0"/>
          <w:iCs w:val="0"/>
          <w:smallCaps w:val="0"/>
          <w:strike w:val="0"/>
          <w:color w:val="000000"/>
          <w:sz w:val="21"/>
          <w:szCs w:val="24"/>
          <w:u w:val="none"/>
          <w:shd w:fill="auto" w:val="clear"/>
          <w:vertAlign w:val="baseline"/>
          <w:rtl w:val="0"/>
        </w:rPr>
        <w:t>核心配置  CONTENT_ENGINE CONTENT_ENGINE_FALLBACK COLLEAGUE_CONTENT_ENGINE_URL COLLEAGUE_CONNECT_TIMEOUT_SECONDS COLLEAGUE_READ_TIMEOUT_SECONDS。</w:t>
      </w:r>
      <w:r>
        <w:rPr>
          <w:rtl w:val="0"/>
        </w:rPr>
      </w:r>
    </w:p>
    <w:p w14:paraId="0000011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3" w:lineRule="auto"/>
        <w:ind w:left="643" w:right="0" w:hanging="360"/>
        <w:jc w:val="left"/>
        <w:rPr>
          <w:rFonts w:ascii="Georgia" w:cs="Georgia" w:eastAsia="Georgia" w:hAnsi="Georgia"/>
        </w:rPr>
      </w:pPr>
      <w:r>
        <w:rPr>
          <w:rFonts w:ascii="Georgia" w:cs="Georgia" w:eastAsia="Microsoft YaHei" w:hAnsi="Georgia"/>
          <w:b w:val="0"/>
          <w:i w:val="0"/>
          <w:iCs w:val="0"/>
          <w:smallCaps w:val="0"/>
          <w:strike w:val="0"/>
          <w:color w:val="000000"/>
          <w:sz w:val="21"/>
          <w:szCs w:val="24"/>
          <w:u w:val="none"/>
          <w:shd w:fill="auto" w:val="clear"/>
          <w:vertAlign w:val="baseline"/>
          <w:rtl w:val="0"/>
        </w:rPr>
        <w:t>请求头和端点  浏览器继续调用 /api/articles/generate；内部调用 /api/v1/generate；使用 Idempotency-Key 和 X-Request-ID；同事服务提供 /health/live 和 /health/ready。</w:t>
      </w:r>
      <w:r>
        <w:rPr>
          <w:rtl w:val="0"/>
        </w:rPr>
      </w:r>
    </w:p>
    <w:p w14:paraId="0000011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3" w:lineRule="auto"/>
        <w:ind w:left="643" w:right="0" w:hanging="360"/>
        <w:jc w:val="left"/>
        <w:rPr>
          <w:rFonts w:ascii="Georgia" w:cs="Georgia" w:eastAsia="Georgia" w:hAnsi="Georgia"/>
        </w:rPr>
      </w:pPr>
      <w:r>
        <w:rPr>
          <w:rFonts w:ascii="Georgia" w:cs="Georgia" w:eastAsia="Microsoft YaHei" w:hAnsi="Georgia"/>
          <w:b w:val="0"/>
          <w:i w:val="0"/>
          <w:iCs w:val="0"/>
          <w:smallCaps w:val="0"/>
          <w:strike w:val="0"/>
          <w:color w:val="000000"/>
          <w:sz w:val="21"/>
          <w:szCs w:val="24"/>
          <w:u w:val="none"/>
          <w:shd w:fill="auto" w:val="clear"/>
          <w:vertAlign w:val="baseline"/>
          <w:rtl w:val="0"/>
        </w:rPr>
        <w:t>设计软件输出  提供正常生成、主引擎成功、备用引擎成功、部分字段缺失、限流、超时、协议错误、评分失败和保存成功状态；所有控件必须能由当前 Vue 页面直接实现。</w:t>
      </w:r>
      <w:r>
        <w:rPr>
          <w:rtl w:val="0"/>
        </w:rPr>
      </w:r>
    </w:p>
    <w:p w14:paraId="00000114">
      <w:pPr>
        <w:rPr>
          <w:rFonts w:ascii="Georgia" w:cs="Georgia" w:eastAsia="Georgia" w:hAnsi="Georgia"/>
        </w:rPr>
      </w:pPr>
      <w:r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116">
    <w:pPr>
      <w:rPr>
        <w:color w:val="002715"/>
      </w:rPr>
    </w:pPr>
    <w:r>
      <w:rPr>
        <w:rtl w:val="0"/>
      </w:rPr>
    </w:r>
  </w:p>
  <w:sdt>
    <w:sdtPr>
      <w:lock w:val="contentLocked"/>
      <w:id w:val="-913180812"/>
      <w:tag w:val="goog_rdk_0"/>
    </w:sdtPr>
    <w:sdtContent>
      <w:tbl>
        <w:tblPr>
          <w:tblStyle w:val="Table9"/>
          <w:tblW w:w="9360.0" w:type="dxa"/>
          <w:jc w:val="left"/>
          <w:tblLayout w:type="fixed"/>
          <w:tblLook w:val="0600"/>
        </w:tblPr>
        <w:tblGrid>
          <w:gridCol w:w="4680"/>
          <w:gridCol w:w="4680"/>
          <w:tblGridChange w:id="0">
            <w:tblGrid>
              <w:gridCol w:w="4680"/>
              <w:gridCol w:w="4680"/>
            </w:tblGrid>
          </w:tblGridChange>
        </w:tblGrid>
        <w:tr>
          <w:trPr>
            <w:cantSplit w:val="0"/>
            <w:tblHeader w:val="0"/>
          </w:trPr>
          <w:tc>
            <w:tcPr>
              <w:tc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</w:tcBorders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  <w:vAlign w:val="top"/>
            </w:tcPr>
            <w:p w14:paraId="00000117">
              <w:pPr>
                <w:keepNext w:val="0"/>
                <w:keepLines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left"/>
                <w:rPr>
                  <w:rFonts w:ascii="Georgia" w:cs="Georgia" w:eastAsia="Microsoft YaHei" w:hAnsi="Georgia"/>
                  <w:color w:val="105128"/>
                  <w:sz w:val="18"/>
                  <w:szCs w:val="18"/>
                </w:rPr>
              </w:pPr>
              <w:r>
                <w:rPr>
                  <w:rFonts w:ascii="Georgia" w:cs="Georgia" w:eastAsia="Microsoft YaHei" w:hAnsi="Georgia"/>
                  <w:color w:val="105128"/>
                  <w:sz w:val="18"/>
                  <w:szCs w:val="18"/>
                  <w:rtl w:val="0"/>
                </w:rPr>
                <w:t xml:space="preserve">GEO 两天产品集成计划</w:t>
              </w:r>
            </w:p>
          </w:tc>
          <w:tc>
            <w:tcPr>
              <w:tc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</w:tcBorders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  <w:vAlign w:val="top"/>
            </w:tcPr>
            <w:p w14:paraId="00000118">
              <w:pPr>
                <w:keepNext w:val="0"/>
                <w:keepLines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right"/>
                <w:rPr>
                  <w:rFonts w:ascii="Georgia" w:cs="Georgia" w:eastAsia="Microsoft YaHei" w:hAnsi="Georgia"/>
                  <w:color w:val="105128"/>
                  <w:sz w:val="18"/>
                  <w:szCs w:val="18"/>
                </w:rPr>
              </w:pPr>
              <w:r>
                <w:rPr>
                  <w:rFonts w:ascii="Georgia" w:cs="Georgia" w:eastAsia="Microsoft YaHei" w:hAnsi="Georgia"/>
                  <w:color w:val="105128"/>
                  <w:sz w:val="18"/>
                  <w:szCs w:val="18"/>
                </w:rPr>
                <w:fldChar w:fldCharType="begin"/>
                <w:instrText xml:space="preserve">PAGE</w:instrText>
                <w:fldChar w:fldCharType="separate"/>
                <w:fldChar w:fldCharType="end"/>
              </w:r>
              <w:r>
                <w:rPr>
                  <w:rtl w:val="0"/>
                </w:rPr>
              </w:r>
            </w:p>
          </w:tc>
        </w:tr>
      </w:tbl>
    </w:sdtContent>
  </w:sdt>
  <w:p w14:paraId="00000119">
    <w:pPr>
      <w:rPr>
        <w:color w:val="002715"/>
      </w:rPr>
    </w:pPr>
    <w:r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115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643" w:hanging="360"/>
      </w:pPr>
      <w:rPr/>
    </w:lvl>
    <w:lvl w:ilvl="1">
      <w:start w:val="1"/>
      <w:numFmt w:val="lowerLetter"/>
      <w:lvlText w:val="%2."/>
      <w:lvlJc w:val="left"/>
      <w:pPr>
        <w:ind w:left="1363" w:hanging="359.99999999999955"/>
      </w:pPr>
      <w:rPr/>
    </w:lvl>
    <w:lvl w:ilvl="2">
      <w:start w:val="1"/>
      <w:numFmt w:val="lowerRoman"/>
      <w:lvlText w:val="%3."/>
      <w:lvlJc w:val="right"/>
      <w:pPr>
        <w:ind w:left="2083" w:hanging="180"/>
      </w:pPr>
      <w:rPr/>
    </w:lvl>
    <w:lvl w:ilvl="3">
      <w:start w:val="1"/>
      <w:numFmt w:val="decimal"/>
      <w:lvlText w:val="%4."/>
      <w:lvlJc w:val="left"/>
      <w:pPr>
        <w:ind w:left="2803" w:hanging="360"/>
      </w:pPr>
      <w:rPr/>
    </w:lvl>
    <w:lvl w:ilvl="4">
      <w:start w:val="1"/>
      <w:numFmt w:val="lowerLetter"/>
      <w:lvlText w:val="%5."/>
      <w:lvlJc w:val="left"/>
      <w:pPr>
        <w:ind w:left="3523" w:hanging="360"/>
      </w:pPr>
      <w:rPr/>
    </w:lvl>
    <w:lvl w:ilvl="5">
      <w:start w:val="1"/>
      <w:numFmt w:val="lowerRoman"/>
      <w:lvlText w:val="%6."/>
      <w:lvlJc w:val="right"/>
      <w:pPr>
        <w:ind w:left="4243" w:hanging="180"/>
      </w:pPr>
      <w:rPr/>
    </w:lvl>
    <w:lvl w:ilvl="6">
      <w:start w:val="1"/>
      <w:numFmt w:val="decimal"/>
      <w:lvlText w:val="%7."/>
      <w:lvlJc w:val="left"/>
      <w:pPr>
        <w:ind w:left="4963" w:hanging="360"/>
      </w:pPr>
      <w:rPr/>
    </w:lvl>
    <w:lvl w:ilvl="7">
      <w:start w:val="1"/>
      <w:numFmt w:val="lowerLetter"/>
      <w:lvlText w:val="%8."/>
      <w:lvlJc w:val="left"/>
      <w:pPr>
        <w:ind w:left="5683" w:hanging="360"/>
      </w:pPr>
      <w:rPr/>
    </w:lvl>
    <w:lvl w:ilvl="8">
      <w:start w:val="1"/>
      <w:numFmt w:val="lowerRoman"/>
      <w:lvlText w:val="%9."/>
      <w:lvlJc w:val="right"/>
      <w:pPr>
        <w:ind w:left="6403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50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22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643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363" w:hanging="359.99999999999955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083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03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23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243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683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03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Georgia" w:hAnsi="Georgia" w:eastAsia="Microsoft YaHei"/>
      <w:b w:val="0"/>
      <w:color w:val="000000"/>
      <w:sz w:val="21"/>
    </w:rPr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Microsoft YaHei" w:hAnsi="Georgia"/>
      <w:b/>
      <w:bCs w:val="1"/>
      <w:color w:val="0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jc w:val="center"/>
    </w:pPr>
    <w:rPr>
      <w:rFonts w:ascii="Georgia" w:cs="Georgia" w:eastAsia="Microsoft YaHei" w:hAnsi="Georgia"/>
      <w:b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jc w:val="center"/>
    </w:pPr>
    <w:rPr>
      <w:rFonts w:ascii="Georgia" w:cs="Georgia" w:eastAsia="Microsoft YaHei" w:hAnsi="Georgia"/>
      <w:b w:val="0"/>
      <w:color w:val="000000"/>
      <w:sz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37233f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7233f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Georgia" w:hAnsi="Georgia" w:eastAsia="Microsoft YaHei"/>
      <w:b/>
      <w:bCs w:val="1"/>
      <w:color w:val="000000"/>
      <w:sz w:val="80"/>
      <w:szCs w:val="8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GEO 两天产品集成项目计划书</dc:title>
  <cp:lastModifiedBy>python-docx</cp:lastModifiedBy>
  <cp:revision>1</cp:revision>
  <dcterms:modified xsi:type="dcterms:W3CDTF">2026-09-08T12:00:04Z</dcterms:modified>
  <dc:subject>现有 GEO 产品接入已完成算法后端的单人两天实施计划</dc:subject>
  <dc:creator>GEO 产品集成负责人</dc:creator>
  <cp:keywords>GEO 内容引擎 产品集成 两天计划</cp:keywords>
  <dc:description/>
</cp:coreProperties>
</file>