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书第86页业务题（2）、（3）、（4）、（6）、（7），增值税税率都改成13%（见书答案，增值税数值按13%改）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二、某企业为增值税一般纳税人，2019年5约发生下列经济业务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开出现金支票从银行提取现金5 000 元备用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用现金1 200 元购买行政管理部门办公用品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销售产品给M公司，增值税专用发票注明的价款850 000 元，增值税136 000元，收到对方开来的转账支票，并已向银行办妥进账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厂部的技术人员李红出差预借差旅费3 000 元，付给现金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通过银行偿还之前欠D公司的货款128 000 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银行转来委托收款结算收账通知，收到F公司承付货款285 000元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向银行申请并经银行同意，由开户银行签发银行汇票一张，金额为 250 000元，交采购员张平持往外地采购材料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通过银行发放本月职工工资168 500元，之前本月职工工资已计提计入费用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厂部技术员李红出差归来报销差旅费2 400元，余额退回现金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10.企业销售产品一批，价款1 200 000 元，增值税192 000元，款项未收到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采购员张平交来从外地采购材料的发票账单，材料价款200 000元，增值税26 000元，运杂费2 000元（不考虑增值税），材料已验收入库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收到银行转来的委托收款凭证的付款通知，转账支付本月的水电费8 500元（计入“管理费用”）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 前已收到的商业汇票（不带息）现在到期，票面金额420 000 元，款项已到帐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现金  5 000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贷  银行存款  5 000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管理费用  1 200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贷   现金    1 200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银行存款  986 000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贷  主营业务收入                   850 000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应交税费-应交增值税（销项税额） 136 000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其他应收款-李红  3 000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现金     3 000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应付账款-D公司   128 000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贷  银行存款       128 000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 银行存款  285 000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贷  应收账款    285 000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 其他货币资金—银行汇票存款   250 000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银行存款                     250 000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应付职工薪酬   168 500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贷  银行存款      168 500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管理费用  2 400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现金    600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 其他应收款    3 000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应收账款  1 392 000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 主营业务收入                 1 200 000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应交税费-应交增值税（销项税额） 192 000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 原材料                       202 000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应交税费-应交增值税（进项税额）32 000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 其他货币资金                      234 000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 管理费用   8 500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贷   银行存款   8 500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借   银行存款   420 000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贷  应收票据      420 000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2018年1月10日，星海公司按每股6.5元的价格购入B公司股票10 000股作为交易性金融资产，并支付交易税费500元，2018年4月5日，B公司宣告2017年度股利分配方案，每股分派现金股利0.1元，并于4月30日派发，2018年6月30日，B公司股票每股公允价值为7.5元，2018年9月25日，星海公司将B公司股票出售，收到出售价款86 000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1.10日   借   交易性金融资产-B公司股票（成本）  65 000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投资收益                            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贷     银行存款                           65 500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4.5日    借   应收股利   1 000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00FF"/>
          <w:lang w:val="en-US" w:eastAsia="zh-CN"/>
        </w:rPr>
        <w:t xml:space="preserve"> 贷    投资收益    1 000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4.30日    借   银行存款   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贷    应收股利    1 000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6.30日    借   交易性金融资产-B公司股票（公允价值变动）   10 000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贷    公允价值变动损益                         10 000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9.25日    借  银行存款          86 000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贷  交易性金融资产-B公司股票（成本）         65 000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交易性金融资产-B公司股票（公允价值变动） 10 000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投资收益                                 11 000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借    公允价值变动损益      1 000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贷     投资收益             1 000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由各班学委收集，学习部整理</w:t>
    </w:r>
  </w:p>
  <w:p>
    <w:pPr>
      <w:pStyle w:val="2"/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14DD8"/>
    <w:multiLevelType w:val="singleLevel"/>
    <w:tmpl w:val="81714D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2B7A02"/>
    <w:multiLevelType w:val="singleLevel"/>
    <w:tmpl w:val="0C2B7A0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318069"/>
    <w:multiLevelType w:val="singleLevel"/>
    <w:tmpl w:val="3E3180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E7C6C"/>
    <w:rsid w:val="12AC60D6"/>
    <w:rsid w:val="1DF56F3F"/>
    <w:rsid w:val="247405C5"/>
    <w:rsid w:val="2FD46258"/>
    <w:rsid w:val="33993ED8"/>
    <w:rsid w:val="39AB02F6"/>
    <w:rsid w:val="404446B5"/>
    <w:rsid w:val="42051501"/>
    <w:rsid w:val="4A466810"/>
    <w:rsid w:val="4B130916"/>
    <w:rsid w:val="4DBE1957"/>
    <w:rsid w:val="6CD91BDB"/>
    <w:rsid w:val="9FE7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2020-03-20T17:34:00Z</dcterms:created>
  <dc:creator>78205</dc:creator>
  <cp:lastModifiedBy>张博楠</cp:lastModifiedBy>
  <dcterms:modified xsi:type="dcterms:W3CDTF">2021-05-18T02:41:36Z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7D77C045FA8F4A12984BDCB79AE35995</vt:lpwstr>
  </property>
</Properties>
</file>