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2017年1月10日，星海公司以每股6.5元的价格购入B公司每股面值1元的普通股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10 000股并指定为以公允价值计量且其变动计入其他综合收益的金融资产，支付税金和手续费 500 元，2017年4月5日，B 公司宣告2016年度股利分配方案，每股分派现金股利0.10元，并于5月2日派发。2017年12月31日，B公司每股公允价值为7.50元，2018年2月23日，星海公司将股票出售，收到出售价款86 000元，其盈余公积计提比例为10%。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要求：编制相关分录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2017年1.10日     借  其他权益工具投资-B公司股票（成本）    65 500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 银行存款                             65 500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2017年4.5日      借   应收股利     1 000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 投资收益    1 000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2017年5.2日      借   银行存款    1 000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 应收股利    1 000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2017年12.31日    借   其他权益工具投资-B公司股票（公允价值变动）9 500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  其他综合收益                          9 500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2018年2.23日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借   银行存款       86 000</w:t>
      </w:r>
    </w:p>
    <w:p>
      <w:pPr>
        <w:numPr>
          <w:ilvl w:val="0"/>
          <w:numId w:val="0"/>
        </w:numPr>
        <w:ind w:left="336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贷   其他权益工具投资-B公司股票（成本）        65 500                                </w:t>
      </w:r>
    </w:p>
    <w:p>
      <w:pPr>
        <w:numPr>
          <w:ilvl w:val="0"/>
          <w:numId w:val="0"/>
        </w:numPr>
        <w:ind w:firstLine="4830" w:firstLineChars="2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-B公司股票（公允价值变动） 9 500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盈余公积                                   1 100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利润分配-未分配利润                         9 900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借    其他综合收益              9 500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贷    盈余公积                     950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利润分配-未分配利润         8 550                                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美美</w:t>
      </w:r>
      <w:r>
        <w:rPr>
          <w:rFonts w:hint="eastAsia"/>
        </w:rPr>
        <w:t>公司2018年1月1日购买某企业发行的票面利率为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％，每年年底支付利息，票面价值总额为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0 000元，2年到期的债券，当时同风险债券的实际市场利率也是6％。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公司准备将该债券投资持有至到期，</w:t>
      </w:r>
      <w:r>
        <w:rPr>
          <w:rFonts w:hint="eastAsia"/>
          <w:lang w:val="en-US" w:eastAsia="zh-CN"/>
        </w:rPr>
        <w:t>请做出购买、2018、2019年底的分录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2018.1.1日       </w:t>
      </w:r>
      <w:r>
        <w:rPr>
          <w:rFonts w:hint="eastAsia"/>
        </w:rPr>
        <w:t xml:space="preserve">借：债权投资                     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0 000</w:t>
      </w:r>
    </w:p>
    <w:p>
      <w:pPr>
        <w:ind w:firstLine="2520" w:firstLineChars="1200"/>
      </w:pPr>
      <w:r>
        <w:rPr>
          <w:rFonts w:hint="eastAsia"/>
        </w:rPr>
        <w:t xml:space="preserve">贷：银行存款                      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0 000</w:t>
      </w:r>
    </w:p>
    <w:p>
      <w:pPr>
        <w:numPr>
          <w:ilvl w:val="0"/>
          <w:numId w:val="6"/>
        </w:numPr>
      </w:pPr>
      <w:r>
        <w:rPr>
          <w:rFonts w:hint="eastAsia"/>
        </w:rPr>
        <w:t>2018年收到利息并确认投资收益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借：银行存款                        </w:t>
      </w:r>
      <w:r>
        <w:rPr>
          <w:rFonts w:hint="eastAsia"/>
          <w:lang w:val="en-US" w:eastAsia="zh-CN"/>
        </w:rPr>
        <w:t>1 200</w:t>
      </w:r>
    </w:p>
    <w:p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 xml:space="preserve">贷：投资收益                        </w:t>
      </w:r>
      <w:r>
        <w:rPr>
          <w:rFonts w:hint="eastAsia"/>
          <w:lang w:val="en-US" w:eastAsia="zh-CN"/>
        </w:rPr>
        <w:t>1 2</w:t>
      </w:r>
      <w:r>
        <w:rPr>
          <w:rFonts w:hint="eastAsia"/>
        </w:rPr>
        <w:t>00</w:t>
      </w:r>
    </w:p>
    <w:p>
      <w:pPr>
        <w:numPr>
          <w:ilvl w:val="0"/>
          <w:numId w:val="6"/>
        </w:numPr>
        <w:ind w:left="0" w:leftChars="0" w:firstLine="0" w:firstLineChars="0"/>
      </w:pPr>
      <w:r>
        <w:rPr>
          <w:rFonts w:hint="eastAsia"/>
        </w:rPr>
        <w:t>2019年底确认投资收益并收回本金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借：银行存款                       </w:t>
      </w:r>
      <w:r>
        <w:rPr>
          <w:rFonts w:hint="eastAsia"/>
          <w:lang w:val="en-US" w:eastAsia="zh-CN"/>
        </w:rPr>
        <w:t>21 200</w:t>
      </w:r>
    </w:p>
    <w:p>
      <w:pPr>
        <w:ind w:firstLine="2520" w:firstLineChars="1200"/>
      </w:pPr>
      <w:r>
        <w:rPr>
          <w:rFonts w:hint="eastAsia"/>
        </w:rPr>
        <w:t xml:space="preserve">贷：债权投资                     </w:t>
      </w:r>
      <w:r>
        <w:rPr>
          <w:rFonts w:hint="eastAsia"/>
          <w:lang w:val="en-US" w:eastAsia="zh-CN"/>
        </w:rPr>
        <w:t xml:space="preserve">  2</w:t>
      </w:r>
      <w:r>
        <w:rPr>
          <w:rFonts w:hint="eastAsia"/>
        </w:rPr>
        <w:t>0 000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 xml:space="preserve">投资收益                     </w:t>
      </w:r>
      <w:r>
        <w:rPr>
          <w:rFonts w:hint="eastAsia"/>
          <w:lang w:val="en-US" w:eastAsia="zh-CN"/>
        </w:rPr>
        <w:t xml:space="preserve">   1 200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三、2014年6月10日，星海公司以850万元的价款，购买D公司普通股股票3 0万股，另支付相关税费 6万元，该项投资占D公司普通股股份的 60%，星海公司将其划分为长期股权投资并采用成本法核算。2014年度，D公司实现净利润 926万元，2015年3月5日，D公司宣告2014年度股利分派方案，每股分派现金股利0.20元，4月2日，星海公司收到股利。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要求：编制相关分录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2014年6.10日   借    长期股权投资-D公司    8560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银行存款             8560 000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2015年3.5日    借    应收股利      60 000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 投资收益    60 000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2015年4.2日    借    银行存款      60 000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 应收股利    60 000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四、2017年9月1日，星海公司购入F公司普通股股票2 000万股，该股份占F公司普通股股份的 30%，星海公司在取得股份后，派人参与了F公司的生产经营决策，因而能对F施加重大影响，星海公司将该项投资划分为长期股权投资并采用权益法核算。2017年度，F公司报告净收益1 500 万元，2018年3月10日，F公司宣告2017年度利润分配方案，每股分派现金股利0.15 元，2018年度，F公司报告净亏损 600 万元，当年未进行利润分配。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要求：作出2017年报告损益及2018年的几个分录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2017年年底       借   长期股权投资-F公司（损益调整）   4 500 000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 投资收益                       4 500 000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2018年3.10日     借   应收股利                         3 000 000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 长期股权投资-F公司（损益调整） 3 000 000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3.2018年年底         借   投资收益                         1 800 000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贷   长期股权投资-F公司（损益调整） 1 800 000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阅读瑞幸咖啡的资料，回答以下问题：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瑞幸作假的方式是什么，在会计上产生什么影响？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作假的驱动力何在？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就该企业而言，还可能采取哪些方式造假来达到相同的目的？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创立企业时，其主要投资系是哪些？他们的常用经营模式是什么？成功案例的关键因素何在？（以上形成小论文，5号字，至少3页纸，期末交）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思考： 金融资产为何不像存货那样，期末采用成本与可变现净值孰低法计量？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本次课程阅读材料：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《企业会计准则》第2号、第40号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《长期股权投资核算变化对企业的财务影响》，《财经界》，2017年第24期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《投资方在权益法范围内追加投资核算探析》，《会计之友》，2018年第12期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  <w:szCs w:val="18"/>
      </w:rPr>
      <w:t>由各班学委收集，学习部整理</w:t>
    </w:r>
  </w:p>
  <w:p>
    <w:pPr>
      <w:pStyle w:val="2"/>
      <w:jc w:val="center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80BF9"/>
    <w:multiLevelType w:val="singleLevel"/>
    <w:tmpl w:val="85480BF9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86B2D921"/>
    <w:multiLevelType w:val="singleLevel"/>
    <w:tmpl w:val="86B2D92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AEA179F"/>
    <w:multiLevelType w:val="singleLevel"/>
    <w:tmpl w:val="AAEA179F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C419D4DA"/>
    <w:multiLevelType w:val="singleLevel"/>
    <w:tmpl w:val="C419D4D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EBA3EA3"/>
    <w:multiLevelType w:val="singleLevel"/>
    <w:tmpl w:val="CEBA3EA3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E49CEE81"/>
    <w:multiLevelType w:val="singleLevel"/>
    <w:tmpl w:val="E49CEE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3FA0F3A"/>
    <w:multiLevelType w:val="singleLevel"/>
    <w:tmpl w:val="F3FA0F3A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7">
    <w:nsid w:val="0B0B2512"/>
    <w:multiLevelType w:val="singleLevel"/>
    <w:tmpl w:val="0B0B25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8">
    <w:nsid w:val="13E41365"/>
    <w:multiLevelType w:val="singleLevel"/>
    <w:tmpl w:val="13E41365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9">
    <w:nsid w:val="161D614E"/>
    <w:multiLevelType w:val="singleLevel"/>
    <w:tmpl w:val="161D614E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76A1F"/>
    <w:rsid w:val="0B8E53B5"/>
    <w:rsid w:val="0ED325BF"/>
    <w:rsid w:val="1635571C"/>
    <w:rsid w:val="1CD944FA"/>
    <w:rsid w:val="2B9B46E7"/>
    <w:rsid w:val="2CB5516C"/>
    <w:rsid w:val="31243AC1"/>
    <w:rsid w:val="35973149"/>
    <w:rsid w:val="3613149C"/>
    <w:rsid w:val="40522659"/>
    <w:rsid w:val="43A55CD1"/>
    <w:rsid w:val="4B2B0CB4"/>
    <w:rsid w:val="555C5F08"/>
    <w:rsid w:val="55D1607B"/>
    <w:rsid w:val="65FD4A65"/>
    <w:rsid w:val="69985A6A"/>
    <w:rsid w:val="F7B7F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2020-04-04T11:45:00Z</dcterms:created>
  <dc:creator>78205</dc:creator>
  <cp:lastModifiedBy>张博楠</cp:lastModifiedBy>
  <dcterms:modified xsi:type="dcterms:W3CDTF">2021-05-18T02:42:33Z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C7046C8BA729457C8AFA04F4D2551976</vt:lpwstr>
  </property>
</Properties>
</file>