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Fonts w:ascii="方正小标宋_gbk" w:hAnsi="方正小标宋_gbk" w:eastAsia="方正小标宋_gbk" w:cs="方正小标宋_gbk"/>
          <w:i w:val="0"/>
          <w:caps w:val="0"/>
          <w:color w:val="333333"/>
          <w:spacing w:val="0"/>
          <w:sz w:val="36"/>
          <w:szCs w:val="36"/>
          <w:bdr w:val="none" w:color="auto" w:sz="0" w:space="0"/>
        </w:rPr>
        <w:t>中华人民共和国城乡</w:t>
      </w:r>
      <w:bookmarkStart w:id="0" w:name="_GoBack"/>
      <w:bookmarkEnd w:id="0"/>
      <w:r>
        <w:rPr>
          <w:rFonts w:ascii="方正小标宋_gbk" w:hAnsi="方正小标宋_gbk" w:eastAsia="方正小标宋_gbk" w:cs="方正小标宋_gbk"/>
          <w:i w:val="0"/>
          <w:caps w:val="0"/>
          <w:color w:val="333333"/>
          <w:spacing w:val="0"/>
          <w:sz w:val="36"/>
          <w:szCs w:val="36"/>
          <w:bdr w:val="none" w:color="auto" w:sz="0" w:space="0"/>
        </w:rPr>
        <w:t>规划法(2019修正)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0"/>
        <w:rPr>
          <w:rFonts w:hint="eastAsia" w:ascii="微软雅黑" w:hAnsi="微软雅黑" w:eastAsia="微软雅黑" w:cs="微软雅黑"/>
          <w:i w:val="0"/>
          <w:caps w:val="0"/>
          <w:color w:val="333333"/>
          <w:spacing w:val="0"/>
          <w:sz w:val="27"/>
          <w:szCs w:val="27"/>
        </w:rPr>
      </w:pPr>
      <w:r>
        <w:rPr>
          <w:rFonts w:ascii="仿宋_gb2312" w:hAnsi="仿宋_gb2312" w:eastAsia="仿宋_gb2312" w:cs="仿宋_gb2312"/>
          <w:i w:val="0"/>
          <w:caps w:val="0"/>
          <w:color w:val="333333"/>
          <w:spacing w:val="0"/>
          <w:sz w:val="32"/>
          <w:szCs w:val="32"/>
          <w:bdr w:val="none" w:color="auto" w:sz="0" w:space="0"/>
        </w:rPr>
        <w:t>（2007年10月28日第十届全国人民代表大会常务委员会第三十次会议通过根据2015年4月24日第十二届全国人民代表大会常务委员会第十四次会议《关于修改〈中华人民共和国港口法〉等七部法律的决定》第一次修正　根据2019年4月23日第十三届全国人民代表大会常务委员会第十次会议《关于修改＜中华人民共和国建筑法＞等八部法律的决定》第二次修正）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第一章　总则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第二章　城乡规划的制定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第三章　城乡规划的实施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第四章　城乡规划的修改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第五章　监督检查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第六章　法律责任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第七章　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第一章　总则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第一条　为了加强城乡规划管理，协调城乡空间布局，改善人居环境，促进城乡经济社会全面协调可持续发展，制定本法。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第二条　制定和实施城乡规划，在规划区内进行建设活动，必须遵守本法。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本法所称城乡规划，包括城镇体系规划、城市规划、镇规划、乡规划和村庄规划。城市规划、镇规划分为总体规划和详细规划。详细规划分为控制性详细规划和修建性详细规划。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本法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第三条　城市和镇应当依照本法制定城市规划和镇规划。城市、镇规划区内的建设活动应当符合规划要求。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县级以上地方人民政府根据本地农村经济社会发展水平，按照因地制宜、切实可行的原则，确定应当制定乡规划、村庄规划的区域。在确定区域内的乡、村庄，应当依照本法制定规划，规划区内的乡、村庄建设应当符合规划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县级以上地方人民政府鼓励、指导前款规定以外的区域的乡、村庄制定和实施乡规划、村庄规划。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第四条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在规划区内进行建设活动，应当遵守土地管理、自然资源和环境保护等法律、法规的规定。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县级以上地方人民政府应当根据当地经济社会发展的实际，在城市总体规划、镇总体规划中合理确定城市、镇的发展规模、步骤和建设标准。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第五条　城市总体规划、镇总体规划以及乡规划和村庄规划的编制，应当依据国民经济和社会发展规划，并与土地利用总体规划相衔接。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第六条　各级人民政府应当将城乡规划的编制和管理经费纳入本级财政预算。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第七条　经依法批准的城乡规划，是城乡建设和规划管理的依据，未经法定程序不得修改。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第八条　城乡规划组织编制机关应当及时公布经依法批准的城乡规划。但是，法律、行政法规规定不得公开的内容除外。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第九条　任何单位和个人都应当遵守经依法批准并公布的城乡规划，服从规划管理，并有权就涉及其利害关系的建设活动是否符合规划的要求向城乡规划主管部门查询。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任何单位和个人都有权向城乡规划主管部门或者其他有关部门举报或者控告违反城乡规划的行为。城乡规划主管部门或者其他有关部门对举报或者控告，应当及时受理并组织核查、处理。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第十条　国家鼓励采用先进的科学技术，增强城乡规划的科学性，提高城乡规划实施及监督管理的效能。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第十一条　国务院城乡规划主管部门负责全国的城乡规划管理工作。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县级以上地方人民政府城乡规划主管部门负责本行政区域内的城乡规划管理工作。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第二章　城乡规划的制定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第十二条　国务院城乡规划主管部门会同国务院有关部门组织编制全国城镇体系规划，用于指导省域城镇体系规划、城市总体规划的编制。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全国城镇体系规划由国务院城乡规划主管部门报国务院审批。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第十三条　省、自治区人民政府组织编制省域城镇体系规划，报国务院审批。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省域城镇体系规划的内容应当包括：城镇空间布局和规模控制，重大基础设施的布局，为保护生态环境、资源等需要严格控制的区域。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第十四条　城市人民政府组织编制城市总体规划。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直辖市的城市总体规划由直辖市人民政府报国务院审批。省、自治区人民政府所在地的城市以及国务院确定的城市的总体规划，由省、自治区人民政府审查同意后，报国务院审批。其他城市的总体规划，由城市人民政府报省、自治区人民政府审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第十五条　县人民政府组织编制县人民政府所在地镇的总体规划，报上一级人民政府审批。其他镇的总体规划由镇人民政府组织编制，报上一级人民政府审批。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第十六条　省、自治区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镇人民政府组织编制的镇总体规划，在报上一级人民政府审批前，应当先经镇人民代表大会审议，代表的审议意见交由本级人民政府研究处理。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第十七条　城市总体规划、镇总体规划的内容应当包括：城市、镇的发展布局，功能分区，用地布局，综合交通体系，禁止、限制和适宜建设的地域范围，各类专项规划等。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城市总体规划、镇总体规划的规划期限一般为二十年。城市总体规划还应当对城市更长远的发展作出预测性安排。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第十八条　乡规划、村庄规划应当从农村实际出发，尊重村民意愿，体现地方和农村特色。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第十九条　城市人民政府城乡规划主管部门根据城市总体规划的要求，组织编制城市的控制性详细规划，经本级人民政府批准后，报本级人民代表大会常务委员会和上一级人民政府备案。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第二十条　镇人民政府根据镇总体规划的要求，组织编制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第二十一条　城市、县人民政府城乡规划主管部门和镇人民政府可以组织编制重要地块的修建性详细规划。修建性详细规划应当符合控制性详细规划。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第二十二条　乡、镇人民政府组织编制乡规划、村庄规划，报上一级人民政府审批。村庄规划在报送审批前，应当经村民会议或者村民代表会议讨论同意。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第二十三条　首都的总体规划、详细规划应当统筹考虑中央国家机关用地布局和空间安排的需要。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第二十四条　城乡规划组织编制机关应当委托具有相应资质等级的单位承担城乡规划的具体编制工作。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从事城乡规划编制工作应当具备下列条件，并经国务院城乡规划主管部门或者省、自治区、直辖市人民政府城乡规划主管部门依法审查合格，取得相应等级的资质证书后，方可在资质等级许可的范围内从事城乡规划编制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（一）有法人资格；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（二）有规定数量的经相关行业协会注册的规划师；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（三）有规定数量的相关专业技术人员；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（四）有相应的技术装备；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（五）有健全的技术、质量、财务管理制度。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编制城乡规划必须遵守国家有关标准。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第二十五条　编制城乡规划，应当具备国家规定的勘察、测绘、气象、地震、水文、环境等基础资料。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县级以上地方人民政府有关主管部门应当根据编制城乡规划的需要，及时提供有关基础资料。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第二十六条　城乡规划报送审批前，组织编制机关应当依法将城乡规划草案予以公告，并采取论证会、听证会或者其他方式征求专家和公众的意见。公告的时间不得少于三十日。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组织编制机关应当充分考虑专家和公众的意见，并在报送审批的材料中附具意见采纳情况及理由。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第二十七条　省域城镇体系规划、城市总体规划、镇总体规划批准前，审批机关应当组织专家和有关部门进行审查。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第三章　城乡规划的实施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第二十八条　地方各级人民政府应当根据当地经济社会发展水平，量力而行，尊重群众意愿，有计划、分步骤地组织实施城乡规划。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第二十九条　城市的建设和发展，应当优先安排基础设施以及公共服务设施的建设，妥善处理新区开发与旧区改建的关系，统筹兼顾进城务工人员生活和周边农村经济社会发展、村民生产与生活的需要。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镇的建设和发展，应当结合农村经济社会发展和产业结构调整，优先安排供水、排水、供电、供气、道路、通信、广播电视等基础设施和学校、卫生院、文化站、幼儿园、福利院等公共服务设施的建设，为周边农村提供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乡、村庄的建设和发展，应当因地制宜、节约用地，发挥村民自治组织的作用，引导村民合理进行建设，改善农村生产、生活条件。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第三十条　城市新区的开发和建设，应当合理确定建设规模和时序，充分利用现有市政基础设施和公共服务设施，严格保护自然资源和生态环境，体现地方特色。</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在城市总体规划、镇总体规划确定的建设用地范围以外，不得设立各类开发区和城市新区。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第三十一条　旧城区的改建，应当保护历史文化遗产和传统风貌，合理确定拆迁和建设规模，有计划地对危房集中、基础设施落后等地段进行改建。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历史文化名城、名镇、名村的保护以及受保护建筑物的维护和使用，应当遵守有关法律、行政法规和国务院的规定。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第三十二条　城乡建设和发展，应当依法保护和合理利用风景名胜资源，统筹安排风景名胜区及周边乡、镇、村庄的建设。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风景名胜区的规划、建设和管理，应当遵守有关法律、行政法规和国务院的规定。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第三十三条　城市地下空间的开发和利用，应当与经济和技术发展水平相适应，遵循统筹安排、综合开发、合理利用的原则，充分考虑防灾减灾、人民防空和通信等需要，并符合城市规划，履行规划审批手续。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第三十四条　城市、县、镇人民政府应当根据城市总体规划、镇总体规划、土地利用总体规划和年度计划以及国民经济和社会发展规划，制定近期建设规划，报总体规划审批机关备案。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近期建设规划应当以重要基础设施、公共服务设施和中低收入居民住房建设以及生态环境保护为重点内容，明确近期建设的时序、发展方向和空间布局。近期建设规划的规划期限为五年。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第三十五条　城乡规划确定的铁路、公路、港口、机场、道路、绿地、输配电设施及输电线路走廊、通信设施、广播电视设施、管道设施、河道、水库、水源地、自然保护区、防汛通道、消防通道、核电站、垃圾填埋场及焚烧厂、污水处理厂和公共服务设施的用地以及其他需要依法保护的用地，禁止擅自改变用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第三十六条　按照国家规定需要有关部门批准或者核准的建设项目，以划拨方式提供国有土地使用权的，建设单位在报送有关部门批准或者核准前，应当向城乡规划主管部门申请核发选址意见书。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前款规定以外的建设项目不需要申请选址意见书。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第三十七条　在城市、镇规划区内以划拨方式提供国有土地使用权的建设项目，经有关部门批准、核准、备案后，建设单位应当向城市、县人民政府城乡规划主管部门提出建设用地规划许可申请，由城市、县人民政府城乡规划主管部门依据控制性详细规划核定建设用地的位置、面积、允许建设的范围，核发建设用地规划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建设单位在取得建设用地规划许可证后，方可向县级以上地方人民政府土地主管部门申请用地，经县级以上人民政府审批后，由土地主管部门划拨土地。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第三十八条　在城市、镇规划区内以出让方式提供国有土地使用权的，在国有土地使用权出让前，城市、县人民政府城乡规划主管部门应当依据控制性详细规划，提出出让地块的位置、使用性质、开发强度等规划条件，作为国有土地使用权出让合同的组成部分。未确定规划条件的地块，不得出让国有土地使用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以出让方式取得国有土地使用权的建设项目，建设单位在取得建设项目的批准、核准、备案文件和签订国有土地使用权出让合同后，向城市、县人民政府城乡规划主管部门领取建设用地规划许可证。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城市、县人民政府城乡规划主管部门不得在建设用地规划许可证中，擅自改变作为国有土地使用权出让合同组成部分的规划条件。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第三十九条　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第四十条　在城市、镇规划区内进行建筑物、构筑物、道路、管线和其他工程建设的，建设单位或者个人应当向城市、县人民政府城乡规划主管部门或者省、自治区、直辖市人民政府确定的镇人民政府申请办理建设工程规划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申请办理建设工程规划许可证，应当提交使用土地的有关证明文件、建设工程设计方案等材料。需要建设单位编制修建性详细规划的建设项目，还应当提交修建性详细规划。对符合控制性详细规划和规划条件的，由城市、县人民政府城乡规划主管部门或者省、自治区、直辖市人民政府确定的镇人民政府核发建设工程规划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城市、县人民政府城乡规划主管部门或者省、自治区、直辖市人民政府确定的镇人民政府应当依法将经审定的修建性详细规划、建设工程设计方案的总平面图予以公布。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第四十一条　在乡、村庄规划区内进行乡镇企业、乡村公共设施和公益事业建设的，建设单位或者个人应当向乡、镇人民政府提出申请，由乡、镇人民政府报城市、县人民政府城乡规划主管部门核发乡村建设规划许可证。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在乡、村庄规划区内使用原有宅基地进行农村村民住宅建设的规划管理办法，由省、自治区、直辖市制定。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在乡、村庄规划区内进行乡镇企业、乡村公共设施和公益事业建设以及农村村民住宅建设，不得占用农用地；确需占用农用地的，应当依照《中华人民共和国土地管理法》有关规定办理农用地转用审批手续后，由城市、县人民政府城乡规划主管部门核发乡村建设规划许可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建设单位或者个人在取得乡村建设规划许可证后，方可办理用地审批手续。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第四十二条　城乡规划主管部门不得在城乡规划确定的建设用地范围以外作出规划许可。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第四十三条　建设单位应当按照规划条件进行建设；确需变更的，必须向城市、县人民政府城乡规划主管部门提出申请。变更内容不符合控制性详细规划的，城乡规划主管部门不得批准。城市、县人民政府城乡规划主管部门应当及时将依法变更后的规划条件通报同级土地主管部门并公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建设单位应当及时将依法变更后的规划条件报有关人民政府土地主管部门备案。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第四十四条　在城市、镇规划区内进行临时建设的，应当经城市、县人民政府城乡规划主管部门批准。临时建设影响近期建设规划或者控制性详细规划的实施以及交通、市容、安全等的，不得批准。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临时建设应当在批准的使用期限内自行拆除。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临时建设和临时用地规划管理的具体办法，由省、自治区、直辖市人民政府制定。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第四十五条　县级以上地方人民政府城乡规划主管部门按照国务院规定对建设工程是否符合规划条件予以核实。未经核实或者经核实不符合规划条件的，建设单位不得组织竣工验收。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建设单位应当在竣工验收后六个月内向城乡规划主管部门报送有关竣工验收资料。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第四章　城乡规划的修改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第四十六条　省域城镇体系规划、城市总体规划、镇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第四十七条　有下列情形之一的，组织编制机关方可按照规定的权限和程序修改省域城镇体系规划、城市总体规划、镇总体规划：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（一）上级人民政府制定的城乡规划发生变更，提出修改规划要求的；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（二）行政区划调整确需修改规划的；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（三）因国务院批准重大建设工程确需修改规划的；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（四）经评估确需修改规划的；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（五）城乡规划的审批机关认为应当修改规划的其他情形。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修改省域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修改后的省域城镇体系规划、城市总体规划、镇总体规划，应当依照本法第十三条、第十四条、第十五条和第十六条规定的审批程序报批。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第四十八条　修改控制性详细规划的，组织编制机关应当对修改的必要性进行论证，征求规划地段内利害关系人的意见，并向原审批机关提出专题报告，经原审批机关同意后，方可编制修改方案。修改后的控制性详细规划，应当依照本法第十九条、第二十条规定的审批程序报批。控制性详细规划修改涉及城市总体规划、镇总体规划的强制性内容的，应当先修改总体规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修改乡规划、村庄规划的，应当依照本法第二十二条规定的审批程序报批。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第四十九条　城市、县、镇人民政府修改近期建设规划的，应当将修改后的近期建设规划报总体规划审批机关备案。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第五十条　在选址意见书、建设用地规划许可证、建设工程规划许可证或者乡村建设规划许可证发放后，因依法修改城乡规划给被许可人合法权益造成损失的，应当依法给予补偿。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经依法审定的修建性详细规划、建设工程设计方案的总平面图不得随意修改；确需修改的，城乡规划主管部门应当采取听证会等形式，听取利害关系人的意见；因修改给利害关系人合法权益造成损失的，应当依法给予补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第五章　监督检查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第五十一条　县级以上人民政府及其城乡规划主管部门应当加强对城乡规划编制、审批、实施、修改的监督检查。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第五十二条　地方各级人民政府应当向本级人民代表大会常务委员会或者乡、镇人民代表大会报告城乡规划的实施情况，并接受监督。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第五十三条　县级以上人民政府城乡规划主管部门对城乡规划的实施情况进行监督检查，有权采取以下措施：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（一）要求有关单位和人员提供与监督事项有关的文件、资料，并进行复制；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（二）要求有关单位和人员就监督事项涉及的问题作出解释和说明，并根据需要进入现场进行勘测；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（三）责令有关单位和人员停止违反有关城乡规划的法律、法规的行为。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城乡规划主管部门的工作人员履行前款规定的监督检查职责，应当出示执法证件。被监督检查的单位和人员应当予以配合，不得妨碍和阻挠依法进行的监督检查活动。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第五十四条　监督检查情况和处理结果应当依法公开，供公众查阅和监督。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第五十五条　城乡规划主管部门在查处违反本法规定的行为时，发现国家机关工作人员依法应当给予行政处分的，应当向其任免机关或者监察机关提出处分建议。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第五十六条　依照本法规定应当给予行政处罚，而有关城乡规划主管部门不给予行政处罚的，上级人民政府城乡规划主管部门有权责令其作出行政处罚决定或者建议有关人民政府责令其给予行政处罚。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第五十七条　城乡规划主管部门违反本法规定作出行政许可的，上级人民政府城乡规划主管部门有权责令其撤销或者直接撤销该行政许可。因撤销行政许可给当事人合法权益造成损失的，应当依法给予赔偿。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第六章　法律责任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第五十八条　对依法应当编制城乡规划而未组织编制，或者未按法定程序编制、审批、修改城乡规划的，由上级人民政府责令改正，通报批评；对有关人民政府负责人和其他直接责任人员依法给予处分。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第五十九条　城乡规划组织编制机关委托不具有相应资质等级的单位编制城乡规划的，由上级人民政府责令改正，通报批评；对有关人民政府负责人和其他直接责任人员依法给予处分。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第六十条　镇人民政府或者县级以上人民政府城乡规划主管部门有下列行为之一的，由本级人民政府、上级人民政府城乡规划主管部门或者监察机关依据职权责令改正，通报批评；对直接负责的主管人员和其他直接责任人员依法给予处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（一）未依法组织编制城市的控制性详细规划、县人民政府所在地镇的控制性详细规划的；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（二）超越职权或者对不符合法定条件的申请人核发选址意见书、建设用地规划许可证、建设工程规划许可证、乡村建设规划许可证的；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（三）对符合法定条件的申请人未在法定期限内核发选址意见书、建设用地规划许可证、建设工程规划许可证、乡村建设规划许可证的；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（四）未依法对经审定的修建性详细规划、建设工程设计方案的总平面图予以公布的；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（五）同意修改修建性详细规划、建设工程设计方案的总平面图前未采取听证会等形式听取利害关系人的意见的；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（六）发现未依法取得规划许可或者违反规划许可的规定在规划区内进行建设的行为，而不予查处或者接到举报后不依法处理的。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第六十一条　县级以上人民政府有关部门有下列行为之一的，由本级人民政府或者上级人民政府有关部门责令改正，通报批评；对直接负责的主管人员和其他直接责任人员依法给予处分：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（一）对未依法取得选址意见书的建设项目核发建设项目批准文件的；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（二）未依法在国有土地使用权出让合同中确定规划条件或者改变国有土地使用权出让合同中依法确定的规划条件的；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（三）对未依法取得建设用地规划许可证的建设单位划拨国有土地使用权的。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第六十二条　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（一）超越资质等级许可的范围承揽城乡规划编制工作的；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（二）违反国家有关标准编制城乡规划的。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未依法取得资质证书承揽城乡规划编制工作的，由县级以上地方人民政府城乡规划主管部门责令停止违法行为，依照前款规定处以罚款；造成损失的，依法承担赔偿责任。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以欺骗手段取得资质证书承揽城乡规划编制工作的，由原发证机关吊销资质证书，依照本条第一款规定处以罚款；造成损失的，依法承担赔偿责任。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第六十三条　城乡规划编制单位取得资质证书后，不再符合相应的资质条件的，由原发证机关责令限期改正；逾期不改正的，降低资质等级或者吊销资质证书。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r>
        <w:rPr>
          <w:rFonts w:hint="eastAsia" w:ascii="微软雅黑" w:hAnsi="微软雅黑" w:eastAsia="微软雅黑" w:cs="微软雅黑"/>
          <w:i w:val="0"/>
          <w:caps w:val="0"/>
          <w:color w:val="333333"/>
          <w:spacing w:val="0"/>
          <w:sz w:val="27"/>
          <w:szCs w:val="27"/>
          <w:bdr w:val="none" w:color="auto" w:sz="0" w:space="0"/>
          <w:lang w:val="en-US" w:eastAsia="zh-CN"/>
        </w:rPr>
        <w:t xml:space="preserve">    </w:t>
      </w:r>
      <w:r>
        <w:rPr>
          <w:rFonts w:hint="default" w:ascii="仿宋_gb2312" w:hAnsi="仿宋_gb2312" w:eastAsia="仿宋_gb2312" w:cs="仿宋_gb2312"/>
          <w:i w:val="0"/>
          <w:caps w:val="0"/>
          <w:color w:val="333333"/>
          <w:spacing w:val="0"/>
          <w:sz w:val="32"/>
          <w:szCs w:val="32"/>
          <w:bdr w:val="none" w:color="auto" w:sz="0" w:space="0"/>
        </w:rPr>
        <w:t>第六十四条　未取得建设工程规划许可证或者未按照建设工程规划许可证的规定进行建设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第六十五条　在乡、村庄规划区内未依法取得乡村建设规划许可证或者未按照乡村建设规划许可证的规定进行建设的，由乡、镇人民政府责令停止建设、限期改正；逾期不改正的，可以拆除。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第六十六条　建设单位或者个人有下列行为之一的，由所在地城市、县人民政府城乡规划主管部门责令限期拆除，可以并处临时建设工程造价一倍以下的罚款：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（一）未经批准进行临时建设的；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（二）未按照批准内容进行临时建设的；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（三）临时建筑物、构筑物超过批准期限不拆除的。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4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第六十七条　建设单位未在建设工程竣工验收后六个月内向城乡规划主管部门报送有关竣工验收资料的，由所在地城市、县人民政府城乡规划主管部门责令限期补报；逾期不补报的，处一万元以上五万元以下的罚款。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bdr w:val="none" w:color="auto" w:sz="0" w:space="0"/>
        </w:rPr>
        <w:t> </w:t>
      </w:r>
      <w:r>
        <w:rPr>
          <w:rFonts w:hint="default" w:ascii="仿宋_gb2312" w:hAnsi="仿宋_gb2312" w:eastAsia="仿宋_gb2312" w:cs="仿宋_gb2312"/>
          <w:i w:val="0"/>
          <w:caps w:val="0"/>
          <w:color w:val="333333"/>
          <w:spacing w:val="0"/>
          <w:sz w:val="32"/>
          <w:szCs w:val="32"/>
          <w:bdr w:val="none" w:color="auto" w:sz="0" w:space="0"/>
        </w:rPr>
        <w:t>第六十八条　城乡规划主管部门作出责令停止建设或者限期拆除的决定后，当事人不停止建设或者逾期不拆除的，建设工程所在地县级以上地方人民政府可以责成有关部门采取查封施工现场、强制拆除等措施。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675"/>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第六十九条　违反本法规定，构成犯罪的，依法追究刑事责任。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jc w:val="center"/>
        <w:rPr>
          <w:rFonts w:hint="eastAsia" w:ascii="微软雅黑" w:hAnsi="微软雅黑" w:eastAsia="微软雅黑" w:cs="微软雅黑"/>
          <w:i w:val="0"/>
          <w:caps w:val="0"/>
          <w:color w:val="333333"/>
          <w:spacing w:val="0"/>
          <w:sz w:val="27"/>
          <w:szCs w:val="27"/>
        </w:rPr>
      </w:pPr>
      <w:r>
        <w:rPr>
          <w:rStyle w:val="9"/>
          <w:rFonts w:hint="default" w:ascii="仿宋_gb2312" w:hAnsi="仿宋_gb2312" w:eastAsia="仿宋_gb2312" w:cs="仿宋_gb2312"/>
          <w:i w:val="0"/>
          <w:caps w:val="0"/>
          <w:color w:val="333333"/>
          <w:spacing w:val="0"/>
          <w:sz w:val="32"/>
          <w:szCs w:val="32"/>
          <w:bdr w:val="none" w:color="auto" w:sz="0" w:space="0"/>
        </w:rPr>
        <w:t>第七章　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55" w:afterAutospacing="0"/>
        <w:ind w:left="0" w:right="0" w:firstLine="0"/>
        <w:rPr>
          <w:rFonts w:hint="eastAsia" w:ascii="微软雅黑" w:hAnsi="微软雅黑" w:eastAsia="微软雅黑" w:cs="微软雅黑"/>
          <w:i w:val="0"/>
          <w:caps w:val="0"/>
          <w:color w:val="333333"/>
          <w:spacing w:val="0"/>
          <w:sz w:val="27"/>
          <w:szCs w:val="27"/>
        </w:rPr>
      </w:pPr>
      <w:r>
        <w:rPr>
          <w:rFonts w:hint="default" w:ascii="仿宋_gb2312" w:hAnsi="仿宋_gb2312" w:eastAsia="仿宋_gb2312" w:cs="仿宋_gb2312"/>
          <w:i w:val="0"/>
          <w:caps w:val="0"/>
          <w:color w:val="333333"/>
          <w:spacing w:val="0"/>
          <w:sz w:val="32"/>
          <w:szCs w:val="32"/>
          <w:bdr w:val="none" w:color="auto" w:sz="0" w:space="0"/>
        </w:rPr>
        <w:t>　　第七十条　本法自2008年1月1日起施行。《中华人民共和国城市规划法》同时废止。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楷体_GB2312">
    <w:altName w:val="楷体"/>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_gbk">
    <w:altName w:val="宋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C3A24"/>
    <w:rsid w:val="02E331A3"/>
    <w:rsid w:val="137C3A24"/>
    <w:rsid w:val="2F9635FA"/>
    <w:rsid w:val="4046308D"/>
    <w:rsid w:val="49B1632C"/>
    <w:rsid w:val="58731721"/>
    <w:rsid w:val="703D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1"/>
    <w:qFormat/>
    <w:uiPriority w:val="0"/>
    <w:pPr>
      <w:keepNext/>
      <w:keepLines/>
      <w:spacing w:line="240" w:lineRule="auto"/>
      <w:ind w:firstLine="0" w:firstLineChars="0"/>
      <w:jc w:val="center"/>
      <w:outlineLvl w:val="0"/>
    </w:pPr>
    <w:rPr>
      <w:rFonts w:ascii="黑体" w:hAnsi="黑体" w:eastAsia="黑体" w:cs="Times New Roman"/>
      <w:bCs/>
      <w:kern w:val="44"/>
      <w:sz w:val="32"/>
      <w:szCs w:val="44"/>
    </w:rPr>
  </w:style>
  <w:style w:type="paragraph" w:styleId="3">
    <w:name w:val="heading 2"/>
    <w:basedOn w:val="2"/>
    <w:next w:val="4"/>
    <w:link w:val="12"/>
    <w:semiHidden/>
    <w:unhideWhenUsed/>
    <w:qFormat/>
    <w:uiPriority w:val="0"/>
    <w:pPr>
      <w:keepNext/>
      <w:keepLines/>
      <w:spacing w:line="240" w:lineRule="auto"/>
      <w:ind w:firstLine="0" w:firstLineChars="0"/>
      <w:jc w:val="center"/>
      <w:outlineLvl w:val="1"/>
    </w:pPr>
    <w:rPr>
      <w:rFonts w:ascii="楷体_GB2312" w:hAnsi="楷体_GB2312" w:eastAsia="楷体_GB2312"/>
      <w:szCs w:val="32"/>
    </w:rPr>
  </w:style>
  <w:style w:type="paragraph" w:styleId="4">
    <w:name w:val="heading 3"/>
    <w:basedOn w:val="1"/>
    <w:next w:val="1"/>
    <w:link w:val="13"/>
    <w:semiHidden/>
    <w:unhideWhenUsed/>
    <w:qFormat/>
    <w:uiPriority w:val="0"/>
    <w:pPr>
      <w:keepNext/>
      <w:keepLines/>
      <w:outlineLvl w:val="2"/>
    </w:pPr>
    <w:rPr>
      <w:rFonts w:ascii="黑体" w:hAnsi="黑体" w:eastAsia="黑体" w:cs="Times New Roman"/>
      <w:b/>
      <w:bCs/>
      <w:sz w:val="28"/>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3"/>
    <w:basedOn w:val="1"/>
    <w:qFormat/>
    <w:uiPriority w:val="0"/>
    <w:pPr>
      <w:spacing w:after="120" w:afterLines="0" w:afterAutospacing="0"/>
    </w:pPr>
    <w:rPr>
      <w:sz w:val="16"/>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章节标题"/>
    <w:basedOn w:val="1"/>
    <w:next w:val="1"/>
    <w:uiPriority w:val="0"/>
    <w:pPr>
      <w:jc w:val="center"/>
      <w:outlineLvl w:val="0"/>
    </w:pPr>
    <w:rPr>
      <w:rFonts w:ascii="Calibri" w:hAnsi="Calibri" w:eastAsia="黑体" w:cs="Times New Roman"/>
      <w:sz w:val="32"/>
    </w:rPr>
  </w:style>
  <w:style w:type="character" w:customStyle="1" w:styleId="11">
    <w:name w:val="标题 1 字符"/>
    <w:link w:val="2"/>
    <w:qFormat/>
    <w:uiPriority w:val="9"/>
    <w:rPr>
      <w:rFonts w:ascii="黑体" w:hAnsi="黑体" w:eastAsia="黑体" w:cs="Times New Roman"/>
      <w:bCs/>
      <w:kern w:val="44"/>
      <w:sz w:val="32"/>
      <w:szCs w:val="44"/>
    </w:rPr>
  </w:style>
  <w:style w:type="character" w:customStyle="1" w:styleId="12">
    <w:name w:val="标题 2 字符"/>
    <w:link w:val="3"/>
    <w:qFormat/>
    <w:uiPriority w:val="9"/>
    <w:rPr>
      <w:rFonts w:ascii="楷体_GB2312" w:hAnsi="楷体_GB2312" w:eastAsia="楷体_GB2312"/>
      <w:b/>
      <w:bCs/>
      <w:kern w:val="2"/>
      <w:sz w:val="32"/>
      <w:szCs w:val="32"/>
    </w:rPr>
  </w:style>
  <w:style w:type="character" w:customStyle="1" w:styleId="13">
    <w:name w:val="标题 3 字符"/>
    <w:link w:val="4"/>
    <w:qFormat/>
    <w:uiPriority w:val="0"/>
    <w:rPr>
      <w:rFonts w:ascii="黑体" w:hAnsi="黑体" w:eastAsia="黑体" w:cs="Times New Roman"/>
      <w:b/>
      <w:bCs/>
      <w:kern w:val="2"/>
      <w:sz w:val="28"/>
      <w:szCs w:val="32"/>
    </w:rPr>
  </w:style>
  <w:style w:type="paragraph" w:customStyle="1" w:styleId="14">
    <w:name w:val="表格标题"/>
    <w:next w:val="5"/>
    <w:link w:val="15"/>
    <w:qFormat/>
    <w:uiPriority w:val="0"/>
    <w:pPr>
      <w:widowControl w:val="0"/>
      <w:jc w:val="center"/>
      <w:outlineLvl w:val="2"/>
    </w:pPr>
    <w:rPr>
      <w:rFonts w:ascii="黑体" w:hAnsi="黑体" w:eastAsia="黑体" w:cs="Times New Roman"/>
      <w:b/>
      <w:kern w:val="2"/>
      <w:sz w:val="24"/>
      <w:szCs w:val="24"/>
      <w:lang w:val="en-US" w:eastAsia="zh-CN" w:bidi="ar-SA"/>
    </w:rPr>
  </w:style>
  <w:style w:type="character" w:customStyle="1" w:styleId="15">
    <w:name w:val="表格标题 Char"/>
    <w:link w:val="14"/>
    <w:qFormat/>
    <w:uiPriority w:val="0"/>
    <w:rPr>
      <w:rFonts w:ascii="黑体" w:hAnsi="黑体" w:eastAsia="黑体"/>
      <w:b/>
      <w:kern w:val="2"/>
      <w:sz w:val="24"/>
      <w:szCs w:val="24"/>
    </w:rPr>
  </w:style>
  <w:style w:type="paragraph" w:customStyle="1" w:styleId="16">
    <w:name w:val="表标题"/>
    <w:basedOn w:val="1"/>
    <w:next w:val="1"/>
    <w:qFormat/>
    <w:uiPriority w:val="0"/>
    <w:pPr>
      <w:spacing w:line="240" w:lineRule="auto"/>
      <w:ind w:firstLine="0" w:firstLineChars="0"/>
      <w:jc w:val="center"/>
      <w:outlineLvl w:val="3"/>
    </w:pPr>
    <w:rPr>
      <w:rFonts w:ascii="宋体" w:hAnsi="宋体" w:eastAsia="黑体" w:cs="Times New Roman"/>
      <w:b/>
      <w:sz w:val="24"/>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2020-03-26T08:30:00Z</dcterms:created>
  <dc:creator>hueanlin</dc:creator>
  <cp:lastModifiedBy>hueanlin</cp:lastModifiedBy>
  <dcterms:modified xsi:type="dcterms:W3CDTF">2020-03-26T08:31:03Z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