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42E" w:rsidRDefault="00920EF8" w:rsidP="0018048A">
      <w:pPr>
        <w:widowControl/>
        <w:shd w:val="clear" w:color="auto" w:fill="FFFFFF"/>
        <w:spacing w:line="432" w:lineRule="atLeast"/>
        <w:jc w:val="center"/>
        <w:outlineLvl w:val="0"/>
        <w:rPr>
          <w:rFonts w:ascii="宋体" w:hAnsi="宋体" w:cs="宋体" w:hint="eastAsia"/>
          <w:color w:val="000000"/>
          <w:kern w:val="36"/>
          <w:sz w:val="36"/>
          <w:szCs w:val="24"/>
        </w:rPr>
      </w:pPr>
      <w:bookmarkStart w:id="0" w:name="_GoBack"/>
      <w:bookmarkEnd w:id="0"/>
      <w:r w:rsidRPr="00920EF8">
        <w:rPr>
          <w:rFonts w:ascii="宋体" w:hAnsi="宋体" w:cs="宋体" w:hint="eastAsia"/>
          <w:color w:val="000000"/>
          <w:kern w:val="36"/>
          <w:sz w:val="36"/>
          <w:szCs w:val="24"/>
        </w:rPr>
        <w:t>科技部中央宣传部中国科协关于举办</w:t>
      </w:r>
    </w:p>
    <w:p w:rsidR="00920EF8" w:rsidRPr="00920EF8" w:rsidRDefault="00920EF8" w:rsidP="0018048A">
      <w:pPr>
        <w:widowControl/>
        <w:shd w:val="clear" w:color="auto" w:fill="FFFFFF"/>
        <w:spacing w:line="432" w:lineRule="atLeast"/>
        <w:jc w:val="center"/>
        <w:outlineLvl w:val="0"/>
        <w:rPr>
          <w:rFonts w:ascii="宋体" w:hAnsi="宋体" w:cs="宋体"/>
          <w:color w:val="000000"/>
          <w:kern w:val="36"/>
          <w:sz w:val="36"/>
          <w:szCs w:val="24"/>
        </w:rPr>
      </w:pPr>
      <w:r w:rsidRPr="00920EF8">
        <w:rPr>
          <w:rFonts w:ascii="宋体" w:hAnsi="宋体" w:cs="宋体" w:hint="eastAsia"/>
          <w:color w:val="000000"/>
          <w:kern w:val="36"/>
          <w:sz w:val="36"/>
          <w:szCs w:val="24"/>
        </w:rPr>
        <w:t>2014年科技活动周的通知</w:t>
      </w:r>
    </w:p>
    <w:p w:rsidR="00920EF8" w:rsidRPr="0018048A" w:rsidRDefault="00920EF8" w:rsidP="0018048A">
      <w:pPr>
        <w:pStyle w:val="a3"/>
        <w:shd w:val="clear" w:color="auto" w:fill="FFFFFF"/>
        <w:spacing w:before="144" w:beforeAutospacing="0" w:afterLines="100" w:after="312" w:afterAutospacing="0" w:line="380" w:lineRule="exact"/>
        <w:jc w:val="center"/>
        <w:rPr>
          <w:rFonts w:hint="eastAsia"/>
          <w:color w:val="000000"/>
        </w:rPr>
      </w:pPr>
      <w:r w:rsidRPr="0018048A">
        <w:rPr>
          <w:rFonts w:hint="eastAsia"/>
          <w:color w:val="000000"/>
          <w:shd w:val="clear" w:color="auto" w:fill="FFFFFF"/>
        </w:rPr>
        <w:t>国科发政〔2014〕69号</w:t>
      </w:r>
    </w:p>
    <w:p w:rsidR="00920EF8" w:rsidRPr="0018048A" w:rsidRDefault="00920EF8" w:rsidP="0018048A">
      <w:pPr>
        <w:pStyle w:val="a3"/>
        <w:shd w:val="clear" w:color="auto" w:fill="FFFFFF"/>
        <w:spacing w:before="144" w:beforeAutospacing="0" w:afterLines="100" w:after="312" w:afterAutospacing="0" w:line="380" w:lineRule="exact"/>
        <w:rPr>
          <w:color w:val="000000"/>
        </w:rPr>
      </w:pPr>
      <w:r w:rsidRPr="0018048A">
        <w:rPr>
          <w:rFonts w:hint="eastAsia"/>
          <w:color w:val="000000"/>
        </w:rPr>
        <w:t>各省、自治区、直辖市及计划单列市、副省级城市科技厅（委、局）、党委宣传部、科协，</w:t>
      </w:r>
      <w:hyperlink r:id="rId6" w:tgtFrame="_blank" w:history="1">
        <w:r w:rsidRPr="0018048A">
          <w:rPr>
            <w:rFonts w:hint="eastAsia"/>
            <w:color w:val="000000"/>
          </w:rPr>
          <w:t>新疆</w:t>
        </w:r>
      </w:hyperlink>
      <w:r w:rsidRPr="0018048A">
        <w:rPr>
          <w:rFonts w:hint="eastAsia"/>
          <w:color w:val="000000"/>
        </w:rPr>
        <w:t>生产建设兵团科技局、党委宣传部、科协，中央、国务院有关部门、直属机构办公厅（室），总政治部办公厅，各有关单位：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为深入贯彻落实党的</w:t>
      </w:r>
      <w:hyperlink r:id="rId7" w:tgtFrame="_blank" w:history="1">
        <w:r w:rsidRPr="0018048A">
          <w:rPr>
            <w:rFonts w:hint="eastAsia"/>
            <w:color w:val="000000"/>
          </w:rPr>
          <w:t>十八大</w:t>
        </w:r>
      </w:hyperlink>
      <w:r w:rsidRPr="0018048A">
        <w:rPr>
          <w:rFonts w:hint="eastAsia"/>
          <w:color w:val="000000"/>
        </w:rPr>
        <w:t>提出的实施创新驱动发展战略要求，推动在全社会普及科学知识、弘扬科学精神、提高全民科学素养，</w:t>
      </w:r>
      <w:hyperlink r:id="rId8" w:tgtFrame="_blank" w:history="1">
        <w:r w:rsidRPr="0018048A">
          <w:rPr>
            <w:rFonts w:hint="eastAsia"/>
            <w:color w:val="000000"/>
          </w:rPr>
          <w:t>科技部</w:t>
        </w:r>
      </w:hyperlink>
      <w:r w:rsidRPr="0018048A">
        <w:rPr>
          <w:rFonts w:hint="eastAsia"/>
          <w:color w:val="000000"/>
        </w:rPr>
        <w:t>、中央宣传部、中国科协决定2014年继续举办全国科技活动周。现就有关事项通知如下。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一、活动时间和主题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2014年科技活动周定于5月17—24日举办，主题为“科学生活创新圆梦”。主要目的是宣传科技创造美好生活，创新驱动经济社会发展，号召全社会共同努力为实现中华民族伟大复兴中国梦而奋斗。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二、活动内容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围绕“科学生活创新圆梦”主题，今年科技活动周在活动内容上重点突出以下四个方面：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一是展示科技创新的重大成果，增强自信心和自豪感，激发广大公众对科技创新的热情，营造全社会关注和支持科技创新的良好氛围。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二是加强贴近百姓生活的科普宣传，回应社会关切的空气质量、食品安全、应急避险、低碳节能、健康生活等热点问题，普及科学知识和技术方法，提高公众科学素质。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三是组织高端科技资源向社会开放，开展丰富多彩、引人入胜的科普活动，让公众特别是广大青少年亲身体验科技魅力，激发创新创造兴趣。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四是动员科技人员下乡进村入社区开展科技服务，针对重点人群、农村留守儿童、城市农民工等开展群众喜闻乐见的科技活动，引导公众感悟创新，理解、支持、参与创新活动。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lastRenderedPageBreak/>
        <w:t>全国科技活动周组委会将重点组织“科普博览”、“科技列车行”、“全国优秀科普作品推介”、“全国科普讲解大赛”、“全国科普基地联展”、“科研机构和大学向社会开放”、“流动科技馆进基层”、“公众科学日”、“网络科技活动周”、“优秀科普影视巡演”等重大示范活动。各地各部门要针对与百姓生活密切相关的科技需求，突出区域特色和行业优势，组织开展丰富多彩的群众性科技活动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三、活动形式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2014年科技活动周认真总结以往科技活动周的成功经验，发扬优点，与时俱进，创新形式，注重实效，在内容上百花齐放、形式上推陈出新，突出新颖性、直观性、互动性和实效性，使科技活动周更具影响力，更具广泛性，扩大受众面和影响力。努力在以下四个方面创新活动形式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1.现场与网络科普活动同步。充分利用现代化传播手段，举办网络科普博览等活动，重视发挥电视、广播、报刊等科普传播功能，以多种传播渠道广泛吸引公众参与。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2.展览与流动展示活动互补。除在各地各部门的科技馆、科普基地、大学和研究机构等固定场所举办科普博览、展示等活动之外，通过组织开展流动科技馆进基层、科技列车行等流动展览展示活动，把大城市的优质科普资源送到基层，进入百姓生活中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3.科技资源开放与科技人员服务活动结合。继续动员科研机构、大学和企业的重点实验室向公众开放，让公众特别是青少年学生与科研人员近距离接触，亲身感受科研工作；动员科学家、博士生等科学使者走进中小学校举办科普讲座，组织科普志愿者进入到乡村、社区、企业、军营等开展科普宣传服务活动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4.政府组织与社会参与并举。充分发挥各有关部门、各地方组织优势，广泛动员各类学术组织、科研机构、学校、科技类场馆等积极参与，开展各具特色的科普活动，形成全社会共同参与的良好氛围。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四、有关要求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1.各级科技管理部门、党委宣传部门、科协组织要高度重视，加强组织协调和资源统筹，充分发挥各级科普工作联席会议机制的作用，有效调动各方面的积极性和创造性，认真编制活动方案，贯彻落实中央八项规定，力戒形式主义，着力在提高活动实效上下功夫，切实把科技活动周抓实办好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2.各地各部门要加强对科技活动周的宣传报道，组织动员各级各类新闻媒体深入基层，深度报道，及时全面地宣传丰富多彩的群众性科技活动，营造良好社会舆论氛围。各地各部门科技活动周的相关动态信息及影像资料，请及时提供给中国科普网（联系人：朱丽；电话：010-57713060，15010333487；邮箱：kepuwang@126.com；QQ：2534709231）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3.各地各部门要按照本次科技活动周的总体要求，尽快制定活动总体方案，策划重点活动项目，配合组委会做好相关重点示范活动。请于2014年4月10日前，将《2014年科技活动周重点项目备案表》（附件1）、《2014年参与开放活动的科研机构和大学备案表》（附件2）的纸质及电子版材料报送组委会办公室，办公室统一汇总整理后，通过媒体向社会发布。科技活动周结束后，请于6月30日前将科技活动周总结、《2014年参与万名科学使者进校园（社区）活动人员信息表》（附件3）的纸质及电子版材料报送组委会办公室。各地上报材料由科技厅（委、局）负责汇总填报。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4.联系人及联系方式：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科技部政策法规司</w:t>
      </w:r>
      <w:r w:rsidR="00D328D3">
        <w:rPr>
          <w:rFonts w:hint="eastAsia"/>
          <w:color w:val="000000"/>
        </w:rPr>
        <w:t xml:space="preserve">  </w:t>
      </w:r>
      <w:r w:rsidRPr="0018048A">
        <w:rPr>
          <w:rFonts w:hint="eastAsia"/>
          <w:color w:val="000000"/>
        </w:rPr>
        <w:t>张旭春、王冠、邱成利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联系电话：010-58881772，58881767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传真：010-58881766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电子信箱：kjhdz@most.cn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地址邮编：</w:t>
      </w:r>
      <w:hyperlink r:id="rId9" w:tgtFrame="_blank" w:history="1">
        <w:r w:rsidRPr="0018048A">
          <w:rPr>
            <w:rFonts w:hint="eastAsia"/>
            <w:color w:val="000000"/>
          </w:rPr>
          <w:t>北京</w:t>
        </w:r>
      </w:hyperlink>
      <w:r w:rsidRPr="0018048A">
        <w:rPr>
          <w:rFonts w:hint="eastAsia"/>
          <w:color w:val="000000"/>
        </w:rPr>
        <w:t>市复兴路乙15号</w:t>
      </w:r>
      <w:r w:rsidR="00D328D3">
        <w:rPr>
          <w:rFonts w:hint="eastAsia"/>
          <w:color w:val="000000"/>
        </w:rPr>
        <w:t xml:space="preserve">  </w:t>
      </w:r>
      <w:r w:rsidRPr="0018048A">
        <w:rPr>
          <w:rFonts w:hint="eastAsia"/>
          <w:color w:val="000000"/>
        </w:rPr>
        <w:t>100862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中央宣传部宣教局</w:t>
      </w:r>
      <w:r w:rsidR="00D328D3">
        <w:rPr>
          <w:rFonts w:hint="eastAsia"/>
          <w:color w:val="000000"/>
        </w:rPr>
        <w:t xml:space="preserve">  </w:t>
      </w:r>
      <w:r w:rsidRPr="0018048A">
        <w:rPr>
          <w:rFonts w:hint="eastAsia"/>
          <w:color w:val="000000"/>
        </w:rPr>
        <w:t>李冰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联系电话：010-63095081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传真：010-83087794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中国科协科普部</w:t>
      </w:r>
      <w:r w:rsidR="00D328D3">
        <w:rPr>
          <w:rFonts w:hint="eastAsia"/>
          <w:color w:val="000000"/>
        </w:rPr>
        <w:t xml:space="preserve">  </w:t>
      </w:r>
      <w:r w:rsidRPr="0018048A">
        <w:rPr>
          <w:rFonts w:hint="eastAsia"/>
          <w:color w:val="000000"/>
        </w:rPr>
        <w:t>吴小林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联系电话：010-68571988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传真：010-68571886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200" w:firstLine="48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附件：1.2014年科技活动周重点项目备案表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500" w:firstLine="120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2.2014年参与开放活动的科研机构和大学备案表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500" w:firstLine="120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3.2014年参与万名科学使者进校园（社区）活动人员信息表</w:t>
      </w:r>
    </w:p>
    <w:p w:rsidR="00920EF8" w:rsidRPr="0018048A" w:rsidRDefault="00920EF8" w:rsidP="0018048A">
      <w:pPr>
        <w:pStyle w:val="a3"/>
        <w:shd w:val="clear" w:color="auto" w:fill="FFFFFF"/>
        <w:spacing w:before="0" w:beforeAutospacing="0" w:afterLines="100" w:after="312" w:afterAutospacing="0" w:line="380" w:lineRule="exact"/>
        <w:ind w:firstLineChars="1800" w:firstLine="432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科技部中央宣传部中国科协</w:t>
      </w:r>
    </w:p>
    <w:p w:rsidR="00920EF8" w:rsidRPr="0018048A" w:rsidRDefault="00920EF8" w:rsidP="0018048A">
      <w:pPr>
        <w:pStyle w:val="a3"/>
        <w:shd w:val="clear" w:color="auto" w:fill="FFFFFF"/>
        <w:spacing w:before="144" w:beforeAutospacing="0" w:afterLines="100" w:after="312" w:afterAutospacing="0" w:line="380" w:lineRule="exact"/>
        <w:ind w:firstLineChars="2000" w:firstLine="4800"/>
        <w:rPr>
          <w:rFonts w:hint="eastAsia"/>
          <w:color w:val="000000"/>
        </w:rPr>
      </w:pPr>
      <w:r w:rsidRPr="0018048A">
        <w:rPr>
          <w:rFonts w:hint="eastAsia"/>
          <w:color w:val="000000"/>
        </w:rPr>
        <w:t>2014年3月14日</w:t>
      </w:r>
    </w:p>
    <w:p w:rsidR="0043142E" w:rsidRDefault="0043142E" w:rsidP="0043142E">
      <w:pPr>
        <w:snapToGrid w:val="0"/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/>
        </w:rPr>
        <w:br w:type="page"/>
      </w:r>
      <w:r>
        <w:rPr>
          <w:rFonts w:ascii="黑体" w:eastAsia="黑体" w:hAnsi="黑体" w:hint="eastAsia"/>
        </w:rPr>
        <w:t>附件1</w:t>
      </w:r>
    </w:p>
    <w:p w:rsidR="0043142E" w:rsidRDefault="0043142E" w:rsidP="0043142E">
      <w:pPr>
        <w:spacing w:line="360" w:lineRule="auto"/>
        <w:jc w:val="center"/>
        <w:rPr>
          <w:rFonts w:ascii="长城小标宋体" w:eastAsia="长城小标宋体" w:hAnsi="长城小标宋体" w:hint="eastAsia"/>
          <w:sz w:val="36"/>
          <w:szCs w:val="36"/>
        </w:rPr>
      </w:pPr>
      <w:r>
        <w:rPr>
          <w:rFonts w:ascii="长城小标宋体" w:eastAsia="长城小标宋体" w:hAnsi="长城小标宋体" w:cs="方正小标宋简体" w:hint="eastAsia"/>
          <w:sz w:val="36"/>
          <w:szCs w:val="36"/>
        </w:rPr>
        <w:t>2014年科技活动周重点项目备案表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3262"/>
        <w:gridCol w:w="1450"/>
        <w:gridCol w:w="2309"/>
      </w:tblGrid>
      <w:tr w:rsidR="0043142E" w:rsidTr="003B1FAA">
        <w:trPr>
          <w:trHeight w:val="457"/>
        </w:trPr>
        <w:tc>
          <w:tcPr>
            <w:tcW w:w="1559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项目名称</w:t>
            </w:r>
          </w:p>
        </w:tc>
        <w:tc>
          <w:tcPr>
            <w:tcW w:w="7021" w:type="dxa"/>
            <w:gridSpan w:val="3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</w:tc>
      </w:tr>
      <w:tr w:rsidR="0043142E" w:rsidTr="003B1FAA">
        <w:trPr>
          <w:trHeight w:val="457"/>
        </w:trPr>
        <w:tc>
          <w:tcPr>
            <w:tcW w:w="1559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主办单位</w:t>
            </w:r>
          </w:p>
        </w:tc>
        <w:tc>
          <w:tcPr>
            <w:tcW w:w="3262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</w:tc>
        <w:tc>
          <w:tcPr>
            <w:tcW w:w="1450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主管部门</w:t>
            </w:r>
          </w:p>
        </w:tc>
        <w:tc>
          <w:tcPr>
            <w:tcW w:w="2309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</w:tc>
      </w:tr>
      <w:tr w:rsidR="0043142E" w:rsidTr="003B1FAA">
        <w:trPr>
          <w:trHeight w:val="457"/>
        </w:trPr>
        <w:tc>
          <w:tcPr>
            <w:tcW w:w="1559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举办地点</w:t>
            </w:r>
          </w:p>
        </w:tc>
        <w:tc>
          <w:tcPr>
            <w:tcW w:w="3262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</w:tc>
        <w:tc>
          <w:tcPr>
            <w:tcW w:w="1450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举办时间</w:t>
            </w:r>
          </w:p>
        </w:tc>
        <w:tc>
          <w:tcPr>
            <w:tcW w:w="2309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</w:tc>
      </w:tr>
      <w:tr w:rsidR="0043142E" w:rsidTr="003B1FAA">
        <w:trPr>
          <w:trHeight w:val="457"/>
        </w:trPr>
        <w:tc>
          <w:tcPr>
            <w:tcW w:w="1559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项目负责人</w:t>
            </w:r>
          </w:p>
        </w:tc>
        <w:tc>
          <w:tcPr>
            <w:tcW w:w="3262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</w:tc>
        <w:tc>
          <w:tcPr>
            <w:tcW w:w="1450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联系人</w:t>
            </w:r>
          </w:p>
        </w:tc>
        <w:tc>
          <w:tcPr>
            <w:tcW w:w="2309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</w:tc>
      </w:tr>
      <w:tr w:rsidR="0043142E" w:rsidTr="003B1FAA">
        <w:trPr>
          <w:trHeight w:val="457"/>
        </w:trPr>
        <w:tc>
          <w:tcPr>
            <w:tcW w:w="1559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地址</w:t>
            </w:r>
          </w:p>
        </w:tc>
        <w:tc>
          <w:tcPr>
            <w:tcW w:w="3262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</w:tc>
        <w:tc>
          <w:tcPr>
            <w:tcW w:w="1450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邮政编码</w:t>
            </w:r>
          </w:p>
        </w:tc>
        <w:tc>
          <w:tcPr>
            <w:tcW w:w="2309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</w:tc>
      </w:tr>
      <w:tr w:rsidR="0043142E" w:rsidTr="003B1FAA">
        <w:trPr>
          <w:trHeight w:val="457"/>
        </w:trPr>
        <w:tc>
          <w:tcPr>
            <w:tcW w:w="1559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联系电话</w:t>
            </w:r>
          </w:p>
        </w:tc>
        <w:tc>
          <w:tcPr>
            <w:tcW w:w="3262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</w:tc>
        <w:tc>
          <w:tcPr>
            <w:tcW w:w="1450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传真</w:t>
            </w:r>
          </w:p>
        </w:tc>
        <w:tc>
          <w:tcPr>
            <w:tcW w:w="2309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</w:tc>
      </w:tr>
      <w:tr w:rsidR="0043142E" w:rsidTr="003B1FAA">
        <w:trPr>
          <w:trHeight w:val="457"/>
        </w:trPr>
        <w:tc>
          <w:tcPr>
            <w:tcW w:w="1559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电子邮箱</w:t>
            </w:r>
          </w:p>
        </w:tc>
        <w:tc>
          <w:tcPr>
            <w:tcW w:w="3262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</w:tc>
        <w:tc>
          <w:tcPr>
            <w:tcW w:w="1450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活动经费</w:t>
            </w:r>
          </w:p>
        </w:tc>
        <w:tc>
          <w:tcPr>
            <w:tcW w:w="2309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</w:tc>
      </w:tr>
      <w:tr w:rsidR="0043142E" w:rsidTr="003B1FAA">
        <w:trPr>
          <w:trHeight w:val="457"/>
        </w:trPr>
        <w:tc>
          <w:tcPr>
            <w:tcW w:w="1559" w:type="dxa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拟参加人数</w:t>
            </w:r>
          </w:p>
        </w:tc>
        <w:tc>
          <w:tcPr>
            <w:tcW w:w="7021" w:type="dxa"/>
            <w:gridSpan w:val="3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</w:tc>
      </w:tr>
      <w:tr w:rsidR="0043142E" w:rsidTr="003B1FAA">
        <w:trPr>
          <w:trHeight w:val="5806"/>
        </w:trPr>
        <w:tc>
          <w:tcPr>
            <w:tcW w:w="1559" w:type="dxa"/>
            <w:vAlign w:val="center"/>
          </w:tcPr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项</w:t>
            </w:r>
          </w:p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目</w:t>
            </w:r>
          </w:p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简</w:t>
            </w:r>
          </w:p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</w:p>
          <w:p w:rsidR="0043142E" w:rsidRDefault="0043142E" w:rsidP="0043142E">
            <w:pPr>
              <w:snapToGrid w:val="0"/>
              <w:spacing w:beforeLines="25" w:before="78" w:line="324" w:lineRule="auto"/>
              <w:jc w:val="center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介</w:t>
            </w:r>
          </w:p>
        </w:tc>
        <w:tc>
          <w:tcPr>
            <w:tcW w:w="7021" w:type="dxa"/>
            <w:gridSpan w:val="3"/>
          </w:tcPr>
          <w:p w:rsidR="0043142E" w:rsidRDefault="0043142E" w:rsidP="0043142E">
            <w:pPr>
              <w:snapToGrid w:val="0"/>
              <w:spacing w:beforeLines="25" w:before="78" w:line="324" w:lineRule="auto"/>
              <w:rPr>
                <w:rFonts w:hAnsi="仿宋_GB2312" w:hint="eastAsia"/>
              </w:rPr>
            </w:pPr>
            <w:r>
              <w:rPr>
                <w:rFonts w:hAnsi="仿宋_GB2312" w:hint="eastAsia"/>
              </w:rPr>
              <w:t>（主要活动内容、方式、参加人员、宣传方式）</w:t>
            </w:r>
          </w:p>
          <w:p w:rsidR="0043142E" w:rsidRDefault="0043142E" w:rsidP="0043142E">
            <w:pPr>
              <w:snapToGrid w:val="0"/>
              <w:spacing w:beforeLines="25" w:before="78" w:line="324" w:lineRule="auto"/>
              <w:rPr>
                <w:rFonts w:hAnsi="仿宋_GB2312" w:hint="eastAsia"/>
              </w:rPr>
            </w:pPr>
          </w:p>
          <w:p w:rsidR="0043142E" w:rsidRDefault="0043142E" w:rsidP="0043142E">
            <w:pPr>
              <w:snapToGrid w:val="0"/>
              <w:spacing w:beforeLines="25" w:before="78" w:line="324" w:lineRule="auto"/>
              <w:rPr>
                <w:rFonts w:hAnsi="仿宋_GB2312" w:hint="eastAsia"/>
              </w:rPr>
            </w:pPr>
          </w:p>
          <w:p w:rsidR="0043142E" w:rsidRDefault="0043142E" w:rsidP="0043142E">
            <w:pPr>
              <w:snapToGrid w:val="0"/>
              <w:spacing w:beforeLines="25" w:before="78" w:line="324" w:lineRule="auto"/>
              <w:rPr>
                <w:rFonts w:hAnsi="仿宋_GB2312" w:hint="eastAsia"/>
              </w:rPr>
            </w:pPr>
          </w:p>
          <w:p w:rsidR="0043142E" w:rsidRDefault="0043142E" w:rsidP="0043142E">
            <w:pPr>
              <w:snapToGrid w:val="0"/>
              <w:spacing w:beforeLines="25" w:before="78" w:line="324" w:lineRule="auto"/>
              <w:rPr>
                <w:rFonts w:hAnsi="仿宋_GB2312" w:hint="eastAsia"/>
              </w:rPr>
            </w:pPr>
          </w:p>
          <w:p w:rsidR="0043142E" w:rsidRDefault="0043142E" w:rsidP="0043142E">
            <w:pPr>
              <w:snapToGrid w:val="0"/>
              <w:spacing w:beforeLines="25" w:before="78" w:line="324" w:lineRule="auto"/>
              <w:rPr>
                <w:rFonts w:hAnsi="仿宋_GB2312" w:hint="eastAsia"/>
              </w:rPr>
            </w:pPr>
          </w:p>
          <w:p w:rsidR="0043142E" w:rsidRDefault="0043142E" w:rsidP="0043142E">
            <w:pPr>
              <w:snapToGrid w:val="0"/>
              <w:spacing w:beforeLines="25" w:before="78" w:line="324" w:lineRule="auto"/>
              <w:rPr>
                <w:rFonts w:hAnsi="仿宋_GB2312" w:hint="eastAsia"/>
              </w:rPr>
            </w:pPr>
          </w:p>
          <w:p w:rsidR="0043142E" w:rsidRDefault="0043142E" w:rsidP="0043142E">
            <w:pPr>
              <w:snapToGrid w:val="0"/>
              <w:spacing w:beforeLines="25" w:before="78" w:line="324" w:lineRule="auto"/>
              <w:rPr>
                <w:rFonts w:hAnsi="仿宋_GB2312" w:hint="eastAsia"/>
              </w:rPr>
            </w:pPr>
          </w:p>
        </w:tc>
      </w:tr>
    </w:tbl>
    <w:p w:rsidR="0043142E" w:rsidRDefault="0043142E" w:rsidP="0043142E">
      <w:pPr>
        <w:snapToGrid w:val="0"/>
        <w:spacing w:line="324" w:lineRule="auto"/>
        <w:rPr>
          <w:rFonts w:ascii="Times New Roman"/>
        </w:rPr>
      </w:pPr>
      <w:r>
        <w:rPr>
          <w:rFonts w:ascii="Times New Roman"/>
        </w:rPr>
        <w:t>注：请按通知要求填写表格于</w:t>
      </w:r>
      <w:r>
        <w:rPr>
          <w:rFonts w:ascii="Times New Roman"/>
        </w:rPr>
        <w:t>4</w:t>
      </w:r>
      <w:r>
        <w:rPr>
          <w:rFonts w:ascii="Times New Roman"/>
        </w:rPr>
        <w:t>月</w:t>
      </w:r>
      <w:r>
        <w:rPr>
          <w:rFonts w:ascii="Times New Roman"/>
        </w:rPr>
        <w:t>10</w:t>
      </w:r>
      <w:r>
        <w:rPr>
          <w:rFonts w:ascii="Times New Roman"/>
        </w:rPr>
        <w:t>日前报全国科技活动周组委会办公室</w:t>
      </w:r>
    </w:p>
    <w:p w:rsidR="0043142E" w:rsidRDefault="0043142E" w:rsidP="0043142E">
      <w:pPr>
        <w:snapToGrid w:val="0"/>
        <w:spacing w:line="324" w:lineRule="auto"/>
        <w:rPr>
          <w:rFonts w:ascii="Times New Roman"/>
        </w:rPr>
      </w:pPr>
      <w:r>
        <w:rPr>
          <w:rFonts w:ascii="Times New Roman"/>
        </w:rPr>
        <w:t>地址：北京市复兴路乙</w:t>
      </w:r>
      <w:r>
        <w:rPr>
          <w:rFonts w:ascii="Times New Roman"/>
        </w:rPr>
        <w:t>15</w:t>
      </w:r>
      <w:r>
        <w:rPr>
          <w:rFonts w:ascii="Times New Roman"/>
        </w:rPr>
        <w:t>号科技部政策法规司</w:t>
      </w:r>
      <w:r>
        <w:rPr>
          <w:rFonts w:ascii="Times New Roman"/>
        </w:rPr>
        <w:t xml:space="preserve">   </w:t>
      </w:r>
      <w:r>
        <w:rPr>
          <w:rFonts w:ascii="Times New Roman"/>
        </w:rPr>
        <w:t>邮编：</w:t>
      </w:r>
      <w:r>
        <w:rPr>
          <w:rFonts w:ascii="Times New Roman"/>
        </w:rPr>
        <w:t>100862</w:t>
      </w:r>
    </w:p>
    <w:p w:rsidR="0043142E" w:rsidRDefault="0043142E" w:rsidP="0043142E">
      <w:pPr>
        <w:snapToGrid w:val="0"/>
        <w:spacing w:line="324" w:lineRule="auto"/>
        <w:rPr>
          <w:rFonts w:ascii="Times New Roman"/>
        </w:rPr>
      </w:pPr>
      <w:r>
        <w:rPr>
          <w:rFonts w:ascii="Times New Roman"/>
        </w:rPr>
        <w:t>联系人：张旭春</w:t>
      </w:r>
      <w:r>
        <w:rPr>
          <w:rFonts w:ascii="Times New Roman"/>
        </w:rPr>
        <w:t xml:space="preserve">  </w:t>
      </w:r>
      <w:r>
        <w:rPr>
          <w:rFonts w:ascii="Times New Roman" w:hint="eastAsia"/>
        </w:rPr>
        <w:t>王冠</w:t>
      </w:r>
      <w:r>
        <w:rPr>
          <w:rFonts w:ascii="Times New Roman"/>
        </w:rPr>
        <w:t xml:space="preserve">    </w:t>
      </w:r>
      <w:r>
        <w:rPr>
          <w:rFonts w:ascii="Times New Roman"/>
        </w:rPr>
        <w:t>电话：</w:t>
      </w:r>
      <w:r>
        <w:rPr>
          <w:rFonts w:ascii="Times New Roman"/>
        </w:rPr>
        <w:t>010</w:t>
      </w:r>
      <w:r>
        <w:rPr>
          <w:rFonts w:ascii="Times New Roman"/>
        </w:rPr>
        <w:t>－</w:t>
      </w:r>
      <w:r>
        <w:rPr>
          <w:rFonts w:ascii="Times New Roman"/>
        </w:rPr>
        <w:t>58881772</w:t>
      </w:r>
      <w:r>
        <w:rPr>
          <w:rFonts w:ascii="Times New Roman"/>
        </w:rPr>
        <w:t>，</w:t>
      </w:r>
      <w:r>
        <w:rPr>
          <w:rFonts w:ascii="Times New Roman"/>
        </w:rPr>
        <w:t>58881783</w:t>
      </w:r>
    </w:p>
    <w:p w:rsidR="0043142E" w:rsidRDefault="0043142E" w:rsidP="0043142E">
      <w:pPr>
        <w:snapToGrid w:val="0"/>
        <w:spacing w:line="324" w:lineRule="auto"/>
        <w:rPr>
          <w:rFonts w:ascii="Times New Roman" w:hint="eastAsia"/>
        </w:rPr>
      </w:pPr>
      <w:r>
        <w:rPr>
          <w:rFonts w:ascii="Times New Roman"/>
        </w:rPr>
        <w:t>传真：</w:t>
      </w:r>
      <w:r>
        <w:rPr>
          <w:rFonts w:ascii="Times New Roman"/>
        </w:rPr>
        <w:t>010</w:t>
      </w:r>
      <w:r>
        <w:rPr>
          <w:rFonts w:ascii="Times New Roman"/>
        </w:rPr>
        <w:t>－</w:t>
      </w:r>
      <w:r>
        <w:rPr>
          <w:rFonts w:ascii="Times New Roman"/>
        </w:rPr>
        <w:t xml:space="preserve">58881766   </w:t>
      </w:r>
      <w:r>
        <w:rPr>
          <w:rFonts w:ascii="Times New Roman"/>
        </w:rPr>
        <w:t>电子邮箱：</w:t>
      </w:r>
      <w:hyperlink r:id="rId10" w:history="1">
        <w:r>
          <w:rPr>
            <w:rFonts w:ascii="Times New Roman"/>
          </w:rPr>
          <w:t>kjhdz@mo</w:t>
        </w:r>
        <w:bookmarkStart w:id="1" w:name="_Hlt125432826"/>
        <w:bookmarkStart w:id="2" w:name="_Hlt125432827"/>
        <w:r>
          <w:rPr>
            <w:rFonts w:ascii="Times New Roman"/>
          </w:rPr>
          <w:t>s</w:t>
        </w:r>
        <w:bookmarkEnd w:id="1"/>
        <w:bookmarkEnd w:id="2"/>
        <w:r>
          <w:rPr>
            <w:rFonts w:ascii="Times New Roman"/>
          </w:rPr>
          <w:t>t.cn</w:t>
        </w:r>
      </w:hyperlink>
    </w:p>
    <w:p w:rsidR="0043142E" w:rsidRPr="009A28F2" w:rsidRDefault="0043142E" w:rsidP="0043142E">
      <w:pPr>
        <w:snapToGrid w:val="0"/>
        <w:spacing w:line="324" w:lineRule="auto"/>
        <w:rPr>
          <w:rFonts w:ascii="Times New Roman" w:hint="eastAsia"/>
        </w:rPr>
      </w:pPr>
    </w:p>
    <w:p w:rsidR="0043142E" w:rsidRDefault="0043142E" w:rsidP="0043142E">
      <w:pPr>
        <w:snapToGrid w:val="0"/>
        <w:spacing w:line="360" w:lineRule="auto"/>
        <w:rPr>
          <w:rFonts w:ascii="黑体" w:eastAsia="黑体" w:hAnsi="黑体" w:hint="eastAsia"/>
          <w:sz w:val="32"/>
        </w:rPr>
      </w:pPr>
      <w:r>
        <w:rPr>
          <w:sz w:val="24"/>
          <w:szCs w:val="24"/>
        </w:rPr>
        <w:br w:type="page"/>
      </w:r>
      <w:r>
        <w:rPr>
          <w:rFonts w:ascii="黑体" w:eastAsia="黑体" w:hAnsi="黑体" w:hint="eastAsia"/>
          <w:sz w:val="32"/>
        </w:rPr>
        <w:t>附件2</w:t>
      </w:r>
    </w:p>
    <w:p w:rsidR="0043142E" w:rsidRDefault="0043142E" w:rsidP="0043142E">
      <w:pPr>
        <w:snapToGrid w:val="0"/>
        <w:spacing w:line="360" w:lineRule="auto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>
        <w:rPr>
          <w:rFonts w:ascii="长城小标宋体" w:eastAsia="长城小标宋体" w:hAnsi="长城小标宋体" w:cs="方正小标宋简体" w:hint="eastAsia"/>
          <w:sz w:val="36"/>
          <w:szCs w:val="36"/>
        </w:rPr>
        <w:t>2014年参与开放活动的科研机构和大学备案表</w:t>
      </w:r>
    </w:p>
    <w:p w:rsidR="0043142E" w:rsidRDefault="0043142E" w:rsidP="0043142E">
      <w:pPr>
        <w:snapToGrid w:val="0"/>
        <w:spacing w:line="360" w:lineRule="auto"/>
        <w:jc w:val="left"/>
        <w:rPr>
          <w:rFonts w:ascii="Times New Roman" w:eastAsia="仿宋_GB2312" w:hAnsi="Times New Roman"/>
          <w:sz w:val="32"/>
          <w:szCs w:val="36"/>
        </w:rPr>
      </w:pPr>
      <w:r>
        <w:rPr>
          <w:rFonts w:ascii="Times New Roman" w:eastAsia="仿宋_GB2312" w:hAnsi="Times New Roman"/>
          <w:sz w:val="32"/>
          <w:szCs w:val="36"/>
        </w:rPr>
        <w:t>填报单位（盖章）：</w:t>
      </w:r>
    </w:p>
    <w:tbl>
      <w:tblPr>
        <w:tblW w:w="9709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9"/>
        <w:gridCol w:w="1559"/>
        <w:gridCol w:w="1701"/>
        <w:gridCol w:w="1843"/>
        <w:gridCol w:w="1418"/>
        <w:gridCol w:w="1559"/>
      </w:tblGrid>
      <w:tr w:rsidR="0043142E" w:rsidTr="00AD3CA5">
        <w:trPr>
          <w:trHeight w:val="849"/>
        </w:trPr>
        <w:tc>
          <w:tcPr>
            <w:tcW w:w="162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2"/>
                <w:szCs w:val="36"/>
              </w:rPr>
            </w:pPr>
            <w:r>
              <w:rPr>
                <w:rFonts w:ascii="Times New Roman" w:eastAsia="仿宋_GB2312" w:hAnsi="Times New Roman"/>
                <w:sz w:val="32"/>
                <w:szCs w:val="36"/>
              </w:rPr>
              <w:t>单位名称</w:t>
            </w: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2"/>
                <w:szCs w:val="36"/>
              </w:rPr>
            </w:pPr>
            <w:r>
              <w:rPr>
                <w:rFonts w:ascii="Times New Roman" w:eastAsia="仿宋_GB2312" w:hAnsi="Times New Roman"/>
                <w:sz w:val="32"/>
                <w:szCs w:val="36"/>
              </w:rPr>
              <w:t>开放时间</w:t>
            </w:r>
          </w:p>
        </w:tc>
        <w:tc>
          <w:tcPr>
            <w:tcW w:w="1701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2"/>
                <w:szCs w:val="36"/>
              </w:rPr>
            </w:pPr>
            <w:r>
              <w:rPr>
                <w:rFonts w:ascii="Times New Roman" w:eastAsia="仿宋_GB2312" w:hAnsi="Times New Roman"/>
                <w:sz w:val="32"/>
                <w:szCs w:val="36"/>
              </w:rPr>
              <w:t>开放内容</w:t>
            </w:r>
          </w:p>
        </w:tc>
        <w:tc>
          <w:tcPr>
            <w:tcW w:w="1843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2"/>
                <w:szCs w:val="36"/>
              </w:rPr>
            </w:pPr>
            <w:r>
              <w:rPr>
                <w:rFonts w:ascii="Times New Roman" w:eastAsia="仿宋_GB2312" w:hAnsi="Times New Roman"/>
                <w:sz w:val="32"/>
                <w:szCs w:val="36"/>
              </w:rPr>
              <w:t>具体地址</w:t>
            </w:r>
          </w:p>
        </w:tc>
        <w:tc>
          <w:tcPr>
            <w:tcW w:w="1418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2"/>
                <w:szCs w:val="36"/>
              </w:rPr>
            </w:pPr>
            <w:r>
              <w:rPr>
                <w:rFonts w:ascii="Times New Roman" w:eastAsia="仿宋_GB2312" w:hAnsi="Times New Roman"/>
                <w:sz w:val="32"/>
                <w:szCs w:val="36"/>
              </w:rPr>
              <w:t>联系人</w:t>
            </w: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2"/>
                <w:szCs w:val="36"/>
              </w:rPr>
            </w:pPr>
            <w:r>
              <w:rPr>
                <w:rFonts w:ascii="Times New Roman" w:eastAsia="仿宋_GB2312" w:hAnsi="Times New Roman"/>
                <w:sz w:val="32"/>
                <w:szCs w:val="36"/>
              </w:rPr>
              <w:t>联系方式</w:t>
            </w:r>
          </w:p>
        </w:tc>
      </w:tr>
      <w:tr w:rsidR="0043142E" w:rsidTr="00AD3CA5">
        <w:trPr>
          <w:trHeight w:val="625"/>
        </w:trPr>
        <w:tc>
          <w:tcPr>
            <w:tcW w:w="162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</w:tr>
      <w:tr w:rsidR="0043142E" w:rsidTr="00AD3CA5">
        <w:trPr>
          <w:trHeight w:val="625"/>
        </w:trPr>
        <w:tc>
          <w:tcPr>
            <w:tcW w:w="162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</w:tr>
      <w:tr w:rsidR="0043142E" w:rsidTr="00AD3CA5">
        <w:trPr>
          <w:trHeight w:val="625"/>
        </w:trPr>
        <w:tc>
          <w:tcPr>
            <w:tcW w:w="162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</w:tr>
      <w:tr w:rsidR="0043142E" w:rsidTr="00AD3CA5">
        <w:trPr>
          <w:trHeight w:val="625"/>
        </w:trPr>
        <w:tc>
          <w:tcPr>
            <w:tcW w:w="162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</w:tr>
      <w:tr w:rsidR="0043142E" w:rsidTr="00AD3CA5">
        <w:trPr>
          <w:trHeight w:val="625"/>
        </w:trPr>
        <w:tc>
          <w:tcPr>
            <w:tcW w:w="162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</w:tr>
      <w:tr w:rsidR="0043142E" w:rsidTr="00AD3CA5">
        <w:trPr>
          <w:trHeight w:val="625"/>
        </w:trPr>
        <w:tc>
          <w:tcPr>
            <w:tcW w:w="162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</w:tr>
      <w:tr w:rsidR="0043142E" w:rsidTr="00AD3CA5">
        <w:trPr>
          <w:trHeight w:val="625"/>
        </w:trPr>
        <w:tc>
          <w:tcPr>
            <w:tcW w:w="162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843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6"/>
                <w:szCs w:val="36"/>
              </w:rPr>
            </w:pPr>
          </w:p>
        </w:tc>
      </w:tr>
    </w:tbl>
    <w:p w:rsidR="0043142E" w:rsidRDefault="0043142E" w:rsidP="0043142E">
      <w:pPr>
        <w:snapToGrid w:val="0"/>
        <w:spacing w:line="360" w:lineRule="auto"/>
        <w:rPr>
          <w:rFonts w:ascii="Times New Roman" w:eastAsia="仿宋_GB2312" w:hAnsi="Times New Roman"/>
          <w:sz w:val="28"/>
          <w:szCs w:val="36"/>
        </w:rPr>
      </w:pPr>
      <w:r>
        <w:rPr>
          <w:rFonts w:ascii="Times New Roman" w:eastAsia="仿宋_GB2312" w:hAnsi="Times New Roman"/>
          <w:sz w:val="28"/>
          <w:szCs w:val="36"/>
        </w:rPr>
        <w:t>注：本表请于</w:t>
      </w:r>
      <w:r>
        <w:rPr>
          <w:rFonts w:ascii="Times New Roman" w:eastAsia="仿宋_GB2312" w:hAnsi="Times New Roman"/>
          <w:sz w:val="28"/>
          <w:szCs w:val="36"/>
        </w:rPr>
        <w:t>2014</w:t>
      </w:r>
      <w:r>
        <w:rPr>
          <w:rFonts w:ascii="Times New Roman" w:eastAsia="仿宋_GB2312" w:hAnsi="Times New Roman"/>
          <w:sz w:val="28"/>
          <w:szCs w:val="36"/>
        </w:rPr>
        <w:t>年</w:t>
      </w:r>
      <w:r>
        <w:rPr>
          <w:rFonts w:ascii="Times New Roman" w:eastAsia="仿宋_GB2312" w:hAnsi="Times New Roman"/>
          <w:sz w:val="28"/>
          <w:szCs w:val="36"/>
        </w:rPr>
        <w:t>4</w:t>
      </w:r>
      <w:r>
        <w:rPr>
          <w:rFonts w:ascii="Times New Roman" w:eastAsia="仿宋_GB2312" w:hAnsi="Times New Roman"/>
          <w:sz w:val="28"/>
          <w:szCs w:val="36"/>
        </w:rPr>
        <w:t>月</w:t>
      </w:r>
      <w:r>
        <w:rPr>
          <w:rFonts w:ascii="Times New Roman" w:eastAsia="仿宋_GB2312" w:hAnsi="Times New Roman"/>
          <w:sz w:val="28"/>
          <w:szCs w:val="36"/>
        </w:rPr>
        <w:t>10</w:t>
      </w:r>
      <w:r>
        <w:rPr>
          <w:rFonts w:ascii="Times New Roman" w:eastAsia="仿宋_GB2312" w:hAnsi="Times New Roman"/>
          <w:sz w:val="28"/>
          <w:szCs w:val="36"/>
        </w:rPr>
        <w:t>日前请按要求填写并报全国科技活动周组委会办公室（此表可另附）</w:t>
      </w:r>
    </w:p>
    <w:p w:rsidR="0043142E" w:rsidRDefault="0043142E" w:rsidP="0043142E">
      <w:pPr>
        <w:snapToGrid w:val="0"/>
        <w:spacing w:line="360" w:lineRule="auto"/>
        <w:rPr>
          <w:rFonts w:ascii="黑体" w:eastAsia="黑体" w:hAnsi="黑体" w:hint="eastAsia"/>
          <w:sz w:val="32"/>
        </w:rPr>
      </w:pPr>
      <w:r>
        <w:rPr>
          <w:sz w:val="24"/>
          <w:szCs w:val="24"/>
        </w:rPr>
        <w:br w:type="page"/>
      </w:r>
      <w:r>
        <w:rPr>
          <w:rFonts w:ascii="黑体" w:eastAsia="黑体" w:hAnsi="黑体" w:hint="eastAsia"/>
          <w:sz w:val="32"/>
        </w:rPr>
        <w:t xml:space="preserve">附件3  </w:t>
      </w:r>
    </w:p>
    <w:p w:rsidR="0043142E" w:rsidRDefault="0043142E" w:rsidP="0043142E">
      <w:pPr>
        <w:spacing w:line="360" w:lineRule="auto"/>
        <w:jc w:val="center"/>
        <w:rPr>
          <w:rFonts w:ascii="长城小标宋体" w:eastAsia="长城小标宋体" w:hAnsi="长城小标宋体" w:cs="方正小标宋简体" w:hint="eastAsia"/>
          <w:sz w:val="36"/>
          <w:szCs w:val="36"/>
        </w:rPr>
      </w:pPr>
      <w:r>
        <w:rPr>
          <w:rFonts w:ascii="长城小标宋体" w:eastAsia="长城小标宋体" w:hAnsi="长城小标宋体" w:cs="方正小标宋简体" w:hint="eastAsia"/>
          <w:sz w:val="36"/>
          <w:szCs w:val="36"/>
        </w:rPr>
        <w:t>2014年《2014年参与万名科学使者进校园（社区）活动人员信息表》</w:t>
      </w:r>
    </w:p>
    <w:p w:rsidR="0043142E" w:rsidRDefault="0043142E" w:rsidP="0043142E">
      <w:pPr>
        <w:snapToGrid w:val="0"/>
        <w:spacing w:line="360" w:lineRule="auto"/>
        <w:jc w:val="left"/>
        <w:rPr>
          <w:rFonts w:ascii="Times New Roman" w:eastAsia="仿宋_GB2312" w:hAnsi="Times New Roman"/>
          <w:sz w:val="36"/>
          <w:szCs w:val="36"/>
        </w:rPr>
      </w:pPr>
      <w:r>
        <w:rPr>
          <w:rFonts w:ascii="Times New Roman" w:eastAsia="仿宋_GB2312" w:hAnsi="Times New Roman"/>
          <w:sz w:val="32"/>
          <w:szCs w:val="36"/>
        </w:rPr>
        <w:t>填报单位（盖章）：</w:t>
      </w:r>
    </w:p>
    <w:tbl>
      <w:tblPr>
        <w:tblW w:w="0" w:type="auto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1854"/>
        <w:gridCol w:w="1559"/>
        <w:gridCol w:w="1559"/>
        <w:gridCol w:w="1560"/>
        <w:gridCol w:w="992"/>
      </w:tblGrid>
      <w:tr w:rsidR="0043142E" w:rsidTr="00AD3CA5">
        <w:trPr>
          <w:trHeight w:val="978"/>
        </w:trPr>
        <w:tc>
          <w:tcPr>
            <w:tcW w:w="1107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2"/>
              </w:rPr>
            </w:pPr>
            <w:r>
              <w:rPr>
                <w:rFonts w:ascii="Times New Roman" w:eastAsia="仿宋_GB2312" w:hAnsi="Times New Roman"/>
                <w:sz w:val="32"/>
              </w:rPr>
              <w:t>姓名</w:t>
            </w:r>
          </w:p>
        </w:tc>
        <w:tc>
          <w:tcPr>
            <w:tcW w:w="1854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2"/>
              </w:rPr>
            </w:pPr>
            <w:r>
              <w:rPr>
                <w:rFonts w:ascii="Times New Roman" w:eastAsia="仿宋_GB2312" w:hAnsi="Times New Roman"/>
                <w:sz w:val="32"/>
              </w:rPr>
              <w:t>单位及职务</w:t>
            </w: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2"/>
              </w:rPr>
            </w:pPr>
            <w:r>
              <w:rPr>
                <w:rFonts w:ascii="Times New Roman" w:eastAsia="仿宋_GB2312" w:hAnsi="Times New Roman"/>
                <w:sz w:val="32"/>
              </w:rPr>
              <w:t>活动内容</w:t>
            </w: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2"/>
              </w:rPr>
            </w:pPr>
            <w:r>
              <w:rPr>
                <w:rFonts w:ascii="Times New Roman" w:eastAsia="仿宋_GB2312" w:hAnsi="Times New Roman"/>
                <w:sz w:val="32"/>
              </w:rPr>
              <w:t>活动地点</w:t>
            </w:r>
          </w:p>
        </w:tc>
        <w:tc>
          <w:tcPr>
            <w:tcW w:w="1560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2"/>
              </w:rPr>
            </w:pPr>
            <w:r>
              <w:rPr>
                <w:rFonts w:ascii="Times New Roman" w:eastAsia="仿宋_GB2312" w:hAnsi="Times New Roman"/>
                <w:sz w:val="32"/>
              </w:rPr>
              <w:t>联系方式</w:t>
            </w:r>
          </w:p>
        </w:tc>
        <w:tc>
          <w:tcPr>
            <w:tcW w:w="992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32"/>
              </w:rPr>
            </w:pPr>
            <w:r>
              <w:rPr>
                <w:rFonts w:ascii="Times New Roman" w:eastAsia="仿宋_GB2312" w:hAnsi="Times New Roman"/>
                <w:sz w:val="32"/>
              </w:rPr>
              <w:t>备注</w:t>
            </w:r>
          </w:p>
        </w:tc>
      </w:tr>
      <w:tr w:rsidR="0043142E" w:rsidTr="00AD3CA5">
        <w:trPr>
          <w:trHeight w:val="597"/>
        </w:trPr>
        <w:tc>
          <w:tcPr>
            <w:tcW w:w="1107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854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3142E" w:rsidTr="00AD3CA5">
        <w:trPr>
          <w:trHeight w:val="597"/>
        </w:trPr>
        <w:tc>
          <w:tcPr>
            <w:tcW w:w="1107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854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3142E" w:rsidTr="00AD3CA5">
        <w:trPr>
          <w:trHeight w:val="597"/>
        </w:trPr>
        <w:tc>
          <w:tcPr>
            <w:tcW w:w="1107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854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3142E" w:rsidTr="00AD3CA5">
        <w:trPr>
          <w:trHeight w:val="597"/>
        </w:trPr>
        <w:tc>
          <w:tcPr>
            <w:tcW w:w="1107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854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3142E" w:rsidTr="00AD3CA5">
        <w:trPr>
          <w:trHeight w:val="597"/>
        </w:trPr>
        <w:tc>
          <w:tcPr>
            <w:tcW w:w="1107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854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3142E" w:rsidTr="00AD3CA5">
        <w:trPr>
          <w:trHeight w:val="597"/>
        </w:trPr>
        <w:tc>
          <w:tcPr>
            <w:tcW w:w="1107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854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3142E" w:rsidTr="00AD3CA5">
        <w:trPr>
          <w:trHeight w:val="597"/>
        </w:trPr>
        <w:tc>
          <w:tcPr>
            <w:tcW w:w="1107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854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3142E" w:rsidTr="00AD3CA5">
        <w:trPr>
          <w:trHeight w:val="597"/>
        </w:trPr>
        <w:tc>
          <w:tcPr>
            <w:tcW w:w="1107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854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43142E" w:rsidRDefault="0043142E" w:rsidP="003B1FAA">
            <w:pPr>
              <w:snapToGrid w:val="0"/>
              <w:spacing w:line="360" w:lineRule="auto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</w:tr>
    </w:tbl>
    <w:p w:rsidR="0043142E" w:rsidRDefault="0043142E" w:rsidP="0043142E">
      <w:pPr>
        <w:snapToGrid w:val="0"/>
        <w:spacing w:line="360" w:lineRule="auto"/>
        <w:rPr>
          <w:rFonts w:ascii="Times New Roman" w:hint="eastAsia"/>
          <w:sz w:val="11"/>
          <w:szCs w:val="11"/>
        </w:rPr>
      </w:pPr>
      <w:r>
        <w:rPr>
          <w:rFonts w:ascii="Times New Roman" w:eastAsia="仿宋_GB2312" w:hAnsi="Times New Roman"/>
          <w:sz w:val="28"/>
          <w:szCs w:val="36"/>
        </w:rPr>
        <w:t>注：本表请于</w:t>
      </w:r>
      <w:r>
        <w:rPr>
          <w:rFonts w:ascii="Times New Roman" w:eastAsia="仿宋_GB2312" w:hAnsi="Times New Roman"/>
          <w:sz w:val="28"/>
          <w:szCs w:val="36"/>
        </w:rPr>
        <w:t>2014</w:t>
      </w:r>
      <w:r>
        <w:rPr>
          <w:rFonts w:ascii="Times New Roman" w:eastAsia="仿宋_GB2312" w:hAnsi="Times New Roman"/>
          <w:sz w:val="28"/>
          <w:szCs w:val="36"/>
        </w:rPr>
        <w:t>年</w:t>
      </w:r>
      <w:r>
        <w:rPr>
          <w:rFonts w:ascii="Times New Roman" w:eastAsia="仿宋_GB2312" w:hAnsi="Times New Roman"/>
          <w:sz w:val="28"/>
          <w:szCs w:val="36"/>
        </w:rPr>
        <w:t>6</w:t>
      </w:r>
      <w:r>
        <w:rPr>
          <w:rFonts w:ascii="Times New Roman" w:eastAsia="仿宋_GB2312" w:hAnsi="Times New Roman"/>
          <w:sz w:val="28"/>
          <w:szCs w:val="36"/>
        </w:rPr>
        <w:t>月</w:t>
      </w:r>
      <w:r>
        <w:rPr>
          <w:rFonts w:ascii="Times New Roman" w:eastAsia="仿宋_GB2312" w:hAnsi="Times New Roman"/>
          <w:sz w:val="28"/>
          <w:szCs w:val="36"/>
        </w:rPr>
        <w:t>30</w:t>
      </w:r>
      <w:r>
        <w:rPr>
          <w:rFonts w:ascii="Times New Roman" w:eastAsia="仿宋_GB2312" w:hAnsi="Times New Roman"/>
          <w:sz w:val="28"/>
          <w:szCs w:val="36"/>
        </w:rPr>
        <w:t>日前请按要求填写并报全国科技活动周组委会办公室（此表可另附）</w:t>
      </w:r>
    </w:p>
    <w:p w:rsidR="00F501D6" w:rsidRPr="0043142E" w:rsidRDefault="00F501D6" w:rsidP="0018048A">
      <w:pPr>
        <w:spacing w:afterLines="100" w:after="312" w:line="380" w:lineRule="exact"/>
        <w:rPr>
          <w:sz w:val="24"/>
          <w:szCs w:val="24"/>
        </w:rPr>
      </w:pPr>
    </w:p>
    <w:sectPr w:rsidR="00F501D6" w:rsidRPr="0043142E" w:rsidSect="00A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FAA" w:rsidRDefault="003B1FAA" w:rsidP="00D328D3">
      <w:r>
        <w:separator/>
      </w:r>
    </w:p>
  </w:endnote>
  <w:endnote w:type="continuationSeparator" w:id="0">
    <w:p w:rsidR="003B1FAA" w:rsidRDefault="003B1FAA" w:rsidP="00D32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小标宋体">
    <w:altName w:val="宋体"/>
    <w:charset w:val="86"/>
    <w:family w:val="modern"/>
    <w:pitch w:val="fixed"/>
    <w:sig w:usb0="00000003" w:usb1="080F0000" w:usb2="00000010" w:usb3="00000000" w:csb0="0006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FAA" w:rsidRDefault="003B1FAA" w:rsidP="00D328D3">
      <w:r>
        <w:separator/>
      </w:r>
    </w:p>
  </w:footnote>
  <w:footnote w:type="continuationSeparator" w:id="0">
    <w:p w:rsidR="003B1FAA" w:rsidRDefault="003B1FAA" w:rsidP="00D32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0EF8"/>
    <w:rsid w:val="0018048A"/>
    <w:rsid w:val="003B1FAA"/>
    <w:rsid w:val="0043142E"/>
    <w:rsid w:val="004C3CFC"/>
    <w:rsid w:val="00920EF8"/>
    <w:rsid w:val="00AD3CA5"/>
    <w:rsid w:val="00D328D3"/>
    <w:rsid w:val="00F5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060C777-EA0D-46C2-A3FC-1B71E262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01D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920EF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0E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20EF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20EF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D32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328D3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32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328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v.hexun.com/most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ws.hexun.com/2012/dbdh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hexun.com/xinjiang/index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jhdz@most.c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news.hexun.com/beijing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Links>
    <vt:vector size="30" baseType="variant">
      <vt:variant>
        <vt:i4>4522108</vt:i4>
      </vt:variant>
      <vt:variant>
        <vt:i4>12</vt:i4>
      </vt:variant>
      <vt:variant>
        <vt:i4>0</vt:i4>
      </vt:variant>
      <vt:variant>
        <vt:i4>5</vt:i4>
      </vt:variant>
      <vt:variant>
        <vt:lpwstr>mailto:kjhdz@most.cn</vt:lpwstr>
      </vt:variant>
      <vt:variant>
        <vt:lpwstr/>
      </vt:variant>
      <vt:variant>
        <vt:i4>1114138</vt:i4>
      </vt:variant>
      <vt:variant>
        <vt:i4>9</vt:i4>
      </vt:variant>
      <vt:variant>
        <vt:i4>0</vt:i4>
      </vt:variant>
      <vt:variant>
        <vt:i4>5</vt:i4>
      </vt:variant>
      <vt:variant>
        <vt:lpwstr>http://news.hexun.com/beijing/index.html</vt:lpwstr>
      </vt:variant>
      <vt:variant>
        <vt:lpwstr/>
      </vt:variant>
      <vt:variant>
        <vt:i4>4587613</vt:i4>
      </vt:variant>
      <vt:variant>
        <vt:i4>6</vt:i4>
      </vt:variant>
      <vt:variant>
        <vt:i4>0</vt:i4>
      </vt:variant>
      <vt:variant>
        <vt:i4>5</vt:i4>
      </vt:variant>
      <vt:variant>
        <vt:lpwstr>http://gov.hexun.com/most/index.html</vt:lpwstr>
      </vt:variant>
      <vt:variant>
        <vt:lpwstr/>
      </vt:variant>
      <vt:variant>
        <vt:i4>5177417</vt:i4>
      </vt:variant>
      <vt:variant>
        <vt:i4>3</vt:i4>
      </vt:variant>
      <vt:variant>
        <vt:i4>0</vt:i4>
      </vt:variant>
      <vt:variant>
        <vt:i4>5</vt:i4>
      </vt:variant>
      <vt:variant>
        <vt:lpwstr>http://news.hexun.com/2012/dbdh/</vt:lpwstr>
      </vt:variant>
      <vt:variant>
        <vt:lpwstr/>
      </vt:variant>
      <vt:variant>
        <vt:i4>1507328</vt:i4>
      </vt:variant>
      <vt:variant>
        <vt:i4>0</vt:i4>
      </vt:variant>
      <vt:variant>
        <vt:i4>0</vt:i4>
      </vt:variant>
      <vt:variant>
        <vt:i4>5</vt:i4>
      </vt:variant>
      <vt:variant>
        <vt:lpwstr>http://news.hexun.com/xinjiang/index.html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HQU</cp:lastModifiedBy>
  <cp:revision>2</cp:revision>
  <dcterms:created xsi:type="dcterms:W3CDTF">2024-07-01T13:36:00Z</dcterms:created>
  <dcterms:modified xsi:type="dcterms:W3CDTF">2024-07-01T13:36:00Z</dcterms:modified>
</cp:coreProperties>
</file>