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7323C">
      <w:pPr>
        <w:spacing w:line="560" w:lineRule="exact"/>
        <w:jc w:val="right"/>
        <w:rPr>
          <w:rFonts w:ascii="宋体" w:hAnsi="宋体" w:cs="宋体" w:hint="eastAsia"/>
          <w:w w:val="80"/>
          <w:sz w:val="32"/>
          <w:szCs w:val="32"/>
        </w:rPr>
      </w:pPr>
      <w:bookmarkStart w:id="0" w:name="_GoBack"/>
      <w:bookmarkEnd w:id="0"/>
    </w:p>
    <w:p w:rsidR="00000000" w:rsidRDefault="0037323C">
      <w:pPr>
        <w:spacing w:line="560" w:lineRule="exact"/>
        <w:rPr>
          <w:rFonts w:ascii="宋体" w:hAnsi="宋体" w:cs="宋体" w:hint="eastAsia"/>
          <w:sz w:val="32"/>
          <w:szCs w:val="32"/>
        </w:rPr>
      </w:pPr>
    </w:p>
    <w:p w:rsidR="00000000" w:rsidRDefault="0037323C">
      <w:pPr>
        <w:pStyle w:val="1"/>
        <w:spacing w:line="640" w:lineRule="exact"/>
        <w:rPr>
          <w:rFonts w:ascii="宋体" w:eastAsia="宋体" w:hAnsi="宋体" w:cs="宋体" w:hint="eastAsia"/>
          <w:b/>
          <w:bCs/>
          <w:szCs w:val="44"/>
        </w:rPr>
      </w:pPr>
      <w:r>
        <w:rPr>
          <w:rFonts w:ascii="宋体" w:eastAsia="宋体" w:hAnsi="宋体" w:cs="宋体" w:hint="eastAsia"/>
          <w:b/>
          <w:bCs/>
          <w:szCs w:val="44"/>
        </w:rPr>
        <w:t>国务院安全生产委员会印发</w:t>
      </w:r>
    </w:p>
    <w:p w:rsidR="00000000" w:rsidRDefault="0037323C">
      <w:pPr>
        <w:pStyle w:val="1"/>
        <w:spacing w:line="640" w:lineRule="exact"/>
        <w:rPr>
          <w:rFonts w:ascii="宋体" w:eastAsia="宋体" w:hAnsi="宋体" w:cs="宋体" w:hint="eastAsia"/>
          <w:b/>
          <w:bCs/>
          <w:szCs w:val="44"/>
        </w:rPr>
      </w:pPr>
      <w:r>
        <w:rPr>
          <w:rFonts w:ascii="宋体" w:eastAsia="宋体" w:hAnsi="宋体" w:cs="宋体" w:hint="eastAsia"/>
          <w:b/>
          <w:bCs/>
          <w:szCs w:val="44"/>
        </w:rPr>
        <w:t>《关于防范遏制矿山领域重特大</w:t>
      </w:r>
    </w:p>
    <w:p w:rsidR="00000000" w:rsidRDefault="0037323C">
      <w:pPr>
        <w:pStyle w:val="1"/>
        <w:spacing w:line="640" w:lineRule="exact"/>
        <w:rPr>
          <w:rFonts w:ascii="宋体" w:eastAsia="宋体" w:hAnsi="宋体" w:cs="宋体" w:hint="eastAsia"/>
          <w:b/>
          <w:bCs/>
          <w:szCs w:val="44"/>
        </w:rPr>
      </w:pPr>
      <w:r>
        <w:rPr>
          <w:rFonts w:ascii="宋体" w:eastAsia="宋体" w:hAnsi="宋体" w:cs="宋体" w:hint="eastAsia"/>
          <w:b/>
          <w:bCs/>
          <w:szCs w:val="44"/>
        </w:rPr>
        <w:t>生产安全事故的硬措施</w:t>
      </w:r>
      <w:r>
        <w:rPr>
          <w:rFonts w:ascii="宋体" w:eastAsia="宋体" w:hAnsi="宋体" w:cs="宋体" w:hint="eastAsia"/>
          <w:b/>
          <w:bCs/>
          <w:szCs w:val="44"/>
          <w:shd w:val="clear" w:color="auto" w:fill="FFFFFF"/>
        </w:rPr>
        <w:t>》</w:t>
      </w:r>
      <w:r>
        <w:rPr>
          <w:rFonts w:ascii="宋体" w:eastAsia="宋体" w:hAnsi="宋体" w:cs="宋体" w:hint="eastAsia"/>
          <w:b/>
          <w:bCs/>
          <w:szCs w:val="44"/>
        </w:rPr>
        <w:t>的</w:t>
      </w:r>
      <w:r>
        <w:rPr>
          <w:rFonts w:ascii="宋体" w:eastAsia="宋体" w:hAnsi="宋体" w:cs="宋体" w:hint="eastAsia"/>
          <w:b/>
          <w:bCs/>
          <w:szCs w:val="44"/>
        </w:rPr>
        <w:t>通知</w:t>
      </w:r>
    </w:p>
    <w:p w:rsidR="00000000" w:rsidRDefault="0037323C">
      <w:pPr>
        <w:spacing w:line="560" w:lineRule="exact"/>
        <w:jc w:val="center"/>
        <w:rPr>
          <w:rFonts w:ascii="宋体" w:hAnsi="宋体" w:cs="宋体" w:hint="eastAsia"/>
          <w:sz w:val="32"/>
          <w:szCs w:val="32"/>
        </w:rPr>
      </w:pPr>
      <w:r>
        <w:rPr>
          <w:rFonts w:ascii="宋体" w:hAnsi="宋体" w:cs="宋体" w:hint="eastAsia"/>
          <w:sz w:val="32"/>
          <w:szCs w:val="32"/>
          <w:shd w:val="clear" w:color="auto" w:fill="FFFFFF"/>
        </w:rPr>
        <w:t>安委</w:t>
      </w:r>
      <w:r>
        <w:rPr>
          <w:rFonts w:ascii="宋体" w:hAnsi="宋体" w:cs="宋体" w:hint="eastAsia"/>
          <w:sz w:val="32"/>
          <w:szCs w:val="32"/>
        </w:rPr>
        <w:t>〔</w:t>
      </w:r>
      <w:r>
        <w:rPr>
          <w:rFonts w:ascii="宋体" w:hAnsi="宋体" w:cs="宋体" w:hint="eastAsia"/>
          <w:sz w:val="32"/>
          <w:szCs w:val="32"/>
        </w:rPr>
        <w:t>2024</w:t>
      </w:r>
      <w:r>
        <w:rPr>
          <w:rFonts w:ascii="宋体" w:hAnsi="宋体" w:cs="宋体" w:hint="eastAsia"/>
          <w:sz w:val="32"/>
          <w:szCs w:val="32"/>
        </w:rPr>
        <w:t>〕</w:t>
      </w:r>
      <w:r>
        <w:rPr>
          <w:rFonts w:ascii="宋体" w:hAnsi="宋体" w:cs="宋体" w:hint="eastAsia"/>
          <w:sz w:val="32"/>
          <w:szCs w:val="32"/>
        </w:rPr>
        <w:t>1</w:t>
      </w:r>
      <w:r>
        <w:rPr>
          <w:rFonts w:ascii="宋体" w:hAnsi="宋体" w:cs="宋体" w:hint="eastAsia"/>
          <w:sz w:val="32"/>
          <w:szCs w:val="32"/>
        </w:rPr>
        <w:t>号</w:t>
      </w:r>
    </w:p>
    <w:p w:rsidR="00000000" w:rsidRDefault="0037323C">
      <w:pPr>
        <w:spacing w:line="560" w:lineRule="exact"/>
        <w:ind w:firstLineChars="200" w:firstLine="640"/>
        <w:rPr>
          <w:rFonts w:ascii="宋体" w:hAnsi="宋体" w:cs="宋体" w:hint="eastAsia"/>
          <w:sz w:val="32"/>
          <w:szCs w:val="32"/>
        </w:rPr>
      </w:pPr>
    </w:p>
    <w:p w:rsidR="00000000" w:rsidRDefault="0037323C">
      <w:pPr>
        <w:spacing w:line="560" w:lineRule="exact"/>
        <w:rPr>
          <w:rFonts w:ascii="宋体" w:hAnsi="宋体" w:cs="宋体" w:hint="eastAsia"/>
          <w:sz w:val="32"/>
          <w:szCs w:val="32"/>
        </w:rPr>
      </w:pPr>
      <w:r>
        <w:rPr>
          <w:rFonts w:ascii="宋体" w:hAnsi="宋体" w:cs="宋体" w:hint="eastAsia"/>
          <w:sz w:val="32"/>
          <w:szCs w:val="32"/>
        </w:rPr>
        <w:t>各省、自治区、直辖市人民政府，</w:t>
      </w:r>
      <w:r>
        <w:rPr>
          <w:rFonts w:ascii="宋体" w:hAnsi="宋体" w:cs="宋体" w:hint="eastAsia"/>
          <w:sz w:val="32"/>
          <w:szCs w:val="32"/>
          <w:shd w:val="clear" w:color="auto" w:fill="FFFFFF"/>
        </w:rPr>
        <w:t>新疆生产建设兵团</w:t>
      </w:r>
      <w:r>
        <w:rPr>
          <w:rFonts w:ascii="宋体" w:hAnsi="宋体" w:cs="宋体" w:hint="eastAsia"/>
          <w:sz w:val="32"/>
          <w:szCs w:val="32"/>
        </w:rPr>
        <w:t>，国务院安委会有关成员单位，有关中央企业：</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为深入贯彻落实习近平总书记关于安全生产重要指示批示精神，按照国务院常务会议和全国安全生产电视电话会议部署，坚决遏制矿山领域重特大生产安全事故多发势头，经国务院领导同志同意，现将《关于防范遏制矿山领域重特大生产安全事故的硬措施》印发给你们，请结合实际认真抓好落实。</w:t>
      </w:r>
    </w:p>
    <w:p w:rsidR="00000000" w:rsidRDefault="0037323C">
      <w:pPr>
        <w:spacing w:line="560" w:lineRule="exact"/>
        <w:ind w:firstLineChars="200" w:firstLine="640"/>
        <w:rPr>
          <w:rFonts w:ascii="宋体" w:hAnsi="宋体" w:cs="宋体" w:hint="eastAsia"/>
          <w:sz w:val="32"/>
          <w:szCs w:val="32"/>
        </w:rPr>
      </w:pPr>
    </w:p>
    <w:p w:rsidR="00000000" w:rsidRDefault="0037323C">
      <w:pPr>
        <w:spacing w:line="560" w:lineRule="exact"/>
        <w:ind w:firstLineChars="200" w:firstLine="640"/>
        <w:jc w:val="right"/>
        <w:rPr>
          <w:rFonts w:ascii="宋体" w:hAnsi="宋体" w:cs="宋体" w:hint="eastAsia"/>
          <w:sz w:val="32"/>
          <w:szCs w:val="32"/>
        </w:rPr>
      </w:pPr>
      <w:r>
        <w:rPr>
          <w:rFonts w:ascii="宋体" w:hAnsi="宋体" w:cs="宋体" w:hint="eastAsia"/>
          <w:sz w:val="32"/>
          <w:szCs w:val="32"/>
        </w:rPr>
        <w:t xml:space="preserve">　　　　　　　　　</w:t>
      </w:r>
      <w:r>
        <w:rPr>
          <w:rFonts w:ascii="宋体" w:hAnsi="宋体" w:cs="宋体" w:hint="eastAsia"/>
          <w:sz w:val="32"/>
          <w:szCs w:val="32"/>
        </w:rPr>
        <w:t xml:space="preserve">   </w:t>
      </w:r>
      <w:r>
        <w:rPr>
          <w:rFonts w:ascii="宋体" w:hAnsi="宋体" w:cs="宋体" w:hint="eastAsia"/>
          <w:sz w:val="32"/>
          <w:szCs w:val="32"/>
        </w:rPr>
        <w:t>国务院安全生产委员</w:t>
      </w:r>
      <w:r>
        <w:rPr>
          <w:rFonts w:ascii="宋体" w:hAnsi="宋体" w:cs="宋体" w:hint="eastAsia"/>
          <w:sz w:val="32"/>
          <w:szCs w:val="32"/>
        </w:rPr>
        <w:t>会</w:t>
      </w:r>
    </w:p>
    <w:p w:rsidR="00000000" w:rsidRDefault="0037323C">
      <w:pPr>
        <w:spacing w:line="560" w:lineRule="exact"/>
        <w:ind w:firstLineChars="200" w:firstLine="640"/>
        <w:jc w:val="right"/>
        <w:rPr>
          <w:rFonts w:ascii="宋体" w:hAnsi="宋体" w:cs="宋体" w:hint="eastAsia"/>
          <w:sz w:val="32"/>
          <w:szCs w:val="32"/>
        </w:rPr>
      </w:pPr>
      <w:r>
        <w:rPr>
          <w:rFonts w:ascii="宋体" w:hAnsi="宋体" w:cs="宋体" w:hint="eastAsia"/>
          <w:sz w:val="32"/>
          <w:szCs w:val="32"/>
        </w:rPr>
        <w:t xml:space="preserve">　　　　　　　　　　　　</w:t>
      </w:r>
      <w:r>
        <w:rPr>
          <w:rFonts w:ascii="宋体" w:hAnsi="宋体" w:cs="宋体" w:hint="eastAsia"/>
          <w:sz w:val="32"/>
          <w:szCs w:val="32"/>
        </w:rPr>
        <w:t>202</w:t>
      </w:r>
      <w:r>
        <w:rPr>
          <w:rFonts w:ascii="宋体" w:hAnsi="宋体" w:cs="宋体" w:hint="eastAsia"/>
          <w:sz w:val="32"/>
          <w:szCs w:val="32"/>
        </w:rPr>
        <w:t>4</w:t>
      </w:r>
      <w:r>
        <w:rPr>
          <w:rFonts w:ascii="宋体" w:hAnsi="宋体" w:cs="宋体" w:hint="eastAsia"/>
          <w:sz w:val="32"/>
          <w:szCs w:val="32"/>
        </w:rPr>
        <w:t>年</w:t>
      </w:r>
      <w:r>
        <w:rPr>
          <w:rFonts w:ascii="宋体" w:hAnsi="宋体" w:cs="宋体" w:hint="eastAsia"/>
          <w:sz w:val="32"/>
          <w:szCs w:val="32"/>
        </w:rPr>
        <w:t>1</w:t>
      </w:r>
      <w:r>
        <w:rPr>
          <w:rFonts w:ascii="宋体" w:hAnsi="宋体" w:cs="宋体" w:hint="eastAsia"/>
          <w:sz w:val="32"/>
          <w:szCs w:val="32"/>
        </w:rPr>
        <w:t>月</w:t>
      </w:r>
      <w:r>
        <w:rPr>
          <w:rFonts w:ascii="宋体" w:hAnsi="宋体" w:cs="宋体" w:hint="eastAsia"/>
          <w:sz w:val="32"/>
          <w:szCs w:val="32"/>
        </w:rPr>
        <w:t>16</w:t>
      </w:r>
      <w:r>
        <w:rPr>
          <w:rFonts w:ascii="宋体" w:hAnsi="宋体" w:cs="宋体" w:hint="eastAsia"/>
          <w:sz w:val="32"/>
          <w:szCs w:val="32"/>
        </w:rPr>
        <w:t>日</w:t>
      </w:r>
    </w:p>
    <w:p w:rsidR="00000000" w:rsidRDefault="0037323C">
      <w:pPr>
        <w:pStyle w:val="2"/>
        <w:spacing w:line="560" w:lineRule="exact"/>
        <w:ind w:firstLine="640"/>
        <w:rPr>
          <w:rFonts w:ascii="宋体" w:hAnsi="宋体" w:cs="宋体" w:hint="eastAsia"/>
          <w:sz w:val="32"/>
          <w:szCs w:val="32"/>
        </w:rPr>
      </w:pPr>
    </w:p>
    <w:p w:rsidR="00000000" w:rsidRDefault="0037323C">
      <w:pPr>
        <w:pStyle w:val="2"/>
        <w:spacing w:line="560" w:lineRule="exact"/>
        <w:ind w:firstLine="640"/>
        <w:rPr>
          <w:rFonts w:ascii="宋体" w:hAnsi="宋体" w:cs="宋体" w:hint="eastAsia"/>
          <w:sz w:val="32"/>
          <w:szCs w:val="32"/>
        </w:rPr>
      </w:pPr>
    </w:p>
    <w:p w:rsidR="00000000" w:rsidRDefault="0037323C">
      <w:pPr>
        <w:pStyle w:val="2"/>
        <w:spacing w:line="560" w:lineRule="exact"/>
        <w:ind w:leftChars="0" w:left="0" w:firstLineChars="0" w:firstLine="0"/>
        <w:rPr>
          <w:rFonts w:ascii="宋体" w:hAnsi="宋体" w:cs="宋体" w:hint="eastAsia"/>
          <w:sz w:val="32"/>
          <w:szCs w:val="32"/>
        </w:rPr>
      </w:pPr>
    </w:p>
    <w:p w:rsidR="00000000" w:rsidRDefault="0037323C">
      <w:pPr>
        <w:pStyle w:val="2"/>
        <w:spacing w:line="560" w:lineRule="exact"/>
        <w:ind w:leftChars="0" w:left="0" w:firstLineChars="0" w:firstLine="0"/>
        <w:rPr>
          <w:rFonts w:ascii="宋体" w:hAnsi="宋体" w:cs="宋体" w:hint="eastAsia"/>
          <w:sz w:val="32"/>
          <w:szCs w:val="32"/>
        </w:rPr>
      </w:pPr>
    </w:p>
    <w:p w:rsidR="00000000" w:rsidRDefault="0037323C">
      <w:pPr>
        <w:pStyle w:val="2"/>
        <w:spacing w:line="560" w:lineRule="exact"/>
        <w:ind w:leftChars="0" w:left="0" w:firstLineChars="0" w:firstLine="0"/>
        <w:rPr>
          <w:rFonts w:ascii="宋体" w:hAnsi="宋体" w:cs="宋体" w:hint="eastAsia"/>
          <w:sz w:val="32"/>
          <w:szCs w:val="32"/>
        </w:rPr>
      </w:pPr>
    </w:p>
    <w:p w:rsidR="00000000" w:rsidRDefault="0037323C">
      <w:pPr>
        <w:spacing w:line="640" w:lineRule="exact"/>
        <w:jc w:val="center"/>
        <w:rPr>
          <w:rFonts w:ascii="宋体" w:hAnsi="宋体" w:cs="宋体" w:hint="eastAsia"/>
          <w:b/>
          <w:bCs/>
          <w:sz w:val="44"/>
          <w:szCs w:val="44"/>
        </w:rPr>
      </w:pPr>
      <w:r>
        <w:rPr>
          <w:rFonts w:ascii="宋体" w:hAnsi="宋体" w:cs="宋体" w:hint="eastAsia"/>
          <w:b/>
          <w:bCs/>
          <w:sz w:val="44"/>
          <w:szCs w:val="44"/>
        </w:rPr>
        <w:lastRenderedPageBreak/>
        <w:t>关于防范遏制矿山领域</w:t>
      </w:r>
    </w:p>
    <w:p w:rsidR="00000000" w:rsidRDefault="0037323C">
      <w:pPr>
        <w:spacing w:line="640" w:lineRule="exact"/>
        <w:jc w:val="center"/>
        <w:rPr>
          <w:rFonts w:ascii="宋体" w:hAnsi="宋体" w:cs="宋体" w:hint="eastAsia"/>
          <w:b/>
          <w:bCs/>
          <w:sz w:val="44"/>
          <w:szCs w:val="44"/>
        </w:rPr>
      </w:pPr>
      <w:r>
        <w:rPr>
          <w:rFonts w:ascii="宋体" w:hAnsi="宋体" w:cs="宋体" w:hint="eastAsia"/>
          <w:b/>
          <w:bCs/>
          <w:sz w:val="44"/>
          <w:szCs w:val="44"/>
        </w:rPr>
        <w:t>重特大生产安全事故的硬措施</w:t>
      </w:r>
    </w:p>
    <w:p w:rsidR="00000000" w:rsidRDefault="0037323C">
      <w:pPr>
        <w:pStyle w:val="2"/>
        <w:spacing w:line="560" w:lineRule="exact"/>
        <w:ind w:firstLine="640"/>
        <w:rPr>
          <w:rFonts w:ascii="宋体" w:hAnsi="宋体" w:cs="宋体" w:hint="eastAsia"/>
          <w:sz w:val="32"/>
          <w:szCs w:val="32"/>
        </w:rPr>
      </w:pP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为坚决防范遏制矿山领域重特大生产安全事故，针对当前矿山安全存在的突出问题，现提出如下措施：</w:t>
      </w:r>
    </w:p>
    <w:p w:rsidR="00000000" w:rsidRDefault="0037323C">
      <w:pPr>
        <w:numPr>
          <w:ilvl w:val="0"/>
          <w:numId w:val="1"/>
        </w:numPr>
        <w:spacing w:line="560" w:lineRule="exact"/>
        <w:ind w:firstLineChars="200" w:firstLine="640"/>
        <w:rPr>
          <w:rFonts w:ascii="宋体" w:hAnsi="宋体" w:cs="宋体" w:hint="eastAsia"/>
          <w:sz w:val="32"/>
          <w:szCs w:val="32"/>
        </w:rPr>
      </w:pPr>
      <w:r>
        <w:rPr>
          <w:rFonts w:ascii="宋体" w:hAnsi="宋体" w:cs="宋体" w:hint="eastAsia"/>
          <w:sz w:val="32"/>
          <w:szCs w:val="32"/>
        </w:rPr>
        <w:t>一体压实各级矿山安全生产责任</w:t>
      </w:r>
    </w:p>
    <w:p w:rsidR="00000000" w:rsidRDefault="0037323C">
      <w:pPr>
        <w:spacing w:line="560" w:lineRule="exact"/>
        <w:ind w:firstLineChars="200" w:firstLine="640"/>
        <w:rPr>
          <w:rFonts w:ascii="宋体" w:hAnsi="宋体" w:cs="宋体" w:hint="eastAsia"/>
          <w:sz w:val="32"/>
          <w:szCs w:val="32"/>
          <w:lang w:val="en"/>
        </w:rPr>
      </w:pPr>
      <w:r>
        <w:rPr>
          <w:rFonts w:ascii="宋体" w:hAnsi="宋体" w:cs="宋体" w:hint="eastAsia"/>
          <w:sz w:val="32"/>
          <w:szCs w:val="32"/>
          <w:lang w:val="en"/>
        </w:rPr>
        <w:t>矿山企业主要负责人</w:t>
      </w:r>
      <w:r>
        <w:rPr>
          <w:rFonts w:ascii="宋体" w:hAnsi="宋体" w:cs="宋体" w:hint="eastAsia"/>
          <w:sz w:val="32"/>
          <w:szCs w:val="32"/>
          <w:lang w:val="en"/>
        </w:rPr>
        <w:t>（含</w:t>
      </w:r>
      <w:r>
        <w:rPr>
          <w:rFonts w:ascii="宋体" w:hAnsi="宋体" w:cs="宋体" w:hint="eastAsia"/>
          <w:sz w:val="32"/>
          <w:szCs w:val="32"/>
          <w:lang w:val="en"/>
        </w:rPr>
        <w:t>实际控制人</w:t>
      </w:r>
      <w:r>
        <w:rPr>
          <w:rFonts w:ascii="宋体" w:hAnsi="宋体" w:cs="宋体" w:hint="eastAsia"/>
          <w:sz w:val="32"/>
          <w:szCs w:val="32"/>
          <w:lang w:val="en"/>
        </w:rPr>
        <w:t>，下同）必须</w:t>
      </w:r>
      <w:r>
        <w:rPr>
          <w:rFonts w:ascii="宋体" w:hAnsi="宋体" w:cs="宋体" w:hint="eastAsia"/>
          <w:sz w:val="32"/>
          <w:szCs w:val="32"/>
          <w:lang w:val="en"/>
        </w:rPr>
        <w:t>依法到现场严格履行</w:t>
      </w:r>
      <w:r>
        <w:rPr>
          <w:rFonts w:ascii="宋体" w:hAnsi="宋体" w:cs="宋体" w:hint="eastAsia"/>
          <w:sz w:val="32"/>
          <w:szCs w:val="32"/>
          <w:lang w:val="en"/>
        </w:rPr>
        <w:t>安全生产</w:t>
      </w:r>
      <w:r>
        <w:rPr>
          <w:rFonts w:ascii="宋体" w:hAnsi="宋体" w:cs="宋体" w:hint="eastAsia"/>
          <w:sz w:val="32"/>
          <w:szCs w:val="32"/>
          <w:lang w:val="en"/>
        </w:rPr>
        <w:t>第一责任人责任，严格执行全员</w:t>
      </w:r>
      <w:r>
        <w:rPr>
          <w:rFonts w:ascii="宋体" w:hAnsi="宋体" w:cs="宋体" w:hint="eastAsia"/>
          <w:sz w:val="32"/>
          <w:szCs w:val="32"/>
          <w:lang w:val="en"/>
        </w:rPr>
        <w:t>安全生产</w:t>
      </w:r>
      <w:r>
        <w:rPr>
          <w:rFonts w:ascii="宋体" w:hAnsi="宋体" w:cs="宋体" w:hint="eastAsia"/>
          <w:sz w:val="32"/>
          <w:szCs w:val="32"/>
          <w:lang w:val="en"/>
        </w:rPr>
        <w:t>岗位责任制</w:t>
      </w:r>
      <w:r>
        <w:rPr>
          <w:rFonts w:ascii="宋体" w:hAnsi="宋体" w:cs="宋体" w:hint="eastAsia"/>
          <w:sz w:val="32"/>
          <w:szCs w:val="32"/>
          <w:lang w:val="en"/>
        </w:rPr>
        <w:t>；对安全管理责任不落实、安全生产投入不足、冒险组织作业等造成事故或者瞒报谎报事故的，依法从严从重处理处罚，按照“谁投资、谁受益、谁负责”严肃追究主要负责人法律责任</w:t>
      </w:r>
      <w:r>
        <w:rPr>
          <w:rFonts w:ascii="宋体" w:hAnsi="宋体" w:cs="宋体" w:hint="eastAsia"/>
          <w:sz w:val="32"/>
          <w:szCs w:val="32"/>
          <w:lang w:val="en"/>
        </w:rPr>
        <w:t>。</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矿山安全监管监察部门必须</w:t>
      </w:r>
      <w:r>
        <w:rPr>
          <w:rFonts w:ascii="宋体" w:hAnsi="宋体" w:cs="宋体" w:hint="eastAsia"/>
          <w:sz w:val="32"/>
          <w:szCs w:val="32"/>
          <w:lang w:val="en"/>
        </w:rPr>
        <w:t>加强干部队伍自身建设，强化制度约束和源头治理，建立健全执法全过程监督机制，</w:t>
      </w:r>
      <w:r>
        <w:rPr>
          <w:rFonts w:ascii="宋体" w:hAnsi="宋体" w:cs="宋体" w:hint="eastAsia"/>
          <w:sz w:val="32"/>
          <w:szCs w:val="32"/>
        </w:rPr>
        <w:t>切实提升发现问题和解决问题的强烈意愿和能力水平</w:t>
      </w:r>
      <w:r>
        <w:rPr>
          <w:rFonts w:ascii="宋体" w:hAnsi="宋体" w:cs="宋体" w:hint="eastAsia"/>
          <w:sz w:val="32"/>
          <w:szCs w:val="32"/>
          <w:lang w:val="en"/>
        </w:rPr>
        <w:t>；</w:t>
      </w:r>
      <w:r>
        <w:rPr>
          <w:rFonts w:ascii="宋体" w:hAnsi="宋体" w:cs="宋体" w:hint="eastAsia"/>
          <w:sz w:val="32"/>
          <w:szCs w:val="32"/>
        </w:rPr>
        <w:t>对应当发现的安全生产基本条件类的重大事故隐患长期失察、只检查不执法、问题隐患描述避重就轻的，启动责任倒查机制，按照“谁检查、谁签名、谁负责”依法严肃追责问责。</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各地安全生产委员会必须加强统筹协调，牵头负有矿山安全生产监督管理职责的部门建立健全联合执法和工作协作机制，指导有关部门单位严格履行职责，形成工作合力，严防漏管失控；</w:t>
      </w:r>
      <w:r>
        <w:rPr>
          <w:rFonts w:ascii="宋体" w:hAnsi="宋体" w:cs="宋体" w:hint="eastAsia"/>
          <w:sz w:val="32"/>
          <w:szCs w:val="32"/>
        </w:rPr>
        <w:t>对履行职责不力、推诿扯皮等造成事故的，</w:t>
      </w:r>
      <w:r>
        <w:rPr>
          <w:rFonts w:ascii="宋体" w:hAnsi="宋体" w:cs="宋体" w:hint="eastAsia"/>
          <w:sz w:val="32"/>
          <w:szCs w:val="32"/>
        </w:rPr>
        <w:t>按照“管行业必须管安全、管业务必须管安全、管生产经营必须管安全”依法严肃追责问责。</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各地要严格落实矿山安全属地责任，加强矿山安全监管机构和队伍建设，细化落实市级、县级地方政府领导包保煤矿、金属非金属地下矿山和尾矿库安全生产责任制，组织开展区域性矿山隐蔽致灾因素普查治理，严厉打击无证开采、隐蔽工作面作业、非法盗采矿产资源等行为。</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二、切实提高风险隐患排查整改质量</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矿山企业必须建立健全安全风险分级管控制度和</w:t>
      </w:r>
      <w:r>
        <w:rPr>
          <w:rFonts w:ascii="宋体" w:hAnsi="宋体" w:cs="宋体" w:hint="eastAsia"/>
          <w:sz w:val="32"/>
          <w:szCs w:val="32"/>
        </w:rPr>
        <w:t>重大事故隐患自查自改常态化机制，</w:t>
      </w:r>
      <w:r>
        <w:rPr>
          <w:rFonts w:ascii="宋体" w:hAnsi="宋体" w:cs="宋体" w:hint="eastAsia"/>
          <w:sz w:val="32"/>
          <w:szCs w:val="32"/>
        </w:rPr>
        <w:t>常态化开展“三违”行为自查自纠</w:t>
      </w:r>
      <w:r>
        <w:rPr>
          <w:rFonts w:ascii="宋体" w:hAnsi="宋体" w:cs="宋体" w:hint="eastAsia"/>
          <w:sz w:val="32"/>
          <w:szCs w:val="32"/>
        </w:rPr>
        <w:t>，严格</w:t>
      </w:r>
      <w:r>
        <w:rPr>
          <w:rFonts w:ascii="宋体" w:hAnsi="宋体" w:cs="宋体" w:hint="eastAsia"/>
          <w:sz w:val="32"/>
          <w:szCs w:val="32"/>
        </w:rPr>
        <w:t>动火</w:t>
      </w:r>
      <w:r>
        <w:rPr>
          <w:rFonts w:ascii="宋体" w:hAnsi="宋体" w:cs="宋体" w:hint="eastAsia"/>
          <w:sz w:val="32"/>
          <w:szCs w:val="32"/>
        </w:rPr>
        <w:t>作业、</w:t>
      </w:r>
      <w:r>
        <w:rPr>
          <w:rFonts w:ascii="宋体" w:hAnsi="宋体" w:cs="宋体" w:hint="eastAsia"/>
          <w:sz w:val="32"/>
          <w:szCs w:val="32"/>
        </w:rPr>
        <w:t>爆破</w:t>
      </w:r>
      <w:r>
        <w:rPr>
          <w:rFonts w:ascii="宋体" w:hAnsi="宋体" w:cs="宋体" w:hint="eastAsia"/>
          <w:sz w:val="32"/>
          <w:szCs w:val="32"/>
        </w:rPr>
        <w:t>施工</w:t>
      </w:r>
      <w:r>
        <w:rPr>
          <w:rFonts w:ascii="宋体" w:hAnsi="宋体" w:cs="宋体" w:hint="eastAsia"/>
          <w:sz w:val="32"/>
          <w:szCs w:val="32"/>
        </w:rPr>
        <w:t>、煤仓</w:t>
      </w:r>
      <w:r>
        <w:rPr>
          <w:rFonts w:ascii="宋体" w:hAnsi="宋体" w:cs="宋体" w:hint="eastAsia"/>
          <w:sz w:val="32"/>
          <w:szCs w:val="32"/>
        </w:rPr>
        <w:t>清理、</w:t>
      </w:r>
      <w:r>
        <w:rPr>
          <w:rFonts w:ascii="宋体" w:hAnsi="宋体" w:cs="宋体" w:hint="eastAsia"/>
          <w:sz w:val="32"/>
          <w:szCs w:val="32"/>
        </w:rPr>
        <w:t>运输提升</w:t>
      </w:r>
      <w:r>
        <w:rPr>
          <w:rFonts w:ascii="宋体" w:hAnsi="宋体" w:cs="宋体" w:hint="eastAsia"/>
          <w:sz w:val="32"/>
          <w:szCs w:val="32"/>
        </w:rPr>
        <w:t>、密闭启封等关键环节</w:t>
      </w:r>
      <w:r>
        <w:rPr>
          <w:rFonts w:ascii="宋体" w:hAnsi="宋体" w:cs="宋体" w:hint="eastAsia"/>
          <w:sz w:val="32"/>
          <w:szCs w:val="32"/>
        </w:rPr>
        <w:t>风险管控，加强地面吊篮等设备、“三堂一舍”等设施消防安全隐患排查。</w:t>
      </w:r>
      <w:r>
        <w:rPr>
          <w:rFonts w:ascii="宋体" w:hAnsi="宋体" w:cs="宋体" w:hint="eastAsia"/>
          <w:sz w:val="32"/>
          <w:szCs w:val="32"/>
        </w:rPr>
        <w:t>对同类重大事故隐患反复出现、屡改屡犯、弄虚作假的，依法从重处罚，并从严追究企业主要负责人责任，有上级公司的，严肃倒查上级公司主要负责人责任。</w:t>
      </w:r>
    </w:p>
    <w:p w:rsidR="00000000" w:rsidRDefault="0037323C">
      <w:pPr>
        <w:widowControl/>
        <w:spacing w:line="560" w:lineRule="exact"/>
        <w:ind w:firstLine="642"/>
        <w:rPr>
          <w:rFonts w:ascii="宋体" w:hAnsi="宋体" w:cs="宋体" w:hint="eastAsia"/>
          <w:sz w:val="32"/>
          <w:szCs w:val="32"/>
        </w:rPr>
      </w:pPr>
      <w:r>
        <w:rPr>
          <w:rFonts w:ascii="宋体" w:hAnsi="宋体" w:cs="宋体" w:hint="eastAsia"/>
          <w:sz w:val="32"/>
          <w:szCs w:val="32"/>
        </w:rPr>
        <w:t>矿山安全监管监察部门要借鉴中央生态环境保护督察做法，采取“四不两直”、明查暗访、突击夜查、杀“回马枪”等检查方式，</w:t>
      </w:r>
      <w:r>
        <w:rPr>
          <w:rFonts w:ascii="宋体" w:hAnsi="宋体" w:cs="宋体" w:hint="eastAsia"/>
          <w:sz w:val="32"/>
          <w:szCs w:val="32"/>
        </w:rPr>
        <w:t>综合运用通报曝光、追责问责、行刑衔接、联合惩戒等处理手段，去在关键时、打到要害处</w:t>
      </w:r>
      <w:r>
        <w:rPr>
          <w:rFonts w:ascii="宋体" w:hAnsi="宋体" w:cs="宋体" w:hint="eastAsia"/>
          <w:sz w:val="32"/>
          <w:szCs w:val="32"/>
        </w:rPr>
        <w:t>；要统筹井上和井下、露天和井工、煤矿和非煤，配齐配强专业执法人员，发挥行业专家、退休技安人</w:t>
      </w:r>
      <w:r>
        <w:rPr>
          <w:rFonts w:ascii="宋体" w:hAnsi="宋体" w:cs="宋体" w:hint="eastAsia"/>
          <w:sz w:val="32"/>
          <w:szCs w:val="32"/>
        </w:rPr>
        <w:t>员作用，奔着具体问题去，直插现场</w:t>
      </w:r>
      <w:r>
        <w:rPr>
          <w:rFonts w:ascii="宋体" w:hAnsi="宋体" w:cs="宋体" w:hint="eastAsia"/>
          <w:sz w:val="32"/>
          <w:szCs w:val="32"/>
        </w:rPr>
        <w:t>深入开展排查整治，</w:t>
      </w:r>
      <w:r>
        <w:rPr>
          <w:rFonts w:ascii="宋体" w:hAnsi="宋体" w:cs="宋体" w:hint="eastAsia"/>
          <w:sz w:val="32"/>
          <w:szCs w:val="32"/>
        </w:rPr>
        <w:t>严禁搞形式走过场；要建立完善重大事故隐患整改销号制度，实行台账化管理，动态清零；要坚持执法和服务相结合，针对执法检查中发现的难点问题和重大事故隐患，落实专人指导，帮助解决实际问题。</w:t>
      </w:r>
    </w:p>
    <w:p w:rsidR="00000000" w:rsidRDefault="0037323C">
      <w:pPr>
        <w:widowControl/>
        <w:spacing w:line="560" w:lineRule="exact"/>
        <w:ind w:firstLine="642"/>
        <w:rPr>
          <w:rFonts w:ascii="宋体" w:hAnsi="宋体" w:cs="宋体" w:hint="eastAsia"/>
          <w:sz w:val="32"/>
          <w:szCs w:val="32"/>
        </w:rPr>
      </w:pPr>
      <w:r>
        <w:rPr>
          <w:rFonts w:ascii="宋体" w:hAnsi="宋体" w:cs="宋体" w:hint="eastAsia"/>
          <w:sz w:val="32"/>
          <w:szCs w:val="32"/>
        </w:rPr>
        <w:t>三、重拳出击“打非治违”</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各级矿山安全监管监察部门要严厉打击矿山各类非法违法生产建设行为，对顶风作案、屡禁不止的企业，依法依规从严惩处并公开曝光。要建立便捷、有效的举报途径，鼓励社会公众和从业人员举报违法违规行为，对报告重大事故隐患或者举报安全生产违法行为的有功人员实行重奖。要通</w:t>
      </w:r>
      <w:r>
        <w:rPr>
          <w:rFonts w:ascii="宋体" w:hAnsi="宋体" w:cs="宋体" w:hint="eastAsia"/>
          <w:sz w:val="32"/>
          <w:szCs w:val="32"/>
        </w:rPr>
        <w:t>过矿井人员定位及分布、风量</w:t>
      </w:r>
      <w:r>
        <w:rPr>
          <w:rFonts w:ascii="宋体" w:hAnsi="宋体" w:cs="宋体" w:hint="eastAsia"/>
          <w:sz w:val="32"/>
          <w:szCs w:val="32"/>
          <w:lang w:val="en"/>
        </w:rPr>
        <w:t>分配</w:t>
      </w:r>
      <w:r>
        <w:rPr>
          <w:rFonts w:ascii="宋体" w:hAnsi="宋体" w:cs="宋体" w:hint="eastAsia"/>
          <w:sz w:val="32"/>
          <w:szCs w:val="32"/>
        </w:rPr>
        <w:t>、用电量监测、产量来源、</w:t>
      </w:r>
      <w:r>
        <w:rPr>
          <w:rFonts w:ascii="宋体" w:hAnsi="宋体" w:cs="宋体" w:hint="eastAsia"/>
          <w:sz w:val="32"/>
          <w:szCs w:val="32"/>
        </w:rPr>
        <w:t>运输量</w:t>
      </w:r>
      <w:r>
        <w:rPr>
          <w:rFonts w:ascii="宋体" w:hAnsi="宋体" w:cs="宋体" w:hint="eastAsia"/>
          <w:sz w:val="32"/>
          <w:szCs w:val="32"/>
        </w:rPr>
        <w:t>来源、瓦斯涌出量来源、涌水量来源、民用爆炸物品使用地点等逐因素分析比对，深挖细究隐蔽工作面作业、整合技改期间偷采、安全监控系统造假、违规分包转包等行为，一经查实，依法依规责令停产整顿，涉嫌犯罪的，依法移送司法机关追究刑事责任。发现矿山企业有越界开采等违法行为的，应当移送当地自然资源部门严肃处理，并通知供电部门停止或者限制供电、公安机关停止供应民用爆炸物品。对无证照或者证照不全从事生产的，</w:t>
      </w:r>
      <w:r>
        <w:rPr>
          <w:rFonts w:ascii="宋体" w:hAnsi="宋体" w:cs="宋体" w:hint="eastAsia"/>
          <w:sz w:val="32"/>
          <w:szCs w:val="32"/>
        </w:rPr>
        <w:t>3</w:t>
      </w:r>
      <w:r>
        <w:rPr>
          <w:rFonts w:ascii="宋体" w:hAnsi="宋体" w:cs="宋体" w:hint="eastAsia"/>
          <w:sz w:val="32"/>
          <w:szCs w:val="32"/>
        </w:rPr>
        <w:t>个月内</w:t>
      </w:r>
      <w:r>
        <w:rPr>
          <w:rFonts w:ascii="宋体" w:hAnsi="宋体" w:cs="宋体" w:hint="eastAsia"/>
          <w:sz w:val="32"/>
          <w:szCs w:val="32"/>
        </w:rPr>
        <w:t>2</w:t>
      </w:r>
      <w:r>
        <w:rPr>
          <w:rFonts w:ascii="宋体" w:hAnsi="宋体" w:cs="宋体" w:hint="eastAsia"/>
          <w:sz w:val="32"/>
          <w:szCs w:val="32"/>
        </w:rPr>
        <w:t>次或者</w:t>
      </w:r>
      <w:r>
        <w:rPr>
          <w:rFonts w:ascii="宋体" w:hAnsi="宋体" w:cs="宋体" w:hint="eastAsia"/>
          <w:sz w:val="32"/>
          <w:szCs w:val="32"/>
        </w:rPr>
        <w:t>2</w:t>
      </w:r>
      <w:r>
        <w:rPr>
          <w:rFonts w:ascii="宋体" w:hAnsi="宋体" w:cs="宋体" w:hint="eastAsia"/>
          <w:sz w:val="32"/>
          <w:szCs w:val="32"/>
        </w:rPr>
        <w:t>次以上发现有重大事故隐患仍然进行生产的，依法</w:t>
      </w:r>
      <w:r>
        <w:rPr>
          <w:rFonts w:ascii="宋体" w:hAnsi="宋体" w:cs="宋体" w:hint="eastAsia"/>
          <w:sz w:val="32"/>
          <w:szCs w:val="32"/>
        </w:rPr>
        <w:t>依规提请地方政府关闭。</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四、强化重大灾害治理</w:t>
      </w:r>
    </w:p>
    <w:p w:rsidR="00000000" w:rsidRDefault="0037323C">
      <w:pPr>
        <w:pStyle w:val="a5"/>
        <w:spacing w:line="560" w:lineRule="exact"/>
        <w:ind w:firstLineChars="200" w:firstLine="640"/>
        <w:rPr>
          <w:rFonts w:hAnsi="宋体" w:hint="eastAsia"/>
          <w:sz w:val="32"/>
          <w:szCs w:val="32"/>
          <w:lang w:val="en"/>
        </w:rPr>
      </w:pPr>
      <w:r>
        <w:rPr>
          <w:rFonts w:hAnsi="宋体" w:hint="eastAsia"/>
          <w:sz w:val="32"/>
          <w:szCs w:val="32"/>
        </w:rPr>
        <w:t>矿山企业必须按规定采用钻探、物探、化探等方法相互验证，查清隐蔽致灾因素并采取有效措施后方可进行采掘作业</w:t>
      </w:r>
      <w:r>
        <w:rPr>
          <w:rFonts w:hAnsi="宋体" w:hint="eastAsia"/>
          <w:sz w:val="32"/>
          <w:szCs w:val="32"/>
          <w:lang w:val="en"/>
        </w:rPr>
        <w:t>。</w:t>
      </w:r>
      <w:r>
        <w:rPr>
          <w:rFonts w:hAnsi="宋体" w:hint="eastAsia"/>
          <w:sz w:val="32"/>
          <w:szCs w:val="32"/>
        </w:rPr>
        <w:t>对</w:t>
      </w:r>
      <w:r>
        <w:rPr>
          <w:rFonts w:hAnsi="宋体" w:hint="eastAsia"/>
          <w:sz w:val="32"/>
          <w:szCs w:val="32"/>
        </w:rPr>
        <w:t>灾害矿井该鉴定不鉴定、该戴帽不戴帽、不按灾害等级设防或</w:t>
      </w:r>
      <w:r>
        <w:rPr>
          <w:rFonts w:hAnsi="宋体" w:hint="eastAsia"/>
          <w:sz w:val="32"/>
          <w:szCs w:val="32"/>
        </w:rPr>
        <w:t>者</w:t>
      </w:r>
      <w:r>
        <w:rPr>
          <w:rFonts w:hAnsi="宋体" w:hint="eastAsia"/>
          <w:sz w:val="32"/>
          <w:szCs w:val="32"/>
        </w:rPr>
        <w:t>鉴定弄虚作假的，</w:t>
      </w:r>
      <w:r>
        <w:rPr>
          <w:rFonts w:hAnsi="宋体" w:hint="eastAsia"/>
          <w:sz w:val="32"/>
          <w:szCs w:val="32"/>
        </w:rPr>
        <w:t>责令</w:t>
      </w:r>
      <w:r>
        <w:rPr>
          <w:rFonts w:hAnsi="宋体" w:hint="eastAsia"/>
          <w:sz w:val="32"/>
          <w:szCs w:val="32"/>
        </w:rPr>
        <w:t>立即停止生产、排除隐患</w:t>
      </w:r>
      <w:r>
        <w:rPr>
          <w:rFonts w:hAnsi="宋体" w:hint="eastAsia"/>
          <w:sz w:val="32"/>
          <w:szCs w:val="32"/>
          <w:lang w:val="en"/>
        </w:rPr>
        <w:t>。对发生瓦斯亡人事故、瓦斯涉险事故以及瓦斯高值超限的煤矿，必须停止作业、严肃追究责任，并由地方煤矿安全监管部门对企业瓦斯防治的机构、人员、装备、制度等方面进行全方位评估，经评估不具备防治能力的，不得恢复生产</w:t>
      </w:r>
      <w:r>
        <w:rPr>
          <w:rFonts w:hAnsi="宋体" w:hint="eastAsia"/>
          <w:sz w:val="32"/>
          <w:szCs w:val="32"/>
          <w:lang w:val="en"/>
        </w:rPr>
        <w:t>。</w:t>
      </w:r>
      <w:r>
        <w:rPr>
          <w:rFonts w:hAnsi="宋体" w:hint="eastAsia"/>
          <w:sz w:val="32"/>
          <w:szCs w:val="32"/>
          <w:lang w:val="en"/>
        </w:rPr>
        <w:t>对</w:t>
      </w:r>
      <w:r>
        <w:rPr>
          <w:rFonts w:hAnsi="宋体" w:hint="eastAsia"/>
          <w:sz w:val="32"/>
          <w:szCs w:val="32"/>
          <w:lang w:val="en"/>
        </w:rPr>
        <w:t>探放水造假、禁采区采掘作业、极端天气不撤人的，</w:t>
      </w:r>
      <w:r>
        <w:rPr>
          <w:rFonts w:hAnsi="宋体" w:hint="eastAsia"/>
          <w:sz w:val="32"/>
          <w:szCs w:val="32"/>
          <w:lang w:val="en"/>
        </w:rPr>
        <w:t>必须按</w:t>
      </w:r>
      <w:r>
        <w:rPr>
          <w:rFonts w:hAnsi="宋体" w:hint="eastAsia"/>
          <w:sz w:val="32"/>
          <w:szCs w:val="32"/>
          <w:lang w:val="en"/>
        </w:rPr>
        <w:t>重大事故隐患严格处罚。对露天矿山边坡角、台阶高度、平盘宽度等不符合设计要求的，或者边坡监测系统达不到相关规定要求的，责令立即制定安全措施、限期整改直至停产整顿。</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五、大力提升从业人员素质</w:t>
      </w:r>
    </w:p>
    <w:p w:rsidR="00000000" w:rsidRDefault="0037323C">
      <w:pPr>
        <w:pStyle w:val="a5"/>
        <w:spacing w:line="560" w:lineRule="exact"/>
        <w:ind w:firstLineChars="200" w:firstLine="640"/>
        <w:rPr>
          <w:rFonts w:hAnsi="宋体" w:hint="eastAsia"/>
          <w:sz w:val="32"/>
          <w:szCs w:val="32"/>
        </w:rPr>
      </w:pPr>
      <w:r>
        <w:rPr>
          <w:rFonts w:hAnsi="宋体" w:hint="eastAsia"/>
          <w:sz w:val="32"/>
          <w:szCs w:val="32"/>
        </w:rPr>
        <w:t>矿山企业必须严格实施安全生产教育和培训计划，大力提升从业人员安全意识和安全素养，配备安全生产管理机构和人员（“五职”矿长必须有主体专业大专以上学历且有</w:t>
      </w:r>
      <w:r>
        <w:rPr>
          <w:rFonts w:hAnsi="宋体" w:hint="eastAsia"/>
          <w:sz w:val="32"/>
          <w:szCs w:val="32"/>
        </w:rPr>
        <w:t>10</w:t>
      </w:r>
      <w:r>
        <w:rPr>
          <w:rFonts w:hAnsi="宋体" w:hint="eastAsia"/>
          <w:sz w:val="32"/>
          <w:szCs w:val="32"/>
        </w:rPr>
        <w:t>年以上矿山一线从业经历，“五科”专业技术人员必须为主体专业毕业且有</w:t>
      </w:r>
      <w:r>
        <w:rPr>
          <w:rFonts w:hAnsi="宋体" w:hint="eastAsia"/>
          <w:sz w:val="32"/>
          <w:szCs w:val="32"/>
        </w:rPr>
        <w:t>5</w:t>
      </w:r>
      <w:r>
        <w:rPr>
          <w:rFonts w:hAnsi="宋体" w:hint="eastAsia"/>
          <w:sz w:val="32"/>
          <w:szCs w:val="32"/>
        </w:rPr>
        <w:t>年以上矿山一线从业经历）；“五职”矿长和主要负责人每年必须接受矿山安全监察机构会同监管部门组织的</w:t>
      </w:r>
      <w:r>
        <w:rPr>
          <w:rFonts w:hAnsi="宋体" w:hint="eastAsia"/>
          <w:sz w:val="32"/>
          <w:szCs w:val="32"/>
        </w:rPr>
        <w:t>专门安</w:t>
      </w:r>
      <w:r>
        <w:rPr>
          <w:rFonts w:hAnsi="宋体" w:hint="eastAsia"/>
          <w:sz w:val="32"/>
          <w:szCs w:val="32"/>
        </w:rPr>
        <w:t>全教育培训</w:t>
      </w:r>
      <w:r>
        <w:rPr>
          <w:rFonts w:hAnsi="宋体" w:hint="eastAsia"/>
          <w:sz w:val="32"/>
          <w:szCs w:val="32"/>
        </w:rPr>
        <w:t>，</w:t>
      </w:r>
      <w:r>
        <w:rPr>
          <w:rFonts w:hAnsi="宋体" w:hint="eastAsia"/>
          <w:sz w:val="32"/>
          <w:szCs w:val="32"/>
        </w:rPr>
        <w:t>新上岗的从业人员岗前安全培训时间不得少于</w:t>
      </w:r>
      <w:r>
        <w:rPr>
          <w:rFonts w:hAnsi="宋体" w:hint="eastAsia"/>
          <w:sz w:val="32"/>
          <w:szCs w:val="32"/>
        </w:rPr>
        <w:t>72</w:t>
      </w:r>
      <w:r>
        <w:rPr>
          <w:rFonts w:hAnsi="宋体" w:hint="eastAsia"/>
          <w:sz w:val="32"/>
          <w:szCs w:val="32"/>
        </w:rPr>
        <w:t>学时</w:t>
      </w:r>
      <w:r>
        <w:rPr>
          <w:rFonts w:hAnsi="宋体" w:hint="eastAsia"/>
          <w:sz w:val="32"/>
          <w:szCs w:val="32"/>
        </w:rPr>
        <w:t>并经培训考核合格后方可上岗，取消井下劳务派遣用工。</w:t>
      </w:r>
    </w:p>
    <w:p w:rsidR="00000000" w:rsidRDefault="0037323C">
      <w:pPr>
        <w:pStyle w:val="a5"/>
        <w:spacing w:line="560" w:lineRule="exact"/>
        <w:ind w:firstLineChars="200" w:firstLine="640"/>
        <w:rPr>
          <w:rFonts w:hAnsi="宋体" w:hint="eastAsia"/>
          <w:sz w:val="32"/>
          <w:szCs w:val="32"/>
        </w:rPr>
      </w:pPr>
      <w:r>
        <w:rPr>
          <w:rFonts w:hAnsi="宋体" w:hint="eastAsia"/>
          <w:sz w:val="32"/>
          <w:szCs w:val="32"/>
        </w:rPr>
        <w:t>从业人员必须熟知各类灾害避灾路线、地面建筑场所的安全疏散通道和自救逃生方法</w:t>
      </w:r>
      <w:r>
        <w:rPr>
          <w:rFonts w:hAnsi="宋体" w:hint="eastAsia"/>
          <w:sz w:val="32"/>
          <w:szCs w:val="32"/>
        </w:rPr>
        <w:t>；不熟悉避灾逃生路线，或者不能熟练使用自救器等紧急自救装备的，不得安排上岗作业。严厉整治封闭占堵消防通道、逃生通道行为，确保生命通道畅通。</w:t>
      </w:r>
    </w:p>
    <w:p w:rsidR="00000000" w:rsidRDefault="0037323C">
      <w:pPr>
        <w:pStyle w:val="a5"/>
        <w:spacing w:line="560" w:lineRule="exact"/>
        <w:ind w:firstLineChars="200" w:firstLine="640"/>
        <w:rPr>
          <w:rFonts w:hAnsi="宋体" w:hint="eastAsia"/>
          <w:sz w:val="32"/>
          <w:szCs w:val="32"/>
        </w:rPr>
      </w:pPr>
      <w:r>
        <w:rPr>
          <w:rFonts w:hAnsi="宋体" w:hint="eastAsia"/>
          <w:sz w:val="32"/>
          <w:szCs w:val="32"/>
        </w:rPr>
        <w:t>严格矿山安全培训机构执业能力监督检查，坚决整治</w:t>
      </w:r>
      <w:r>
        <w:rPr>
          <w:rFonts w:hAnsi="宋体" w:hint="eastAsia"/>
          <w:sz w:val="32"/>
          <w:szCs w:val="32"/>
        </w:rPr>
        <w:t>假培训、假考试、假证书</w:t>
      </w:r>
      <w:r>
        <w:rPr>
          <w:rFonts w:hAnsi="宋体" w:hint="eastAsia"/>
          <w:sz w:val="32"/>
          <w:szCs w:val="32"/>
        </w:rPr>
        <w:t>等乱象</w:t>
      </w:r>
      <w:r>
        <w:rPr>
          <w:rFonts w:hAnsi="宋体" w:hint="eastAsia"/>
          <w:sz w:val="32"/>
          <w:szCs w:val="32"/>
        </w:rPr>
        <w:t>。加强矿山安全培训管理，细化完善各类矿山从业人员安全生产教育培训的频次、内容、范围、时间、考核等规定要求，严格执</w:t>
      </w:r>
      <w:r>
        <w:rPr>
          <w:rFonts w:hAnsi="宋体" w:hint="eastAsia"/>
          <w:sz w:val="32"/>
          <w:szCs w:val="32"/>
        </w:rPr>
        <w:t>行教考分离。对矿山安全管理机构和人员配备不满足规定要求，或者特种作业人员无证上岗的，依法限期整改直至停产整顿，并严肃追究主要负责人责任。</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六、严格项目审批和安全生产许可</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省级矿山安全监管部门</w:t>
      </w:r>
      <w:r>
        <w:rPr>
          <w:rFonts w:ascii="宋体" w:hAnsi="宋体" w:cs="宋体" w:hint="eastAsia"/>
          <w:sz w:val="32"/>
          <w:szCs w:val="32"/>
        </w:rPr>
        <w:t>必须</w:t>
      </w:r>
      <w:r>
        <w:rPr>
          <w:rFonts w:ascii="宋体" w:hAnsi="宋体" w:cs="宋体" w:hint="eastAsia"/>
          <w:sz w:val="32"/>
          <w:szCs w:val="32"/>
        </w:rPr>
        <w:t>严格矿山建设项目安全设施设计审查，严格安全生产许可证管理，严把复工复产关，</w:t>
      </w:r>
      <w:r>
        <w:rPr>
          <w:rFonts w:ascii="宋体" w:hAnsi="宋体" w:cs="宋体" w:hint="eastAsia"/>
          <w:sz w:val="32"/>
          <w:szCs w:val="32"/>
        </w:rPr>
        <w:t>实行审查审批终身负责制。新建和改扩建后煤矿产能不得低于</w:t>
      </w:r>
      <w:r>
        <w:rPr>
          <w:rFonts w:ascii="宋体" w:hAnsi="宋体" w:cs="宋体" w:hint="eastAsia"/>
          <w:sz w:val="32"/>
          <w:szCs w:val="32"/>
        </w:rPr>
        <w:t>30</w:t>
      </w:r>
      <w:r>
        <w:rPr>
          <w:rFonts w:ascii="宋体" w:hAnsi="宋体" w:cs="宋体" w:hint="eastAsia"/>
          <w:sz w:val="32"/>
          <w:szCs w:val="32"/>
        </w:rPr>
        <w:t>万吨</w:t>
      </w:r>
      <w:r>
        <w:rPr>
          <w:rFonts w:ascii="宋体" w:hAnsi="宋体" w:cs="宋体" w:hint="eastAsia"/>
          <w:sz w:val="32"/>
          <w:szCs w:val="32"/>
        </w:rPr>
        <w:t>/</w:t>
      </w:r>
      <w:r>
        <w:rPr>
          <w:rFonts w:ascii="宋体" w:hAnsi="宋体" w:cs="宋体" w:hint="eastAsia"/>
          <w:sz w:val="32"/>
          <w:szCs w:val="32"/>
        </w:rPr>
        <w:t>年，停止新建产能低于</w:t>
      </w:r>
      <w:r>
        <w:rPr>
          <w:rFonts w:ascii="宋体" w:hAnsi="宋体" w:cs="宋体" w:hint="eastAsia"/>
          <w:sz w:val="32"/>
          <w:szCs w:val="32"/>
        </w:rPr>
        <w:t>90</w:t>
      </w:r>
      <w:r>
        <w:rPr>
          <w:rFonts w:ascii="宋体" w:hAnsi="宋体" w:cs="宋体" w:hint="eastAsia"/>
          <w:sz w:val="32"/>
          <w:szCs w:val="32"/>
        </w:rPr>
        <w:t>万吨</w:t>
      </w:r>
      <w:r>
        <w:rPr>
          <w:rFonts w:ascii="宋体" w:hAnsi="宋体" w:cs="宋体" w:hint="eastAsia"/>
          <w:sz w:val="32"/>
          <w:szCs w:val="32"/>
        </w:rPr>
        <w:t>/</w:t>
      </w:r>
      <w:r>
        <w:rPr>
          <w:rFonts w:ascii="宋体" w:hAnsi="宋体" w:cs="宋体" w:hint="eastAsia"/>
          <w:sz w:val="32"/>
          <w:szCs w:val="32"/>
        </w:rPr>
        <w:t>年的煤与瓦斯突出、冲击地压、水文地质类型极复杂的煤矿</w:t>
      </w:r>
      <w:r>
        <w:rPr>
          <w:rFonts w:ascii="宋体" w:hAnsi="宋体" w:cs="宋体" w:hint="eastAsia"/>
          <w:sz w:val="32"/>
          <w:szCs w:val="32"/>
        </w:rPr>
        <w:t>；积极</w:t>
      </w:r>
      <w:r>
        <w:rPr>
          <w:rFonts w:ascii="宋体" w:hAnsi="宋体" w:cs="宋体" w:hint="eastAsia"/>
          <w:sz w:val="32"/>
          <w:szCs w:val="32"/>
        </w:rPr>
        <w:t>推动</w:t>
      </w:r>
      <w:r>
        <w:rPr>
          <w:rFonts w:ascii="宋体" w:hAnsi="宋体" w:cs="宋体" w:hint="eastAsia"/>
          <w:sz w:val="32"/>
          <w:szCs w:val="32"/>
          <w:lang w:val="en"/>
        </w:rPr>
        <w:t>各地</w:t>
      </w:r>
      <w:r>
        <w:rPr>
          <w:rFonts w:ascii="宋体" w:hAnsi="宋体" w:cs="宋体" w:hint="eastAsia"/>
          <w:sz w:val="32"/>
          <w:szCs w:val="32"/>
        </w:rPr>
        <w:t>进一步提高铁、铜、金、石灰石等重点矿种最小开采规模和最低服务年限标准。凡是安全准入、</w:t>
      </w:r>
      <w:r>
        <w:rPr>
          <w:rFonts w:ascii="宋体" w:hAnsi="宋体" w:cs="宋体" w:hint="eastAsia"/>
          <w:sz w:val="32"/>
          <w:szCs w:val="32"/>
        </w:rPr>
        <w:t>复工复产验收工作违反程序、降低标准、把关不严、弄虚作假的，</w:t>
      </w:r>
      <w:r>
        <w:rPr>
          <w:rFonts w:ascii="宋体" w:hAnsi="宋体" w:cs="宋体" w:hint="eastAsia"/>
          <w:sz w:val="32"/>
          <w:szCs w:val="32"/>
        </w:rPr>
        <w:t>必须</w:t>
      </w:r>
      <w:r>
        <w:rPr>
          <w:rFonts w:ascii="宋体" w:hAnsi="宋体" w:cs="宋体" w:hint="eastAsia"/>
          <w:sz w:val="32"/>
          <w:szCs w:val="32"/>
        </w:rPr>
        <w:t>推倒重来，并严肃追究有关单位和人员责任。</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七、强化矿山安全国家监察督政</w:t>
      </w:r>
    </w:p>
    <w:p w:rsidR="00000000" w:rsidRDefault="0037323C">
      <w:pPr>
        <w:spacing w:line="560" w:lineRule="exact"/>
        <w:ind w:firstLineChars="200" w:firstLine="640"/>
        <w:rPr>
          <w:rFonts w:ascii="宋体" w:hAnsi="宋体" w:cs="宋体" w:hint="eastAsia"/>
          <w:sz w:val="32"/>
          <w:szCs w:val="32"/>
        </w:rPr>
      </w:pPr>
      <w:r>
        <w:rPr>
          <w:rFonts w:ascii="宋体" w:hAnsi="宋体" w:cs="宋体" w:hint="eastAsia"/>
          <w:sz w:val="32"/>
          <w:szCs w:val="32"/>
        </w:rPr>
        <w:t>国家矿山安全监察机构必须坚持严的基调，坚持多约谈、多通报、多发督促函、多暗访、多曝光，将责任、压力层层传递到基层末梢。国家矿山安全监察局各省级局要当好地方党委和政府矿山安全“吹哨人”，对矿山安全重大问题和重大事故隐患，及时向当地主要负责同志通报</w:t>
      </w:r>
      <w:r>
        <w:rPr>
          <w:rFonts w:ascii="宋体" w:hAnsi="宋体" w:cs="宋体" w:hint="eastAsia"/>
          <w:sz w:val="32"/>
          <w:szCs w:val="32"/>
        </w:rPr>
        <w:t>移办</w:t>
      </w:r>
      <w:r>
        <w:rPr>
          <w:rFonts w:ascii="宋体" w:hAnsi="宋体" w:cs="宋体" w:hint="eastAsia"/>
          <w:sz w:val="32"/>
          <w:szCs w:val="32"/>
        </w:rPr>
        <w:t>，对辖区矿山安全生产突出问题和对策建议，及时向省级党委和政府主要负责同志专报，切实让地方主要负责同志掌握矿山安全真实</w:t>
      </w:r>
      <w:r>
        <w:rPr>
          <w:rFonts w:ascii="宋体" w:hAnsi="宋体" w:cs="宋体" w:hint="eastAsia"/>
          <w:sz w:val="32"/>
          <w:szCs w:val="32"/>
          <w:lang w:val="en"/>
        </w:rPr>
        <w:t>状</w:t>
      </w:r>
      <w:r>
        <w:rPr>
          <w:rFonts w:ascii="宋体" w:hAnsi="宋体" w:cs="宋体" w:hint="eastAsia"/>
          <w:sz w:val="32"/>
          <w:szCs w:val="32"/>
        </w:rPr>
        <w:t>况。要对地方</w:t>
      </w:r>
      <w:r>
        <w:rPr>
          <w:rFonts w:ascii="宋体" w:hAnsi="宋体" w:cs="宋体" w:hint="eastAsia"/>
          <w:sz w:val="32"/>
          <w:szCs w:val="32"/>
        </w:rPr>
        <w:t>和煤矿保供指标开展安全评估，对放任违规超能力超强度生产的，要及时介入“督政”。对矿山安全问题久拖不决或者对整改函、建议函不落实不反馈的地方政府，严肃约谈政府主要负责同志并通报上一级党委和政府。</w:t>
      </w:r>
    </w:p>
    <w:p w:rsidR="00000000" w:rsidRDefault="0037323C">
      <w:pPr>
        <w:spacing w:line="560" w:lineRule="exact"/>
        <w:ind w:firstLineChars="200" w:firstLine="640"/>
        <w:rPr>
          <w:rFonts w:ascii="宋体" w:hAnsi="宋体" w:cs="宋体" w:hint="eastAsia"/>
          <w:sz w:val="32"/>
          <w:szCs w:val="32"/>
          <w:lang w:val="en"/>
        </w:rPr>
      </w:pPr>
      <w:r>
        <w:rPr>
          <w:rFonts w:ascii="宋体" w:hAnsi="宋体" w:cs="宋体" w:hint="eastAsia"/>
          <w:sz w:val="32"/>
          <w:szCs w:val="32"/>
        </w:rPr>
        <w:t>八、严格事故调查和警示教育</w:t>
      </w:r>
    </w:p>
    <w:p w:rsidR="00000000" w:rsidRDefault="0037323C">
      <w:pPr>
        <w:spacing w:line="560" w:lineRule="exact"/>
        <w:ind w:firstLineChars="200" w:firstLine="640"/>
        <w:rPr>
          <w:rFonts w:ascii="宋体" w:hAnsi="宋体" w:cs="宋体" w:hint="eastAsia"/>
          <w:sz w:val="32"/>
          <w:szCs w:val="32"/>
          <w:lang w:val="en"/>
        </w:rPr>
      </w:pPr>
      <w:r>
        <w:rPr>
          <w:rFonts w:ascii="宋体" w:hAnsi="宋体" w:cs="宋体" w:hint="eastAsia"/>
          <w:sz w:val="32"/>
          <w:szCs w:val="32"/>
        </w:rPr>
        <w:t>矿山企业和有关部门必须严格事故信息报送，对事故信息报送不及时造成严重后果的，严肃追究相关单位和人员责任。建好用好入井人员唯一性识别、活动轨迹动态监测等技防系统，加大瞒报谎报事故举报奖励、联合惩戒、提级调查力度，构建“不敢瞒”“瞒不住”的长效机制。发生</w:t>
      </w:r>
      <w:r>
        <w:rPr>
          <w:rFonts w:ascii="宋体" w:hAnsi="宋体" w:cs="宋体" w:hint="eastAsia"/>
          <w:sz w:val="32"/>
          <w:szCs w:val="32"/>
        </w:rPr>
        <w:t>重大事故的</w:t>
      </w:r>
      <w:r>
        <w:rPr>
          <w:rFonts w:ascii="宋体" w:hAnsi="宋体" w:cs="宋体" w:hint="eastAsia"/>
          <w:sz w:val="32"/>
          <w:szCs w:val="32"/>
        </w:rPr>
        <w:t>，由国务院安委会挂牌督办并全程</w:t>
      </w:r>
      <w:r>
        <w:rPr>
          <w:rFonts w:ascii="宋体" w:hAnsi="宋体" w:cs="宋体" w:hint="eastAsia"/>
          <w:sz w:val="32"/>
          <w:szCs w:val="32"/>
        </w:rPr>
        <w:t>跟踪督导事故调查。发生死亡事故的矿山，必须停产整顿，经验收符合安全生产条件后方可恢复生产。</w:t>
      </w:r>
      <w:r>
        <w:rPr>
          <w:rFonts w:ascii="宋体" w:hAnsi="宋体" w:cs="宋体" w:hint="eastAsia"/>
          <w:sz w:val="32"/>
          <w:szCs w:val="32"/>
          <w:lang w:val="en"/>
        </w:rPr>
        <w:t>灾害严重矿井、发生较大以上事故的矿井，</w:t>
      </w:r>
      <w:r>
        <w:rPr>
          <w:rFonts w:ascii="宋体" w:hAnsi="宋体" w:cs="宋体" w:hint="eastAsia"/>
          <w:sz w:val="32"/>
          <w:szCs w:val="32"/>
        </w:rPr>
        <w:t>必须进行智能化改造</w:t>
      </w:r>
      <w:r>
        <w:rPr>
          <w:rFonts w:ascii="宋体" w:hAnsi="宋体" w:cs="宋体" w:hint="eastAsia"/>
          <w:sz w:val="32"/>
          <w:szCs w:val="32"/>
          <w:lang w:val="en"/>
        </w:rPr>
        <w:t>。因中介机构弄虚作假导致事故发生的，对责任人员依法移送司法机关追究刑事责任，对责任单位列入严重失信主体名单管理。</w:t>
      </w:r>
    </w:p>
    <w:p w:rsidR="00000000" w:rsidRDefault="0037323C">
      <w:pPr>
        <w:pStyle w:val="2"/>
        <w:spacing w:line="560" w:lineRule="exact"/>
        <w:ind w:leftChars="0" w:left="0" w:firstLine="640"/>
        <w:rPr>
          <w:rFonts w:ascii="宋体" w:hAnsi="宋体" w:cs="宋体" w:hint="eastAsia"/>
          <w:sz w:val="32"/>
          <w:szCs w:val="32"/>
        </w:rPr>
      </w:pPr>
      <w:r>
        <w:rPr>
          <w:rFonts w:ascii="宋体" w:hAnsi="宋体" w:cs="宋体" w:hint="eastAsia"/>
          <w:sz w:val="32"/>
          <w:szCs w:val="32"/>
          <w:lang w:val="en"/>
        </w:rPr>
        <w:t>矿山安全监管监察部门必须把宣传教育融入日常，</w:t>
      </w:r>
      <w:r>
        <w:rPr>
          <w:rFonts w:ascii="宋体" w:hAnsi="宋体" w:cs="宋体" w:hint="eastAsia"/>
          <w:sz w:val="32"/>
          <w:szCs w:val="32"/>
          <w:lang w:val="en"/>
        </w:rPr>
        <w:t>发生</w:t>
      </w:r>
      <w:r>
        <w:rPr>
          <w:rFonts w:ascii="宋体" w:hAnsi="宋体" w:cs="宋体" w:hint="eastAsia"/>
          <w:sz w:val="32"/>
          <w:szCs w:val="32"/>
          <w:lang w:val="en"/>
        </w:rPr>
        <w:t>较大以上</w:t>
      </w:r>
      <w:r>
        <w:rPr>
          <w:rFonts w:ascii="宋体" w:hAnsi="宋体" w:cs="宋体" w:hint="eastAsia"/>
          <w:sz w:val="32"/>
          <w:szCs w:val="32"/>
          <w:lang w:val="en"/>
        </w:rPr>
        <w:t>事故的，</w:t>
      </w:r>
      <w:r>
        <w:rPr>
          <w:rFonts w:ascii="宋体" w:hAnsi="宋体" w:cs="宋体" w:hint="eastAsia"/>
          <w:sz w:val="32"/>
          <w:szCs w:val="32"/>
          <w:lang w:val="en"/>
        </w:rPr>
        <w:t>必须</w:t>
      </w:r>
      <w:r>
        <w:rPr>
          <w:rFonts w:ascii="宋体" w:hAnsi="宋体" w:cs="宋体" w:hint="eastAsia"/>
          <w:sz w:val="32"/>
          <w:szCs w:val="32"/>
          <w:lang w:val="en"/>
        </w:rPr>
        <w:t>制作警示教育片，</w:t>
      </w:r>
      <w:r>
        <w:rPr>
          <w:rFonts w:ascii="宋体" w:hAnsi="宋体" w:cs="宋体" w:hint="eastAsia"/>
          <w:sz w:val="32"/>
          <w:szCs w:val="32"/>
          <w:lang w:val="en"/>
        </w:rPr>
        <w:t>集中开展从主要负责人到一线作业人员的</w:t>
      </w:r>
      <w:r>
        <w:rPr>
          <w:rFonts w:ascii="宋体" w:hAnsi="宋体" w:cs="宋体" w:hint="eastAsia"/>
          <w:sz w:val="32"/>
          <w:szCs w:val="32"/>
          <w:lang w:val="en"/>
        </w:rPr>
        <w:t>警示教育</w:t>
      </w:r>
      <w:r>
        <w:rPr>
          <w:rFonts w:ascii="宋体" w:hAnsi="宋体" w:cs="宋体" w:hint="eastAsia"/>
          <w:sz w:val="32"/>
          <w:szCs w:val="32"/>
          <w:lang w:val="en"/>
        </w:rPr>
        <w:t>，切实用身边事教育身边人；加大典型</w:t>
      </w:r>
      <w:r>
        <w:rPr>
          <w:rFonts w:ascii="宋体" w:hAnsi="宋体" w:cs="宋体" w:hint="eastAsia"/>
          <w:sz w:val="32"/>
          <w:szCs w:val="32"/>
          <w:lang w:val="en"/>
        </w:rPr>
        <w:t>事故案例媒体曝光力度，警醒各地、各部门、各矿山企业深刻汲取教训，切实做到“</w:t>
      </w:r>
      <w:r>
        <w:rPr>
          <w:rFonts w:ascii="宋体" w:hAnsi="宋体" w:cs="宋体" w:hint="eastAsia"/>
          <w:sz w:val="32"/>
          <w:szCs w:val="32"/>
          <w:lang w:val="en"/>
        </w:rPr>
        <w:t>一方出事故、多方</w:t>
      </w:r>
      <w:r>
        <w:rPr>
          <w:rFonts w:ascii="宋体" w:hAnsi="宋体" w:cs="宋体" w:hint="eastAsia"/>
          <w:sz w:val="32"/>
          <w:szCs w:val="32"/>
          <w:lang w:val="en"/>
        </w:rPr>
        <w:t>受教育，一地有隐患、全国受警示</w:t>
      </w:r>
      <w:r>
        <w:rPr>
          <w:rFonts w:ascii="宋体" w:hAnsi="宋体" w:cs="宋体" w:hint="eastAsia"/>
          <w:sz w:val="32"/>
          <w:szCs w:val="32"/>
          <w:lang w:val="en"/>
        </w:rPr>
        <w:t>”，形成齐抓共管的良好氛围</w:t>
      </w:r>
      <w:r>
        <w:rPr>
          <w:rFonts w:ascii="宋体" w:hAnsi="宋体" w:cs="宋体" w:hint="eastAsia"/>
          <w:sz w:val="32"/>
          <w:szCs w:val="32"/>
        </w:rPr>
        <w:t>。</w:t>
      </w:r>
    </w:p>
    <w:sectPr w:rsidR="00000000">
      <w:footerReference w:type="default" r:id="rId7"/>
      <w:pgSz w:w="11906" w:h="16838"/>
      <w:pgMar w:top="2098" w:right="1587" w:bottom="1984" w:left="158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7323C">
      <w:r>
        <w:separator/>
      </w:r>
    </w:p>
  </w:endnote>
  <w:endnote w:type="continuationSeparator" w:id="0">
    <w:p w:rsidR="00000000" w:rsidRDefault="00373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A00002BF" w:usb1="38CF7CFA" w:usb2="00082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7323C">
    <w:pPr>
      <w:pStyle w:val="a6"/>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728;mso-wrap-style:none;mso-position-horizontal:center;mso-position-horizontal-relative:margin;v-text-anchor:top" filled="f" stroked="f">
          <v:fill o:detectmouseclick="t"/>
          <v:textbox style="mso-fit-shape-to-text:t" inset="0,0,0,0">
            <w:txbxContent>
              <w:p w:rsidR="00000000" w:rsidRDefault="0037323C">
                <w:pPr>
                  <w:pStyle w:val="a6"/>
                </w:pPr>
                <w:r>
                  <w:fldChar w:fldCharType="begin"/>
                </w:r>
                <w:r>
                  <w:instrText xml:space="preserve"> PAGE  \* MERGEFORMAT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7323C">
      <w:r>
        <w:separator/>
      </w:r>
    </w:p>
  </w:footnote>
  <w:footnote w:type="continuationSeparator" w:id="0">
    <w:p w:rsidR="00000000" w:rsidRDefault="00373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trackRevisions/>
  <w:doNotTrackMoves/>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307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23C"/>
    <w:rsid w:val="1F0F5867"/>
    <w:rsid w:val="2FB777EA"/>
    <w:rsid w:val="36EED561"/>
    <w:rsid w:val="3D7F69B1"/>
    <w:rsid w:val="3EDEA293"/>
    <w:rsid w:val="3EFF0C6A"/>
    <w:rsid w:val="474B39A4"/>
    <w:rsid w:val="4BBF6C72"/>
    <w:rsid w:val="4CB70533"/>
    <w:rsid w:val="5A6624D0"/>
    <w:rsid w:val="5DCBB5D0"/>
    <w:rsid w:val="65798C8C"/>
    <w:rsid w:val="76FF903C"/>
    <w:rsid w:val="7855BCBD"/>
    <w:rsid w:val="78F98F11"/>
    <w:rsid w:val="79675BF8"/>
    <w:rsid w:val="7CFF182C"/>
    <w:rsid w:val="7D7B87D7"/>
    <w:rsid w:val="7DE3DAF0"/>
    <w:rsid w:val="7DFF390A"/>
    <w:rsid w:val="7E6FDE02"/>
    <w:rsid w:val="7E9E853A"/>
    <w:rsid w:val="7EEF4ED1"/>
    <w:rsid w:val="7F7DD00B"/>
    <w:rsid w:val="7FE8B243"/>
    <w:rsid w:val="8CFFC40C"/>
    <w:rsid w:val="8EB6CE83"/>
    <w:rsid w:val="9FFB19EF"/>
    <w:rsid w:val="B6F3EFAC"/>
    <w:rsid w:val="B85FEF05"/>
    <w:rsid w:val="BADA1A92"/>
    <w:rsid w:val="BF7FCDA8"/>
    <w:rsid w:val="BFBFBAC6"/>
    <w:rsid w:val="BFFEE51D"/>
    <w:rsid w:val="BFFF7EC6"/>
    <w:rsid w:val="C2F7D20B"/>
    <w:rsid w:val="C6AC6BA3"/>
    <w:rsid w:val="CBFFB055"/>
    <w:rsid w:val="DBF9E7A4"/>
    <w:rsid w:val="DCDE745E"/>
    <w:rsid w:val="DDDE0E21"/>
    <w:rsid w:val="DF8ADFB0"/>
    <w:rsid w:val="E67F274F"/>
    <w:rsid w:val="E7F54976"/>
    <w:rsid w:val="ECCFE5C2"/>
    <w:rsid w:val="EEF3DFD2"/>
    <w:rsid w:val="F77F8F74"/>
    <w:rsid w:val="F7E570FB"/>
    <w:rsid w:val="FBEF59BD"/>
    <w:rsid w:val="FCFD53DC"/>
    <w:rsid w:val="FDB75CFA"/>
    <w:rsid w:val="FDBF53E2"/>
    <w:rsid w:val="FE6F38EC"/>
    <w:rsid w:val="FEFF611B"/>
    <w:rsid w:val="FF5B7531"/>
    <w:rsid w:val="FF74286B"/>
    <w:rsid w:val="FFB5ABD4"/>
    <w:rsid w:val="FFBEF2B4"/>
    <w:rsid w:val="FFDD7554"/>
    <w:rsid w:val="FFF4916C"/>
    <w:rsid w:val="FFFB9A1A"/>
    <w:rsid w:val="FFFBA5D7"/>
    <w:rsid w:val="0037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1"/>
    </o:shapelayout>
  </w:shapeDefaults>
  <w:decimalSymbol w:val="."/>
  <w:listSeparator w:val=","/>
  <w15:chartTrackingRefBased/>
  <w15:docId w15:val="{E765E40C-C06E-43CD-AB08-DB9D8549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Salutation"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2"/>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方正小标宋_GBK"/>
      <w:kern w:val="44"/>
      <w:sz w:val="4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pPr>
      <w:spacing w:after="0"/>
      <w:ind w:firstLineChars="200" w:firstLine="420"/>
    </w:pPr>
  </w:style>
  <w:style w:type="paragraph" w:styleId="a3">
    <w:name w:val="Body Text Indent"/>
    <w:basedOn w:val="a"/>
    <w:next w:val="a4"/>
    <w:qFormat/>
    <w:pPr>
      <w:spacing w:after="120"/>
      <w:ind w:leftChars="200" w:left="420"/>
    </w:pPr>
  </w:style>
  <w:style w:type="paragraph" w:styleId="a4">
    <w:name w:val="Normal Indent"/>
    <w:basedOn w:val="a"/>
    <w:qFormat/>
    <w:pPr>
      <w:ind w:firstLineChars="200" w:firstLine="420"/>
    </w:pPr>
    <w:rPr>
      <w:rFonts w:eastAsia="仿宋"/>
      <w:sz w:val="32"/>
    </w:rPr>
  </w:style>
  <w:style w:type="paragraph" w:styleId="a5">
    <w:name w:val="Salutation"/>
    <w:basedOn w:val="a"/>
    <w:next w:val="a"/>
    <w:qFormat/>
    <w:rPr>
      <w:rFonts w:ascii="宋体" w:cs="宋体"/>
      <w:sz w:val="24"/>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清样</dc:title>
  <dc:subject/>
  <dc:creator>yjglb</dc:creator>
  <cp:keywords/>
  <cp:lastModifiedBy>HQU</cp:lastModifiedBy>
  <cp:revision>2</cp:revision>
  <cp:lastPrinted>2024-01-17T18:26:00Z</cp:lastPrinted>
  <dcterms:created xsi:type="dcterms:W3CDTF">2024-07-01T13:13:00Z</dcterms:created>
  <dcterms:modified xsi:type="dcterms:W3CDTF">2024-07-01T13:13:00Z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2052-11.8.2.10505</vt:lpwstr>
  </property>
  <property fmtid="{D5CDD505-2E9C-101B-9397-08002B2CF9AE}" pid="3" name="ICV">
    <vt:lpwstr>480648482819B92BEC029D651172497F</vt:lpwstr>
  </property>
  <property fmtid="{D5CDD505-2E9C-101B-9397-08002B2CF9AE}" pid="4" name="hmcheck_markmode">
    <vt:r8>0</vt:r8>
  </property>
</Properties>
</file>