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784AC4">
      <w:pPr>
        <w:spacing w:line="560" w:lineRule="exact"/>
        <w:rPr>
          <w:rFonts w:ascii="黑体" w:eastAsia="黑体" w:hAnsi="黑体"/>
          <w:sz w:val="32"/>
          <w:szCs w:val="32"/>
        </w:rPr>
      </w:pPr>
      <w:bookmarkStart w:id="0" w:name="_GoBack"/>
      <w:bookmarkEnd w:id="0"/>
    </w:p>
    <w:p w:rsidR="00000000" w:rsidRDefault="00784AC4">
      <w:pPr>
        <w:spacing w:line="560" w:lineRule="exact"/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000000" w:rsidRDefault="00784AC4">
      <w:pPr>
        <w:spacing w:line="560" w:lineRule="exact"/>
        <w:jc w:val="center"/>
        <w:rPr>
          <w:rFonts w:ascii="华文中宋" w:eastAsia="华文中宋" w:hAnsi="华文中宋"/>
          <w:b/>
          <w:color w:val="FFFFFF"/>
          <w:sz w:val="32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化学品物理危险性鉴定机构条件</w:t>
      </w:r>
    </w:p>
    <w:p w:rsidR="00000000" w:rsidRDefault="00784AC4">
      <w:pPr>
        <w:pStyle w:val="zw"/>
        <w:spacing w:before="0" w:line="560" w:lineRule="exact"/>
        <w:ind w:left="94" w:right="20" w:firstLineChars="15" w:firstLine="48"/>
        <w:jc w:val="center"/>
        <w:rPr>
          <w:rFonts w:ascii="华文中宋" w:eastAsia="华文中宋" w:hAnsi="华文中宋"/>
          <w:sz w:val="32"/>
          <w:szCs w:val="24"/>
        </w:rPr>
      </w:pPr>
    </w:p>
    <w:p w:rsidR="00000000" w:rsidRDefault="00784AC4">
      <w:pPr>
        <w:pStyle w:val="zw"/>
        <w:spacing w:before="0" w:line="560" w:lineRule="exact"/>
        <w:ind w:leftChars="44" w:left="92" w:right="20" w:firstLine="640"/>
        <w:rPr>
          <w:rFonts w:ascii="仿宋_GB2312" w:eastAsia="仿宋_GB2312" w:hAnsi="仿宋_GB2312" w:cs="仿宋_GB2312" w:hint="eastAsia"/>
          <w:sz w:val="32"/>
          <w:szCs w:val="24"/>
        </w:rPr>
      </w:pPr>
      <w:r>
        <w:rPr>
          <w:rFonts w:ascii="仿宋_GB2312" w:eastAsia="仿宋_GB2312" w:hAnsi="仿宋_GB2312" w:cs="仿宋_GB2312" w:hint="eastAsia"/>
          <w:sz w:val="32"/>
          <w:szCs w:val="24"/>
        </w:rPr>
        <w:t>化学品物理危险性鉴定机构应当具备下列条件：</w:t>
      </w:r>
    </w:p>
    <w:p w:rsidR="00000000" w:rsidRDefault="00784AC4">
      <w:pPr>
        <w:pStyle w:val="zw"/>
        <w:spacing w:before="0" w:line="560" w:lineRule="exact"/>
        <w:ind w:leftChars="44" w:left="92" w:right="20" w:firstLine="640"/>
        <w:rPr>
          <w:rFonts w:ascii="仿宋_GB2312" w:eastAsia="仿宋_GB2312" w:hAnsi="仿宋_GB2312" w:cs="仿宋_GB2312" w:hint="eastAsia"/>
          <w:sz w:val="32"/>
          <w:szCs w:val="24"/>
        </w:rPr>
      </w:pPr>
      <w:r>
        <w:rPr>
          <w:rFonts w:ascii="仿宋_GB2312" w:eastAsia="仿宋_GB2312" w:hAnsi="仿宋_GB2312" w:cs="仿宋_GB2312" w:hint="eastAsia"/>
          <w:sz w:val="32"/>
          <w:szCs w:val="24"/>
        </w:rPr>
        <w:t>一、具有法人资格或经法人授权，能够独立、客观、公正地开展鉴定工作，具备《化学品物理危险性测试导则》</w:t>
      </w:r>
      <w:r>
        <w:rPr>
          <w:rFonts w:ascii="仿宋_GB2312" w:eastAsia="仿宋_GB2312" w:hAnsi="仿宋_GB2312" w:cs="仿宋_GB2312" w:hint="eastAsia"/>
          <w:sz w:val="32"/>
          <w:szCs w:val="24"/>
        </w:rPr>
        <w:t>（安监总厅管三函〔</w:t>
      </w:r>
      <w:r>
        <w:rPr>
          <w:rFonts w:ascii="仿宋_GB2312" w:eastAsia="仿宋_GB2312" w:hAnsi="仿宋_GB2312" w:cs="仿宋_GB2312" w:hint="eastAsia"/>
          <w:sz w:val="32"/>
          <w:szCs w:val="24"/>
        </w:rPr>
        <w:t>2014</w:t>
      </w:r>
      <w:r>
        <w:rPr>
          <w:rFonts w:ascii="仿宋_GB2312" w:eastAsia="仿宋_GB2312" w:hAnsi="仿宋_GB2312" w:cs="仿宋_GB2312" w:hint="eastAsia"/>
          <w:sz w:val="32"/>
          <w:szCs w:val="24"/>
        </w:rPr>
        <w:t>〕</w:t>
      </w:r>
      <w:r>
        <w:rPr>
          <w:rFonts w:ascii="仿宋_GB2312" w:eastAsia="仿宋_GB2312" w:hAnsi="仿宋_GB2312" w:cs="仿宋_GB2312" w:hint="eastAsia"/>
          <w:sz w:val="32"/>
          <w:szCs w:val="24"/>
        </w:rPr>
        <w:t>69</w:t>
      </w:r>
      <w:r>
        <w:rPr>
          <w:rFonts w:ascii="仿宋_GB2312" w:eastAsia="仿宋_GB2312" w:hAnsi="仿宋_GB2312" w:cs="仿宋_GB2312" w:hint="eastAsia"/>
          <w:sz w:val="32"/>
          <w:szCs w:val="24"/>
        </w:rPr>
        <w:t>号</w:t>
      </w:r>
      <w:r>
        <w:rPr>
          <w:rFonts w:ascii="仿宋_GB2312" w:eastAsia="仿宋_GB2312" w:hAnsi="仿宋_GB2312" w:cs="仿宋_GB2312" w:hint="eastAsia"/>
          <w:sz w:val="32"/>
          <w:szCs w:val="24"/>
        </w:rPr>
        <w:t>）</w:t>
      </w:r>
      <w:r>
        <w:rPr>
          <w:rFonts w:ascii="仿宋_GB2312" w:eastAsia="仿宋_GB2312" w:hAnsi="仿宋_GB2312" w:cs="仿宋_GB2312" w:hint="eastAsia"/>
          <w:sz w:val="32"/>
          <w:szCs w:val="24"/>
        </w:rPr>
        <w:t>中规定的物理危险性鉴定的能力，对鉴定结果的</w:t>
      </w:r>
      <w:r>
        <w:rPr>
          <w:rFonts w:ascii="仿宋_GB2312" w:eastAsia="仿宋_GB2312" w:hAnsi="仿宋_GB2312" w:cs="仿宋_GB2312" w:hint="eastAsia"/>
          <w:sz w:val="32"/>
          <w:szCs w:val="24"/>
        </w:rPr>
        <w:t>科学性、</w:t>
      </w:r>
      <w:r>
        <w:rPr>
          <w:rFonts w:ascii="仿宋_GB2312" w:eastAsia="仿宋_GB2312" w:hAnsi="仿宋_GB2312" w:cs="仿宋_GB2312" w:hint="eastAsia"/>
          <w:sz w:val="32"/>
          <w:szCs w:val="24"/>
        </w:rPr>
        <w:t>准确性负责，并能够承担相应的法律责任。</w:t>
      </w:r>
    </w:p>
    <w:p w:rsidR="00000000" w:rsidRDefault="00784AC4">
      <w:pPr>
        <w:pStyle w:val="zw"/>
        <w:spacing w:before="0" w:line="560" w:lineRule="exact"/>
        <w:ind w:leftChars="44" w:left="92" w:right="20" w:firstLine="640"/>
        <w:rPr>
          <w:rFonts w:ascii="仿宋_GB2312" w:eastAsia="仿宋_GB2312" w:hAnsi="仿宋_GB2312" w:cs="仿宋_GB2312" w:hint="eastAsia"/>
          <w:sz w:val="32"/>
          <w:szCs w:val="24"/>
        </w:rPr>
      </w:pPr>
      <w:r>
        <w:rPr>
          <w:rFonts w:ascii="仿宋_GB2312" w:eastAsia="仿宋_GB2312" w:hAnsi="仿宋_GB2312" w:cs="仿宋_GB2312" w:hint="eastAsia"/>
          <w:sz w:val="32"/>
          <w:szCs w:val="24"/>
        </w:rPr>
        <w:t>二、取得计量认证资质，且资质范围应包含物理危险性鉴定项目。</w:t>
      </w:r>
    </w:p>
    <w:p w:rsidR="00000000" w:rsidRDefault="00784AC4">
      <w:pPr>
        <w:pStyle w:val="zw"/>
        <w:spacing w:before="0" w:line="560" w:lineRule="exact"/>
        <w:ind w:leftChars="44" w:left="92" w:right="20" w:firstLine="640"/>
        <w:rPr>
          <w:rFonts w:ascii="仿宋_GB2312" w:eastAsia="仿宋_GB2312" w:hAnsi="仿宋_GB2312" w:cs="仿宋_GB2312" w:hint="eastAsia"/>
          <w:sz w:val="32"/>
          <w:szCs w:val="24"/>
        </w:rPr>
      </w:pPr>
      <w:r>
        <w:rPr>
          <w:rFonts w:ascii="仿宋_GB2312" w:eastAsia="仿宋_GB2312" w:hAnsi="仿宋_GB2312" w:cs="仿宋_GB2312" w:hint="eastAsia"/>
          <w:sz w:val="32"/>
          <w:szCs w:val="24"/>
        </w:rPr>
        <w:t>三、具有与所申请化学品物理危险性鉴定项目相适应的固定工作场所，实验室使用面积</w:t>
      </w:r>
      <w:r>
        <w:rPr>
          <w:rFonts w:ascii="仿宋_GB2312" w:eastAsia="仿宋_GB2312" w:hAnsi="仿宋_GB2312" w:cs="仿宋_GB2312" w:hint="eastAsia"/>
          <w:sz w:val="32"/>
          <w:szCs w:val="24"/>
        </w:rPr>
        <w:t>300</w:t>
      </w:r>
      <w:r>
        <w:rPr>
          <w:rFonts w:ascii="仿宋_GB2312" w:eastAsia="仿宋_GB2312" w:hAnsi="仿宋_GB2312" w:cs="仿宋_GB2312" w:hint="eastAsia"/>
          <w:sz w:val="32"/>
          <w:szCs w:val="24"/>
        </w:rPr>
        <w:t>平方米以上（含</w:t>
      </w:r>
      <w:r>
        <w:rPr>
          <w:rFonts w:ascii="仿宋_GB2312" w:eastAsia="仿宋_GB2312" w:hAnsi="仿宋_GB2312" w:cs="仿宋_GB2312" w:hint="eastAsia"/>
          <w:sz w:val="32"/>
          <w:szCs w:val="24"/>
        </w:rPr>
        <w:t>本数</w:t>
      </w:r>
      <w:r>
        <w:rPr>
          <w:rFonts w:ascii="仿宋_GB2312" w:eastAsia="仿宋_GB2312" w:hAnsi="仿宋_GB2312" w:cs="仿宋_GB2312" w:hint="eastAsia"/>
          <w:sz w:val="32"/>
          <w:szCs w:val="24"/>
        </w:rPr>
        <w:t>，下同），实验室建筑结构条件、安全条件和应急防护</w:t>
      </w:r>
      <w:r>
        <w:rPr>
          <w:rFonts w:ascii="仿宋_GB2312" w:eastAsia="仿宋_GB2312" w:hAnsi="仿宋_GB2312" w:cs="仿宋_GB2312" w:hint="eastAsia"/>
          <w:sz w:val="32"/>
          <w:szCs w:val="24"/>
        </w:rPr>
        <w:t>设备等符合国家标准规范要求，有完善的应急预案。</w:t>
      </w:r>
    </w:p>
    <w:p w:rsidR="00000000" w:rsidRDefault="00784AC4">
      <w:pPr>
        <w:pStyle w:val="zw"/>
        <w:spacing w:before="0" w:line="560" w:lineRule="exact"/>
        <w:ind w:leftChars="44" w:left="92" w:right="20" w:firstLine="640"/>
        <w:rPr>
          <w:rFonts w:ascii="仿宋_GB2312" w:eastAsia="仿宋_GB2312" w:hAnsi="仿宋_GB2312" w:cs="仿宋_GB2312" w:hint="eastAsia"/>
          <w:sz w:val="32"/>
          <w:szCs w:val="24"/>
        </w:rPr>
      </w:pPr>
      <w:r>
        <w:rPr>
          <w:rFonts w:ascii="仿宋_GB2312" w:eastAsia="仿宋_GB2312" w:hAnsi="仿宋_GB2312" w:cs="仿宋_GB2312" w:hint="eastAsia"/>
          <w:sz w:val="32"/>
          <w:szCs w:val="24"/>
        </w:rPr>
        <w:t>四、具有完善的实验室管理体系，包括实验室安全、职业健康、样品保存、档案管理以及验证待鉴定样品信息的管理程序。</w:t>
      </w:r>
    </w:p>
    <w:p w:rsidR="00000000" w:rsidRDefault="00784AC4">
      <w:pPr>
        <w:pStyle w:val="zw"/>
        <w:spacing w:before="0" w:line="560" w:lineRule="exact"/>
        <w:ind w:leftChars="44" w:left="92" w:right="20" w:firstLine="640"/>
        <w:rPr>
          <w:rFonts w:ascii="仿宋_GB2312" w:eastAsia="仿宋_GB2312" w:hAnsi="仿宋_GB2312" w:cs="仿宋_GB2312" w:hint="eastAsia"/>
          <w:sz w:val="32"/>
          <w:szCs w:val="24"/>
        </w:rPr>
      </w:pPr>
      <w:r>
        <w:rPr>
          <w:rFonts w:ascii="仿宋_GB2312" w:eastAsia="仿宋_GB2312" w:hAnsi="仿宋_GB2312" w:cs="仿宋_GB2312" w:hint="eastAsia"/>
          <w:sz w:val="32"/>
          <w:szCs w:val="24"/>
        </w:rPr>
        <w:t>五、至少能够完成气溶胶（气雾剂）、易燃液体、易燃固体、自燃液体、自燃固体、自热物质和混合物、遇水放出易燃气体的物质和混合物、氧化性液体、氧化性固体、金属腐蚀物</w:t>
      </w:r>
      <w:r>
        <w:rPr>
          <w:rFonts w:ascii="仿宋_GB2312" w:eastAsia="仿宋_GB2312" w:hAnsi="仿宋_GB2312" w:cs="仿宋_GB2312" w:hint="eastAsia"/>
          <w:sz w:val="32"/>
          <w:szCs w:val="24"/>
        </w:rPr>
        <w:t>等</w:t>
      </w:r>
      <w:r>
        <w:rPr>
          <w:rFonts w:ascii="仿宋_GB2312" w:eastAsia="仿宋_GB2312" w:hAnsi="仿宋_GB2312" w:cs="仿宋_GB2312" w:hint="eastAsia"/>
          <w:sz w:val="32"/>
          <w:szCs w:val="24"/>
        </w:rPr>
        <w:t>10</w:t>
      </w:r>
      <w:r>
        <w:rPr>
          <w:rFonts w:ascii="仿宋_GB2312" w:eastAsia="仿宋_GB2312" w:hAnsi="仿宋_GB2312" w:cs="仿宋_GB2312" w:hint="eastAsia"/>
          <w:sz w:val="32"/>
          <w:szCs w:val="24"/>
        </w:rPr>
        <w:t>类化学品物理危险性类别的鉴定，或者能够完</w:t>
      </w:r>
      <w:r>
        <w:rPr>
          <w:rFonts w:ascii="仿宋_GB2312" w:eastAsia="仿宋_GB2312" w:hAnsi="仿宋_GB2312" w:cs="仿宋_GB2312" w:hint="eastAsia"/>
          <w:sz w:val="32"/>
          <w:szCs w:val="24"/>
        </w:rPr>
        <w:lastRenderedPageBreak/>
        <w:t>成爆炸物所涉及</w:t>
      </w:r>
      <w:r>
        <w:rPr>
          <w:rFonts w:ascii="仿宋_GB2312" w:eastAsia="仿宋_GB2312" w:hAnsi="仿宋_GB2312" w:cs="仿宋_GB2312" w:hint="eastAsia"/>
          <w:sz w:val="32"/>
          <w:szCs w:val="24"/>
        </w:rPr>
        <w:t>所有</w:t>
      </w:r>
      <w:r>
        <w:rPr>
          <w:rFonts w:ascii="仿宋_GB2312" w:eastAsia="仿宋_GB2312" w:hAnsi="仿宋_GB2312" w:cs="仿宋_GB2312" w:hint="eastAsia"/>
          <w:sz w:val="32"/>
          <w:szCs w:val="24"/>
        </w:rPr>
        <w:t>试验，并具有与鉴定项目相适应的化学品物理危险性鉴定基本设备（见附</w:t>
      </w:r>
      <w:r>
        <w:rPr>
          <w:rFonts w:ascii="仿宋_GB2312" w:eastAsia="仿宋_GB2312" w:hAnsi="仿宋_GB2312" w:cs="仿宋_GB2312" w:hint="eastAsia"/>
          <w:sz w:val="32"/>
          <w:szCs w:val="24"/>
        </w:rPr>
        <w:t>件</w:t>
      </w:r>
      <w:r>
        <w:rPr>
          <w:rFonts w:ascii="仿宋_GB2312" w:eastAsia="仿宋_GB2312" w:hAnsi="仿宋_GB2312" w:cs="仿宋_GB2312" w:hint="eastAsia"/>
          <w:sz w:val="32"/>
          <w:szCs w:val="24"/>
        </w:rPr>
        <w:t>）。</w:t>
      </w:r>
    </w:p>
    <w:p w:rsidR="00000000" w:rsidRDefault="00784AC4">
      <w:pPr>
        <w:pStyle w:val="zw"/>
        <w:spacing w:before="0" w:line="560" w:lineRule="exact"/>
        <w:ind w:leftChars="44" w:left="92" w:right="20" w:firstLine="640"/>
        <w:rPr>
          <w:rFonts w:ascii="仿宋_GB2312" w:eastAsia="仿宋_GB2312" w:hAnsi="仿宋_GB2312" w:cs="仿宋_GB2312" w:hint="eastAsia"/>
          <w:sz w:val="32"/>
          <w:szCs w:val="24"/>
        </w:rPr>
      </w:pPr>
      <w:r>
        <w:rPr>
          <w:rFonts w:ascii="仿宋_GB2312" w:eastAsia="仿宋_GB2312" w:hAnsi="仿宋_GB2312" w:cs="仿宋_GB2312" w:hint="eastAsia"/>
          <w:sz w:val="32"/>
          <w:szCs w:val="24"/>
        </w:rPr>
        <w:t>六、技术负责人、质量负责人从事化学品物理危险性鉴定相关工作</w:t>
      </w:r>
      <w:r>
        <w:rPr>
          <w:rFonts w:ascii="仿宋_GB2312" w:eastAsia="仿宋_GB2312" w:hAnsi="仿宋_GB2312" w:cs="仿宋_GB2312" w:hint="eastAsia"/>
          <w:sz w:val="32"/>
          <w:szCs w:val="24"/>
        </w:rPr>
        <w:t>5</w:t>
      </w:r>
      <w:r>
        <w:rPr>
          <w:rFonts w:ascii="仿宋_GB2312" w:eastAsia="仿宋_GB2312" w:hAnsi="仿宋_GB2312" w:cs="仿宋_GB2312" w:hint="eastAsia"/>
          <w:sz w:val="32"/>
          <w:szCs w:val="24"/>
        </w:rPr>
        <w:t>年以上，并具有国家认可的高级职称。</w:t>
      </w:r>
    </w:p>
    <w:p w:rsidR="00000000" w:rsidRDefault="00784AC4">
      <w:pPr>
        <w:pStyle w:val="zw"/>
        <w:spacing w:before="0" w:line="560" w:lineRule="exact"/>
        <w:ind w:leftChars="44" w:left="92" w:right="20" w:firstLine="640"/>
        <w:rPr>
          <w:rFonts w:ascii="仿宋_GB2312" w:eastAsia="仿宋_GB2312" w:hAnsi="仿宋_GB2312" w:cs="仿宋_GB2312" w:hint="eastAsia"/>
          <w:sz w:val="32"/>
          <w:szCs w:val="24"/>
        </w:rPr>
      </w:pPr>
      <w:r>
        <w:rPr>
          <w:rFonts w:ascii="仿宋_GB2312" w:eastAsia="仿宋_GB2312" w:hAnsi="仿宋_GB2312" w:cs="仿宋_GB2312" w:hint="eastAsia"/>
          <w:sz w:val="32"/>
          <w:szCs w:val="24"/>
        </w:rPr>
        <w:t>七、具有</w:t>
      </w:r>
      <w:r>
        <w:rPr>
          <w:rFonts w:ascii="仿宋_GB2312" w:eastAsia="仿宋_GB2312" w:hAnsi="仿宋_GB2312" w:cs="仿宋_GB2312" w:hint="eastAsia"/>
          <w:sz w:val="32"/>
          <w:szCs w:val="24"/>
        </w:rPr>
        <w:t>10</w:t>
      </w:r>
      <w:r>
        <w:rPr>
          <w:rFonts w:ascii="仿宋_GB2312" w:eastAsia="仿宋_GB2312" w:hAnsi="仿宋_GB2312" w:cs="仿宋_GB2312" w:hint="eastAsia"/>
          <w:sz w:val="32"/>
          <w:szCs w:val="24"/>
        </w:rPr>
        <w:t>名以上化学、化工等相关专业本科以上学历并直接从事鉴定工作的工作人员，经过业务培训具备化学品物理危险性鉴定知识和专业技能，其中有</w:t>
      </w:r>
      <w:r>
        <w:rPr>
          <w:rFonts w:ascii="仿宋_GB2312" w:eastAsia="仿宋_GB2312" w:hAnsi="仿宋_GB2312" w:cs="仿宋_GB2312" w:hint="eastAsia"/>
          <w:sz w:val="32"/>
          <w:szCs w:val="24"/>
        </w:rPr>
        <w:t>3</w:t>
      </w:r>
      <w:r>
        <w:rPr>
          <w:rFonts w:ascii="仿宋_GB2312" w:eastAsia="仿宋_GB2312" w:hAnsi="仿宋_GB2312" w:cs="仿宋_GB2312" w:hint="eastAsia"/>
          <w:sz w:val="32"/>
          <w:szCs w:val="24"/>
        </w:rPr>
        <w:t>名以上高级职称的工作人员。</w:t>
      </w:r>
    </w:p>
    <w:p w:rsidR="00000000" w:rsidRDefault="00784AC4">
      <w:pPr>
        <w:pStyle w:val="zw"/>
        <w:spacing w:before="0" w:line="560" w:lineRule="exact"/>
        <w:ind w:leftChars="44" w:left="92" w:right="20" w:firstLine="640"/>
        <w:rPr>
          <w:rFonts w:ascii="仿宋_GB2312" w:eastAsia="仿宋_GB2312" w:hAnsi="仿宋_GB2312" w:cs="仿宋_GB2312" w:hint="eastAsia"/>
          <w:sz w:val="32"/>
          <w:szCs w:val="24"/>
        </w:rPr>
      </w:pPr>
      <w:r>
        <w:rPr>
          <w:rFonts w:ascii="仿宋_GB2312" w:eastAsia="仿宋_GB2312" w:hAnsi="仿宋_GB2312" w:cs="仿宋_GB2312" w:hint="eastAsia"/>
          <w:sz w:val="32"/>
          <w:szCs w:val="24"/>
        </w:rPr>
        <w:t>八、开展化学品物理危险性鉴定相关检测检验工作</w:t>
      </w:r>
      <w:r>
        <w:rPr>
          <w:rFonts w:ascii="仿宋_GB2312" w:eastAsia="仿宋_GB2312" w:hAnsi="仿宋_GB2312" w:cs="仿宋_GB2312" w:hint="eastAsia"/>
          <w:sz w:val="32"/>
          <w:szCs w:val="24"/>
        </w:rPr>
        <w:t>5</w:t>
      </w:r>
      <w:r>
        <w:rPr>
          <w:rFonts w:ascii="仿宋_GB2312" w:eastAsia="仿宋_GB2312" w:hAnsi="仿宋_GB2312" w:cs="仿宋_GB2312" w:hint="eastAsia"/>
          <w:sz w:val="32"/>
          <w:szCs w:val="24"/>
        </w:rPr>
        <w:t>年以上，具有一定的鉴定工作经验，曾为事故调查、物证分析等安全监管工作提供技术支持。</w:t>
      </w:r>
    </w:p>
    <w:p w:rsidR="00000000" w:rsidRDefault="00784AC4">
      <w:pPr>
        <w:pStyle w:val="zw"/>
        <w:spacing w:before="0" w:line="560" w:lineRule="exact"/>
        <w:ind w:leftChars="44" w:left="92" w:right="20" w:firstLine="640"/>
        <w:rPr>
          <w:rFonts w:ascii="仿宋_GB2312" w:eastAsia="仿宋_GB2312" w:hAnsi="仿宋_GB2312" w:cs="仿宋_GB2312" w:hint="eastAsia"/>
          <w:sz w:val="32"/>
          <w:szCs w:val="24"/>
        </w:rPr>
      </w:pPr>
    </w:p>
    <w:p w:rsidR="00000000" w:rsidRDefault="00784AC4">
      <w:pPr>
        <w:pStyle w:val="zw"/>
        <w:spacing w:before="0" w:line="560" w:lineRule="exact"/>
        <w:ind w:leftChars="44" w:left="92" w:right="20" w:firstLine="640"/>
        <w:rPr>
          <w:rFonts w:ascii="Times New Roman" w:eastAsia="仿宋_GB2312" w:hAnsi="Times New Roman"/>
          <w:sz w:val="32"/>
          <w:szCs w:val="24"/>
        </w:rPr>
      </w:pPr>
      <w:r>
        <w:rPr>
          <w:rFonts w:ascii="Times New Roman" w:eastAsia="仿宋_GB2312" w:hAnsi="Times New Roman" w:hint="eastAsia"/>
          <w:sz w:val="32"/>
          <w:szCs w:val="24"/>
        </w:rPr>
        <w:t>附</w:t>
      </w:r>
      <w:r>
        <w:rPr>
          <w:rFonts w:ascii="Times New Roman" w:eastAsia="仿宋_GB2312" w:hAnsi="Times New Roman" w:hint="eastAsia"/>
          <w:sz w:val="32"/>
          <w:szCs w:val="24"/>
        </w:rPr>
        <w:t>件</w:t>
      </w:r>
      <w:r>
        <w:rPr>
          <w:rFonts w:ascii="Times New Roman" w:eastAsia="仿宋_GB2312" w:hAnsi="Times New Roman" w:hint="eastAsia"/>
          <w:sz w:val="32"/>
          <w:szCs w:val="24"/>
        </w:rPr>
        <w:t>：化学品物理危险性类别及鉴定基本设备</w:t>
      </w:r>
      <w:r>
        <w:rPr>
          <w:rFonts w:ascii="Times New Roman" w:eastAsia="仿宋_GB2312" w:hAnsi="Times New Roman" w:hint="eastAsia"/>
          <w:sz w:val="32"/>
          <w:szCs w:val="24"/>
        </w:rPr>
        <w:t>明细表</w:t>
      </w:r>
    </w:p>
    <w:p w:rsidR="00000000" w:rsidRDefault="00784AC4">
      <w:pPr>
        <w:pStyle w:val="zw"/>
        <w:spacing w:before="0" w:line="560" w:lineRule="exact"/>
        <w:ind w:leftChars="44" w:left="92" w:right="20" w:firstLine="640"/>
        <w:rPr>
          <w:rFonts w:ascii="Times New Roman" w:eastAsia="仿宋_GB2312" w:hAnsi="Times New Roman"/>
          <w:sz w:val="32"/>
          <w:szCs w:val="24"/>
        </w:rPr>
      </w:pPr>
    </w:p>
    <w:p w:rsidR="00000000" w:rsidRDefault="00784AC4">
      <w:pPr>
        <w:pStyle w:val="zw"/>
        <w:spacing w:before="0" w:line="560" w:lineRule="exact"/>
        <w:ind w:left="94" w:right="20" w:firstLine="640"/>
        <w:rPr>
          <w:rFonts w:ascii="Times New Roman" w:eastAsia="仿宋_GB2312" w:hAnsi="Times New Roman"/>
          <w:sz w:val="32"/>
          <w:szCs w:val="24"/>
        </w:rPr>
      </w:pPr>
    </w:p>
    <w:p w:rsidR="00000000" w:rsidRDefault="00784AC4">
      <w:pPr>
        <w:pStyle w:val="zw"/>
        <w:spacing w:before="0" w:line="560" w:lineRule="exact"/>
        <w:ind w:left="94" w:right="20" w:firstLine="640"/>
        <w:rPr>
          <w:rFonts w:ascii="Times New Roman" w:eastAsia="仿宋_GB2312" w:hAnsi="Times New Roman"/>
          <w:sz w:val="32"/>
          <w:szCs w:val="24"/>
        </w:rPr>
        <w:sectPr w:rsidR="00000000">
          <w:footerReference w:type="default" r:id="rId6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000000" w:rsidRDefault="00784AC4">
      <w:pPr>
        <w:jc w:val="left"/>
        <w:rPr>
          <w:rFonts w:ascii="仿宋_GB2312" w:eastAsia="仿宋_GB2312" w:hAnsi="华文中宋"/>
          <w:sz w:val="32"/>
        </w:rPr>
      </w:pPr>
      <w:r>
        <w:rPr>
          <w:rFonts w:ascii="黑体" w:eastAsia="黑体" w:hAnsi="黑体" w:cs="黑体" w:hint="eastAsia"/>
          <w:sz w:val="32"/>
        </w:rPr>
        <w:t>附</w:t>
      </w:r>
      <w:r>
        <w:rPr>
          <w:rFonts w:ascii="黑体" w:eastAsia="黑体" w:hAnsi="黑体" w:cs="黑体" w:hint="eastAsia"/>
          <w:sz w:val="32"/>
        </w:rPr>
        <w:t>件</w:t>
      </w:r>
    </w:p>
    <w:p w:rsidR="00000000" w:rsidRDefault="00784AC4">
      <w:pPr>
        <w:spacing w:beforeLines="50" w:before="156" w:line="560" w:lineRule="exact"/>
        <w:jc w:val="center"/>
        <w:rPr>
          <w:rFonts w:ascii="Times New Roman" w:eastAsia="仿宋_GB2312" w:hAnsi="Times New Roman"/>
          <w:color w:val="000000"/>
          <w:w w:val="90"/>
          <w:kern w:val="0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color w:val="000000"/>
          <w:w w:val="90"/>
          <w:kern w:val="0"/>
          <w:sz w:val="44"/>
          <w:szCs w:val="44"/>
        </w:rPr>
        <w:t>化学品物理危险性类别及鉴定基本设备</w:t>
      </w:r>
      <w:r>
        <w:rPr>
          <w:rFonts w:ascii="方正小标宋简体" w:eastAsia="方正小标宋简体" w:hAnsi="方正小标宋简体" w:cs="方正小标宋简体" w:hint="eastAsia"/>
          <w:color w:val="000000"/>
          <w:w w:val="90"/>
          <w:kern w:val="0"/>
          <w:sz w:val="44"/>
          <w:szCs w:val="44"/>
        </w:rPr>
        <w:t>明细表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2330"/>
        <w:gridCol w:w="1310"/>
        <w:gridCol w:w="465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67"/>
          <w:tblHeader/>
          <w:jc w:val="center"/>
        </w:trPr>
        <w:tc>
          <w:tcPr>
            <w:tcW w:w="724" w:type="dxa"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2330" w:type="dxa"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物理危险性类别</w:t>
            </w:r>
          </w:p>
        </w:tc>
        <w:tc>
          <w:tcPr>
            <w:tcW w:w="5969" w:type="dxa"/>
            <w:gridSpan w:val="2"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物理危险性鉴定基本设备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4" w:type="dxa"/>
            <w:vMerge w:val="restart"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2330" w:type="dxa"/>
            <w:vMerge w:val="restart"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爆炸物</w:t>
            </w:r>
          </w:p>
        </w:tc>
        <w:tc>
          <w:tcPr>
            <w:tcW w:w="13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甄别试验</w:t>
            </w:r>
          </w:p>
        </w:tc>
        <w:tc>
          <w:tcPr>
            <w:tcW w:w="4659" w:type="dxa"/>
            <w:tcBorders>
              <w:lef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差式</w:t>
            </w: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扫描量热仪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4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2330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系列试验</w:t>
            </w:r>
            <w:r>
              <w:rPr>
                <w:rFonts w:ascii="Times New Roman" w:eastAsia="仿宋_GB2312" w:hAnsi="Times New Roman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和</w:t>
            </w:r>
            <w:r>
              <w:rPr>
                <w:rFonts w:ascii="Times New Roman" w:eastAsia="仿宋_GB2312" w:hAnsi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4659" w:type="dxa"/>
            <w:tcBorders>
              <w:lef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爆炸效应测试设备（如联合国隔板试验设备、克南试验设备、时间</w:t>
            </w:r>
            <w:r>
              <w:rPr>
                <w:rFonts w:ascii="Times New Roman" w:eastAsia="仿宋_GB2312" w:hAnsi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压力试验设备）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4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2330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vMerge w:val="restart"/>
            <w:tcBorders>
              <w:righ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系列试验</w:t>
            </w:r>
            <w:r>
              <w:rPr>
                <w:rFonts w:ascii="Times New Roman" w:eastAsia="仿宋_GB2312" w:hAnsi="Times New Roman"/>
                <w:kern w:val="0"/>
                <w:sz w:val="24"/>
                <w:szCs w:val="24"/>
              </w:rPr>
              <w:t>3~8</w:t>
            </w:r>
          </w:p>
        </w:tc>
        <w:tc>
          <w:tcPr>
            <w:tcW w:w="4659" w:type="dxa"/>
            <w:tcBorders>
              <w:lef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物质稳定性测试设备（如撞击感度试验设备、摩擦感度测量设备、</w:t>
            </w:r>
            <w:r>
              <w:rPr>
                <w:rFonts w:ascii="Times New Roman" w:eastAsia="仿宋_GB2312" w:hAnsi="Times New Roman"/>
                <w:kern w:val="0"/>
                <w:sz w:val="24"/>
                <w:szCs w:val="24"/>
              </w:rPr>
              <w:t>75</w:t>
            </w: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℃热稳定性试验设备）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4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2330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vMerge/>
            <w:tcBorders>
              <w:righ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4659" w:type="dxa"/>
            <w:tcBorders>
              <w:lef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物品、包装物品和包装物质的稳定性试验设备（如物品热稳定性试验设备、钢管跌落试验设备、</w:t>
            </w:r>
            <w:r>
              <w:rPr>
                <w:rFonts w:ascii="Times New Roman" w:eastAsia="仿宋_GB2312" w:hAnsi="Times New Roman"/>
                <w:kern w:val="0"/>
                <w:sz w:val="24"/>
                <w:szCs w:val="24"/>
              </w:rPr>
              <w:t>12</w:t>
            </w: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米跌落试验设备）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4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2330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vMerge/>
            <w:tcBorders>
              <w:righ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4659" w:type="dxa"/>
            <w:tcBorders>
              <w:lef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具有整体爆炸危险的非常不敏感爆炸性物质的试验设备（如雷管敏感度试验设备、外部火烧试验设备）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4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2330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vMerge/>
            <w:tcBorders>
              <w:righ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4659" w:type="dxa"/>
            <w:tcBorders>
              <w:lef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产品受火烧或内源爆炸时效应测试设备（如单个包件试验设备、堆垛试验设备、外部</w:t>
            </w: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火烧试验设备、无约束包件试验设备）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4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2330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vMerge/>
            <w:tcBorders>
              <w:righ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4659" w:type="dxa"/>
            <w:tcBorders>
              <w:lef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极端不敏感爆炸性物品试验设备（如</w:t>
            </w:r>
            <w:r>
              <w:rPr>
                <w:rFonts w:ascii="Times New Roman" w:eastAsia="仿宋_GB2312" w:hAnsi="Times New Roman"/>
                <w:kern w:val="0"/>
                <w:sz w:val="24"/>
                <w:szCs w:val="24"/>
              </w:rPr>
              <w:t>EIDS</w:t>
            </w: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雷管试验设备、</w:t>
            </w:r>
            <w:r>
              <w:rPr>
                <w:rFonts w:ascii="Times New Roman" w:eastAsia="仿宋_GB2312" w:hAnsi="Times New Roman"/>
                <w:kern w:val="0"/>
                <w:sz w:val="24"/>
                <w:szCs w:val="24"/>
              </w:rPr>
              <w:t>EIDS/ANE</w:t>
            </w: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隔板试验设备、脆性试验设备、子弹撞击试验设备、外部火烧试验设备、缓慢升温试验设备）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4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2330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1310" w:type="dxa"/>
            <w:vMerge/>
            <w:tcBorders>
              <w:righ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4659" w:type="dxa"/>
            <w:tcBorders>
              <w:lef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  <w:szCs w:val="24"/>
              </w:rPr>
              <w:t>ANE</w:t>
            </w: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敏感度试验设备（如</w:t>
            </w:r>
            <w:r>
              <w:rPr>
                <w:rFonts w:ascii="Times New Roman" w:eastAsia="仿宋_GB2312" w:hAnsi="Times New Roman"/>
                <w:kern w:val="0"/>
                <w:sz w:val="24"/>
                <w:szCs w:val="24"/>
              </w:rPr>
              <w:t>ANE</w:t>
            </w: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热稳定性试验设备、</w:t>
            </w:r>
            <w:r>
              <w:rPr>
                <w:rFonts w:ascii="Times New Roman" w:eastAsia="仿宋_GB2312" w:hAnsi="Times New Roman"/>
                <w:kern w:val="0"/>
                <w:sz w:val="24"/>
                <w:szCs w:val="24"/>
              </w:rPr>
              <w:t>EIDS/ANE</w:t>
            </w: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隔板试验设备、克南试验设备）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4" w:type="dxa"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2330" w:type="dxa"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易燃气体</w:t>
            </w:r>
          </w:p>
        </w:tc>
        <w:tc>
          <w:tcPr>
            <w:tcW w:w="5969" w:type="dxa"/>
            <w:gridSpan w:val="2"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爆炸极限测量设备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4" w:type="dxa"/>
            <w:vMerge w:val="restart"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2330" w:type="dxa"/>
            <w:vMerge w:val="restart"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气溶胶（气雾剂）</w:t>
            </w:r>
          </w:p>
        </w:tc>
        <w:tc>
          <w:tcPr>
            <w:tcW w:w="5969" w:type="dxa"/>
            <w:gridSpan w:val="2"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燃烧热测量设备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4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2330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  <w:tc>
          <w:tcPr>
            <w:tcW w:w="5969" w:type="dxa"/>
            <w:gridSpan w:val="2"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喷雾气雾剂的点火距离试验设备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4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2330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  <w:tc>
          <w:tcPr>
            <w:tcW w:w="5969" w:type="dxa"/>
            <w:gridSpan w:val="2"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封闭空间点火试验设备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4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2330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  <w:tc>
          <w:tcPr>
            <w:tcW w:w="5969" w:type="dxa"/>
            <w:gridSpan w:val="2"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气雾剂泡沫的易燃性试验设备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4" w:type="dxa"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2330" w:type="dxa"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氧化性气体</w:t>
            </w:r>
          </w:p>
        </w:tc>
        <w:tc>
          <w:tcPr>
            <w:tcW w:w="5969" w:type="dxa"/>
            <w:gridSpan w:val="2"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气体氧化性试验设备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4" w:type="dxa"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2330" w:type="dxa"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加压气体</w:t>
            </w:r>
          </w:p>
        </w:tc>
        <w:tc>
          <w:tcPr>
            <w:tcW w:w="5969" w:type="dxa"/>
            <w:gridSpan w:val="2"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压力与温度测量设备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4" w:type="dxa"/>
            <w:vMerge w:val="restart"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  <w:szCs w:val="24"/>
              </w:rPr>
              <w:t>6</w:t>
            </w:r>
          </w:p>
        </w:tc>
        <w:tc>
          <w:tcPr>
            <w:tcW w:w="2330" w:type="dxa"/>
            <w:vMerge w:val="restart"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易燃液体</w:t>
            </w:r>
          </w:p>
        </w:tc>
        <w:tc>
          <w:tcPr>
            <w:tcW w:w="5969" w:type="dxa"/>
            <w:gridSpan w:val="2"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闭杯闪点测量设备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4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2330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5969" w:type="dxa"/>
            <w:gridSpan w:val="2"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初沸点测量设备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4" w:type="dxa"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  <w:szCs w:val="24"/>
              </w:rPr>
              <w:t>7</w:t>
            </w:r>
          </w:p>
        </w:tc>
        <w:tc>
          <w:tcPr>
            <w:tcW w:w="2330" w:type="dxa"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易燃固体</w:t>
            </w:r>
          </w:p>
        </w:tc>
        <w:tc>
          <w:tcPr>
            <w:tcW w:w="5969" w:type="dxa"/>
            <w:gridSpan w:val="2"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固体燃烧速率试验设备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84"/>
          <w:jc w:val="center"/>
        </w:trPr>
        <w:tc>
          <w:tcPr>
            <w:tcW w:w="724" w:type="dxa"/>
            <w:vMerge w:val="restart"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  <w:szCs w:val="24"/>
              </w:rPr>
              <w:t>8</w:t>
            </w:r>
          </w:p>
        </w:tc>
        <w:tc>
          <w:tcPr>
            <w:tcW w:w="2330" w:type="dxa"/>
            <w:vMerge w:val="restart"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自反应物质和混合物</w:t>
            </w:r>
          </w:p>
        </w:tc>
        <w:tc>
          <w:tcPr>
            <w:tcW w:w="13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甄别试验</w:t>
            </w:r>
          </w:p>
        </w:tc>
        <w:tc>
          <w:tcPr>
            <w:tcW w:w="465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差式扫描量热仪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84"/>
          <w:jc w:val="center"/>
        </w:trPr>
        <w:tc>
          <w:tcPr>
            <w:tcW w:w="724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2330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  <w:tc>
          <w:tcPr>
            <w:tcW w:w="1310" w:type="dxa"/>
            <w:vMerge w:val="restart"/>
            <w:tcBorders>
              <w:righ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系列试验</w:t>
            </w:r>
          </w:p>
        </w:tc>
        <w:tc>
          <w:tcPr>
            <w:tcW w:w="465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传播爆炸性测试设备（如联合国引爆试验设备）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84"/>
          <w:jc w:val="center"/>
        </w:trPr>
        <w:tc>
          <w:tcPr>
            <w:tcW w:w="724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2330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  <w:tc>
          <w:tcPr>
            <w:tcW w:w="1310" w:type="dxa"/>
            <w:vMerge/>
            <w:tcBorders>
              <w:righ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465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包件中传播爆炸性测试设备（包件中的引爆试验设备）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84"/>
          <w:jc w:val="center"/>
        </w:trPr>
        <w:tc>
          <w:tcPr>
            <w:tcW w:w="724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2330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  <w:tc>
          <w:tcPr>
            <w:tcW w:w="1310" w:type="dxa"/>
            <w:vMerge/>
            <w:tcBorders>
              <w:righ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465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传播爆燃性测试设备（时间</w:t>
            </w:r>
            <w:r>
              <w:rPr>
                <w:rFonts w:ascii="Times New Roman" w:eastAsia="仿宋_GB2312" w:hAnsi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压力试验设备和爆燃试验设备）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84"/>
          <w:jc w:val="center"/>
        </w:trPr>
        <w:tc>
          <w:tcPr>
            <w:tcW w:w="724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2330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  <w:tc>
          <w:tcPr>
            <w:tcW w:w="1310" w:type="dxa"/>
            <w:vMerge/>
            <w:tcBorders>
              <w:righ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465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包件中传播爆燃性测试设备（包件中的爆燃试验设备）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84"/>
          <w:jc w:val="center"/>
        </w:trPr>
        <w:tc>
          <w:tcPr>
            <w:tcW w:w="724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2330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  <w:tc>
          <w:tcPr>
            <w:tcW w:w="1310" w:type="dxa"/>
            <w:vMerge/>
            <w:tcBorders>
              <w:righ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465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封闭条件下加热效应测试设备（如克南试验设备）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84"/>
          <w:jc w:val="center"/>
        </w:trPr>
        <w:tc>
          <w:tcPr>
            <w:tcW w:w="724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2330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  <w:tc>
          <w:tcPr>
            <w:tcW w:w="1310" w:type="dxa"/>
            <w:vMerge/>
            <w:tcBorders>
              <w:righ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465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爆炸力测试设备（如改进特劳泽试</w:t>
            </w: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验设备）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84"/>
          <w:jc w:val="center"/>
        </w:trPr>
        <w:tc>
          <w:tcPr>
            <w:tcW w:w="724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2330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  <w:tc>
          <w:tcPr>
            <w:tcW w:w="1310" w:type="dxa"/>
            <w:vMerge/>
            <w:tcBorders>
              <w:righ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465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包件中的热爆炸效应试验设备（如包件中的热爆炸试验设备）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84"/>
          <w:jc w:val="center"/>
        </w:trPr>
        <w:tc>
          <w:tcPr>
            <w:tcW w:w="724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2330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  <w:tc>
          <w:tcPr>
            <w:tcW w:w="131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465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自加速分解温度测试设备（如绝热储存试验设备）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4" w:type="dxa"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  <w:szCs w:val="24"/>
              </w:rPr>
              <w:t>9</w:t>
            </w:r>
          </w:p>
        </w:tc>
        <w:tc>
          <w:tcPr>
            <w:tcW w:w="2330" w:type="dxa"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自燃液体</w:t>
            </w:r>
          </w:p>
        </w:tc>
        <w:tc>
          <w:tcPr>
            <w:tcW w:w="5969" w:type="dxa"/>
            <w:gridSpan w:val="2"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液体自燃性试验设备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4" w:type="dxa"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2330" w:type="dxa"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自燃固体</w:t>
            </w:r>
          </w:p>
        </w:tc>
        <w:tc>
          <w:tcPr>
            <w:tcW w:w="5969" w:type="dxa"/>
            <w:gridSpan w:val="2"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固体自燃性试验设备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4" w:type="dxa"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  <w:szCs w:val="24"/>
              </w:rPr>
              <w:t>11</w:t>
            </w:r>
          </w:p>
        </w:tc>
        <w:tc>
          <w:tcPr>
            <w:tcW w:w="2330" w:type="dxa"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自热物质和混合物</w:t>
            </w:r>
          </w:p>
        </w:tc>
        <w:tc>
          <w:tcPr>
            <w:tcW w:w="5969" w:type="dxa"/>
            <w:gridSpan w:val="2"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物质自热性试验设备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4" w:type="dxa"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  <w:szCs w:val="24"/>
              </w:rPr>
              <w:t>12</w:t>
            </w:r>
          </w:p>
        </w:tc>
        <w:tc>
          <w:tcPr>
            <w:tcW w:w="2330" w:type="dxa"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遇水放出易燃气体的物质和混合物</w:t>
            </w:r>
          </w:p>
        </w:tc>
        <w:tc>
          <w:tcPr>
            <w:tcW w:w="5969" w:type="dxa"/>
            <w:gridSpan w:val="2"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遇水放出气体量测量设备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4" w:type="dxa"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  <w:szCs w:val="24"/>
              </w:rPr>
              <w:t>13</w:t>
            </w:r>
          </w:p>
        </w:tc>
        <w:tc>
          <w:tcPr>
            <w:tcW w:w="2330" w:type="dxa"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氧化性液体</w:t>
            </w:r>
          </w:p>
        </w:tc>
        <w:tc>
          <w:tcPr>
            <w:tcW w:w="5969" w:type="dxa"/>
            <w:gridSpan w:val="2"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液体氧化性试验设备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4" w:type="dxa"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  <w:szCs w:val="24"/>
              </w:rPr>
              <w:t>14</w:t>
            </w:r>
          </w:p>
        </w:tc>
        <w:tc>
          <w:tcPr>
            <w:tcW w:w="2330" w:type="dxa"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氧化性固体</w:t>
            </w:r>
          </w:p>
        </w:tc>
        <w:tc>
          <w:tcPr>
            <w:tcW w:w="5969" w:type="dxa"/>
            <w:gridSpan w:val="2"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固体氧化性试验设备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96"/>
          <w:jc w:val="center"/>
        </w:trPr>
        <w:tc>
          <w:tcPr>
            <w:tcW w:w="724" w:type="dxa"/>
            <w:vMerge w:val="restart"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  <w:szCs w:val="24"/>
              </w:rPr>
              <w:t>15</w:t>
            </w:r>
          </w:p>
        </w:tc>
        <w:tc>
          <w:tcPr>
            <w:tcW w:w="2330" w:type="dxa"/>
            <w:vMerge w:val="restart"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有机过氧化物</w:t>
            </w:r>
          </w:p>
        </w:tc>
        <w:tc>
          <w:tcPr>
            <w:tcW w:w="1310" w:type="dxa"/>
            <w:vMerge w:val="restart"/>
            <w:tcBorders>
              <w:righ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系列试验</w:t>
            </w:r>
          </w:p>
        </w:tc>
        <w:tc>
          <w:tcPr>
            <w:tcW w:w="4659" w:type="dxa"/>
            <w:tcBorders>
              <w:lef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传播爆炸性测试设备（如联合国引爆试验设备）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9"/>
          <w:jc w:val="center"/>
        </w:trPr>
        <w:tc>
          <w:tcPr>
            <w:tcW w:w="724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2330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  <w:tc>
          <w:tcPr>
            <w:tcW w:w="1310" w:type="dxa"/>
            <w:vMerge/>
            <w:tcBorders>
              <w:righ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4659" w:type="dxa"/>
            <w:tcBorders>
              <w:lef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包件中传播爆炸性测试设备（包件中的引</w:t>
            </w: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爆试验设备）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9"/>
          <w:jc w:val="center"/>
        </w:trPr>
        <w:tc>
          <w:tcPr>
            <w:tcW w:w="724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2330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  <w:tc>
          <w:tcPr>
            <w:tcW w:w="1310" w:type="dxa"/>
            <w:vMerge/>
            <w:tcBorders>
              <w:righ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4659" w:type="dxa"/>
            <w:tcBorders>
              <w:lef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传播爆燃性测试设备（时间</w:t>
            </w:r>
            <w:r>
              <w:rPr>
                <w:rFonts w:ascii="Times New Roman" w:eastAsia="仿宋_GB2312" w:hAnsi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压力试验设备和爆燃试验设备）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9"/>
          <w:jc w:val="center"/>
        </w:trPr>
        <w:tc>
          <w:tcPr>
            <w:tcW w:w="724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2330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  <w:tc>
          <w:tcPr>
            <w:tcW w:w="1310" w:type="dxa"/>
            <w:vMerge/>
            <w:tcBorders>
              <w:righ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4659" w:type="dxa"/>
            <w:tcBorders>
              <w:lef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包件中传播爆燃性测试设备（包件中的爆燃试验设备）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9"/>
          <w:jc w:val="center"/>
        </w:trPr>
        <w:tc>
          <w:tcPr>
            <w:tcW w:w="724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2330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  <w:tc>
          <w:tcPr>
            <w:tcW w:w="1310" w:type="dxa"/>
            <w:vMerge/>
            <w:tcBorders>
              <w:righ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4659" w:type="dxa"/>
            <w:tcBorders>
              <w:lef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封闭条件下加热效应测试设备（如克南试验设备）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9"/>
          <w:jc w:val="center"/>
        </w:trPr>
        <w:tc>
          <w:tcPr>
            <w:tcW w:w="724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2330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  <w:tc>
          <w:tcPr>
            <w:tcW w:w="1310" w:type="dxa"/>
            <w:vMerge/>
            <w:tcBorders>
              <w:righ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4659" w:type="dxa"/>
            <w:tcBorders>
              <w:lef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爆炸力测试设备（如改进特劳泽试验设备）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9"/>
          <w:jc w:val="center"/>
        </w:trPr>
        <w:tc>
          <w:tcPr>
            <w:tcW w:w="724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2330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  <w:tc>
          <w:tcPr>
            <w:tcW w:w="1310" w:type="dxa"/>
            <w:vMerge/>
            <w:tcBorders>
              <w:righ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4659" w:type="dxa"/>
            <w:tcBorders>
              <w:lef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包件中的热爆炸效应试验设备（如包件中的热爆炸试验设备）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9"/>
          <w:jc w:val="center"/>
        </w:trPr>
        <w:tc>
          <w:tcPr>
            <w:tcW w:w="724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2330" w:type="dxa"/>
            <w:vMerge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sz w:val="24"/>
                <w:szCs w:val="24"/>
              </w:rPr>
            </w:pPr>
          </w:p>
        </w:tc>
        <w:tc>
          <w:tcPr>
            <w:tcW w:w="1310" w:type="dxa"/>
            <w:vMerge/>
            <w:tcBorders>
              <w:righ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</w:p>
        </w:tc>
        <w:tc>
          <w:tcPr>
            <w:tcW w:w="4659" w:type="dxa"/>
            <w:tcBorders>
              <w:left w:val="single" w:sz="4" w:space="0" w:color="auto"/>
            </w:tcBorders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自加速分解温度测试设备（如绝热储存试验设备）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4" w:type="dxa"/>
            <w:vAlign w:val="center"/>
          </w:tcPr>
          <w:p w:rsidR="00000000" w:rsidRDefault="00784AC4">
            <w:pPr>
              <w:adjustRightInd w:val="0"/>
              <w:spacing w:line="440" w:lineRule="exact"/>
              <w:jc w:val="center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/>
                <w:kern w:val="0"/>
                <w:sz w:val="24"/>
                <w:szCs w:val="24"/>
              </w:rPr>
              <w:t>16</w:t>
            </w:r>
          </w:p>
        </w:tc>
        <w:tc>
          <w:tcPr>
            <w:tcW w:w="2330" w:type="dxa"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金属腐蚀物</w:t>
            </w:r>
          </w:p>
        </w:tc>
        <w:tc>
          <w:tcPr>
            <w:tcW w:w="5969" w:type="dxa"/>
            <w:gridSpan w:val="2"/>
            <w:vAlign w:val="center"/>
          </w:tcPr>
          <w:p w:rsidR="00000000" w:rsidRDefault="00784AC4">
            <w:pPr>
              <w:adjustRightInd w:val="0"/>
              <w:spacing w:line="440" w:lineRule="exact"/>
              <w:jc w:val="left"/>
              <w:rPr>
                <w:rFonts w:ascii="Times New Roman" w:eastAsia="仿宋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kern w:val="0"/>
                <w:sz w:val="24"/>
                <w:szCs w:val="24"/>
              </w:rPr>
              <w:t>金属腐蚀性试验设备</w:t>
            </w:r>
          </w:p>
        </w:tc>
      </w:tr>
    </w:tbl>
    <w:p w:rsidR="00000000" w:rsidRDefault="00784AC4">
      <w:pPr>
        <w:pStyle w:val="zw"/>
        <w:spacing w:before="0" w:line="560" w:lineRule="exact"/>
        <w:ind w:leftChars="0" w:left="0" w:right="20" w:firstLineChars="0" w:firstLine="0"/>
        <w:rPr>
          <w:rFonts w:ascii="Times New Roman" w:eastAsia="仿宋_GB2312" w:hAnsi="Times New Roman"/>
          <w:sz w:val="32"/>
          <w:szCs w:val="24"/>
        </w:rPr>
      </w:pPr>
    </w:p>
    <w:p w:rsidR="00000000" w:rsidRDefault="00784AC4">
      <w:pPr>
        <w:jc w:val="left"/>
      </w:pPr>
    </w:p>
    <w:sectPr w:rsidR="00000000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784AC4">
      <w:r>
        <w:separator/>
      </w:r>
    </w:p>
  </w:endnote>
  <w:endnote w:type="continuationSeparator" w:id="0">
    <w:p w:rsidR="00000000" w:rsidRDefault="00784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??????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784AC4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lang w:val="zh-CN"/>
      </w:rPr>
      <w:fldChar w:fldCharType="end"/>
    </w:r>
  </w:p>
  <w:p w:rsidR="00000000" w:rsidRDefault="00784AC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784AC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784AC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784AC4">
      <w:r>
        <w:separator/>
      </w:r>
    </w:p>
  </w:footnote>
  <w:footnote w:type="continuationSeparator" w:id="0">
    <w:p w:rsidR="00000000" w:rsidRDefault="00784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784AC4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784AC4">
    <w:pPr>
      <w:pStyle w:val="ac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784AC4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78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6C75751-DDCE-40F7-9481-0D63BD78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iPriority="99"/>
    <w:lsdException w:name="header" w:uiPriority="99"/>
    <w:lsdException w:name="footer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rPr>
      <w:rFonts w:cs="Times New Roman"/>
      <w:sz w:val="21"/>
      <w:szCs w:val="21"/>
    </w:rPr>
  </w:style>
  <w:style w:type="character" w:styleId="a4">
    <w:name w:val="Hyperlink"/>
    <w:basedOn w:val="a0"/>
    <w:uiPriority w:val="99"/>
    <w:rPr>
      <w:rFonts w:cs="Times New Roman"/>
      <w:color w:val="0000FF"/>
      <w:u w:val="single"/>
    </w:rPr>
  </w:style>
  <w:style w:type="character" w:customStyle="1" w:styleId="a5">
    <w:name w:val="批注文字 字符"/>
    <w:basedOn w:val="a0"/>
    <w:link w:val="a6"/>
    <w:uiPriority w:val="99"/>
    <w:semiHidden/>
  </w:style>
  <w:style w:type="character" w:customStyle="1" w:styleId="a7">
    <w:name w:val="页脚 字符"/>
    <w:link w:val="a8"/>
    <w:uiPriority w:val="99"/>
    <w:locked/>
    <w:rPr>
      <w:rFonts w:cs="Times New Roman"/>
      <w:sz w:val="18"/>
      <w:szCs w:val="18"/>
    </w:rPr>
  </w:style>
  <w:style w:type="character" w:customStyle="1" w:styleId="a9">
    <w:name w:val="批注框文本 字符"/>
    <w:link w:val="aa"/>
    <w:uiPriority w:val="99"/>
    <w:semiHidden/>
    <w:locked/>
    <w:rPr>
      <w:rFonts w:cs="Times New Roman"/>
      <w:sz w:val="18"/>
      <w:szCs w:val="18"/>
    </w:rPr>
  </w:style>
  <w:style w:type="character" w:customStyle="1" w:styleId="ab">
    <w:name w:val="页眉 字符"/>
    <w:link w:val="ac"/>
    <w:uiPriority w:val="99"/>
    <w:locked/>
    <w:rPr>
      <w:rFonts w:cs="Times New Roman"/>
      <w:sz w:val="18"/>
      <w:szCs w:val="18"/>
    </w:rPr>
  </w:style>
  <w:style w:type="character" w:customStyle="1" w:styleId="ad">
    <w:name w:val="批注主题 字符"/>
    <w:link w:val="ae"/>
    <w:uiPriority w:val="99"/>
    <w:semiHidden/>
    <w:rPr>
      <w:b/>
      <w:bCs/>
    </w:rPr>
  </w:style>
  <w:style w:type="paragraph" w:styleId="ac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link w:val="a9"/>
    <w:uiPriority w:val="99"/>
    <w:semiHidden/>
    <w:rPr>
      <w:sz w:val="18"/>
      <w:szCs w:val="18"/>
    </w:rPr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annotation subject"/>
    <w:basedOn w:val="a6"/>
    <w:next w:val="a6"/>
    <w:link w:val="ad"/>
    <w:uiPriority w:val="99"/>
    <w:semiHidden/>
    <w:rPr>
      <w:b/>
      <w:bCs/>
    </w:rPr>
  </w:style>
  <w:style w:type="paragraph" w:styleId="a6">
    <w:name w:val="annotation text"/>
    <w:basedOn w:val="a"/>
    <w:link w:val="a5"/>
    <w:uiPriority w:val="99"/>
    <w:semiHidden/>
    <w:pPr>
      <w:jc w:val="left"/>
    </w:p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customStyle="1" w:styleId="zw">
    <w:name w:val="zw"/>
    <w:basedOn w:val="a"/>
    <w:uiPriority w:val="99"/>
    <w:pPr>
      <w:widowControl/>
      <w:spacing w:before="30" w:line="432" w:lineRule="auto"/>
      <w:ind w:leftChars="45" w:left="100" w:right="100" w:firstLineChars="200" w:firstLine="200"/>
    </w:pPr>
    <w:rPr>
      <w:rFonts w:ascii="??????" w:eastAsia="Times New Roman" w:hAnsi="宋体"/>
      <w:color w:val="000000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1696</Characters>
  <Application>Microsoft Office Word</Application>
  <DocSecurity>0</DocSecurity>
  <PresentationFormat/>
  <Lines>14</Lines>
  <Paragraphs>3</Paragraphs>
  <Slides>0</Slides>
  <Notes>0</Notes>
  <HiddenSlides>0</HiddenSlides>
  <MMClips>0</MMClips>
  <ScaleCrop>false</ScaleCrop>
  <Manager/>
  <Company>Lenovo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化学品物理危险性鉴定机构条件</dc:title>
  <dc:subject/>
  <dc:creator>姜迎</dc:creator>
  <cp:keywords/>
  <dc:description/>
  <cp:lastModifiedBy>HQU</cp:lastModifiedBy>
  <cp:revision>2</cp:revision>
  <cp:lastPrinted>2014-09-01T02:39:00Z</cp:lastPrinted>
  <dcterms:created xsi:type="dcterms:W3CDTF">2024-07-01T13:29:00Z</dcterms:created>
  <dcterms:modified xsi:type="dcterms:W3CDTF">2024-07-01T13:29:00Z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