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D14" w:rsidRPr="0001774A" w:rsidRDefault="002B3D14" w:rsidP="00A9338F">
      <w:pPr>
        <w:spacing w:line="600" w:lineRule="exact"/>
        <w:jc w:val="left"/>
        <w:rPr>
          <w:rFonts w:ascii="黑体" w:eastAsia="黑体" w:hint="eastAsia"/>
          <w:sz w:val="30"/>
          <w:szCs w:val="30"/>
        </w:rPr>
      </w:pPr>
      <w:r w:rsidRPr="0001774A">
        <w:rPr>
          <w:rFonts w:ascii="黑体" w:eastAsia="黑体" w:hint="eastAsia"/>
          <w:sz w:val="30"/>
          <w:szCs w:val="30"/>
        </w:rPr>
        <w:t>附件</w:t>
      </w:r>
      <w:r>
        <w:rPr>
          <w:rFonts w:ascii="黑体" w:eastAsia="黑体" w:hint="eastAsia"/>
          <w:sz w:val="30"/>
          <w:szCs w:val="30"/>
        </w:rPr>
        <w:t>3</w:t>
      </w:r>
    </w:p>
    <w:p w:rsidR="001C7EEC" w:rsidRPr="005B035D" w:rsidRDefault="001C7EEC" w:rsidP="00A9338F">
      <w:pPr>
        <w:pStyle w:val="28"/>
        <w:spacing w:line="600" w:lineRule="exact"/>
        <w:rPr>
          <w:rFonts w:ascii="Times New Roman" w:eastAsia="华文中宋" w:hAnsi="Times New Roman" w:cs="Times New Roman"/>
          <w:sz w:val="24"/>
          <w:szCs w:val="24"/>
        </w:rPr>
      </w:pPr>
      <w:r w:rsidRPr="005B035D">
        <w:rPr>
          <w:rFonts w:ascii="Times New Roman" w:eastAsia="华文中宋" w:hAnsi="Times New Roman" w:cs="Times New Roman"/>
          <w:sz w:val="44"/>
          <w:szCs w:val="44"/>
        </w:rPr>
        <w:t>金属非金属矿山尾矿库建设项目</w:t>
      </w:r>
    </w:p>
    <w:p w:rsidR="001C7EEC" w:rsidRPr="005B035D" w:rsidRDefault="001C7EEC" w:rsidP="00A9338F">
      <w:pPr>
        <w:pStyle w:val="28"/>
        <w:spacing w:line="600" w:lineRule="exact"/>
        <w:rPr>
          <w:rFonts w:ascii="Times New Roman" w:eastAsia="华文中宋" w:hAnsi="Times New Roman" w:cs="Times New Roman"/>
          <w:sz w:val="44"/>
          <w:szCs w:val="44"/>
        </w:rPr>
      </w:pPr>
      <w:r w:rsidRPr="005B035D">
        <w:rPr>
          <w:rFonts w:ascii="Times New Roman" w:eastAsia="华文中宋" w:hAnsi="Times New Roman" w:cs="Times New Roman"/>
          <w:sz w:val="44"/>
          <w:szCs w:val="44"/>
        </w:rPr>
        <w:t>安全预评价报告编写提纲</w:t>
      </w:r>
    </w:p>
    <w:p w:rsidR="001C7EEC" w:rsidRPr="001C7EEC" w:rsidRDefault="001C7EEC" w:rsidP="00A9338F">
      <w:pPr>
        <w:pStyle w:val="20"/>
        <w:spacing w:line="600" w:lineRule="exact"/>
        <w:ind w:firstLine="640"/>
        <w:rPr>
          <w:rFonts w:eastAsia="仿宋_GB2312"/>
          <w:sz w:val="32"/>
          <w:szCs w:val="32"/>
        </w:rPr>
      </w:pPr>
      <w:bookmarkStart w:id="0" w:name="_Toc430184804"/>
    </w:p>
    <w:p w:rsidR="001C7EEC" w:rsidRPr="005B035D" w:rsidRDefault="001C7EEC" w:rsidP="00A9338F">
      <w:pPr>
        <w:spacing w:line="600" w:lineRule="exact"/>
        <w:outlineLvl w:val="0"/>
        <w:rPr>
          <w:rFonts w:eastAsia="黑体"/>
          <w:bCs/>
          <w:sz w:val="32"/>
          <w:szCs w:val="32"/>
        </w:rPr>
      </w:pPr>
      <w:r w:rsidRPr="005B035D">
        <w:rPr>
          <w:rFonts w:eastAsia="黑体"/>
          <w:bCs/>
          <w:sz w:val="32"/>
          <w:szCs w:val="32"/>
        </w:rPr>
        <w:t>前言</w:t>
      </w:r>
      <w:bookmarkEnd w:id="0"/>
    </w:p>
    <w:p w:rsidR="001C7EEC" w:rsidRPr="005B035D" w:rsidRDefault="001C7EEC" w:rsidP="00A9338F">
      <w:pPr>
        <w:pStyle w:val="20"/>
        <w:spacing w:line="600" w:lineRule="exact"/>
        <w:ind w:firstLine="640"/>
        <w:rPr>
          <w:rFonts w:eastAsia="仿宋_GB2312"/>
          <w:color w:val="0000CC"/>
          <w:sz w:val="32"/>
          <w:szCs w:val="32"/>
        </w:rPr>
      </w:pPr>
      <w:r w:rsidRPr="005B035D">
        <w:rPr>
          <w:rFonts w:eastAsia="仿宋_GB2312"/>
          <w:sz w:val="32"/>
          <w:szCs w:val="32"/>
        </w:rPr>
        <w:t>简述项目基本情况、</w:t>
      </w:r>
      <w:r w:rsidR="009A4B45">
        <w:rPr>
          <w:rFonts w:eastAsia="仿宋_GB2312" w:hint="eastAsia"/>
          <w:sz w:val="32"/>
          <w:szCs w:val="32"/>
          <w:lang w:eastAsia="zh-CN"/>
        </w:rPr>
        <w:t>项目性质</w:t>
      </w:r>
      <w:r w:rsidR="009A4B45">
        <w:rPr>
          <w:rFonts w:eastAsia="华文仿宋" w:hint="eastAsia"/>
          <w:sz w:val="32"/>
          <w:szCs w:val="32"/>
          <w:lang w:eastAsia="zh-CN"/>
        </w:rPr>
        <w:t>（新建、</w:t>
      </w:r>
      <w:r w:rsidR="00185850">
        <w:rPr>
          <w:rFonts w:eastAsia="仿宋_GB2312" w:hint="eastAsia"/>
          <w:sz w:val="32"/>
          <w:szCs w:val="32"/>
          <w:lang w:eastAsia="zh-CN"/>
        </w:rPr>
        <w:t>改建、扩建</w:t>
      </w:r>
      <w:r w:rsidR="009A4B45">
        <w:rPr>
          <w:rFonts w:eastAsia="华文仿宋" w:hint="eastAsia"/>
          <w:sz w:val="32"/>
          <w:szCs w:val="32"/>
          <w:lang w:eastAsia="zh-CN"/>
        </w:rPr>
        <w:t>）</w:t>
      </w:r>
      <w:r w:rsidR="009A4B45">
        <w:rPr>
          <w:rFonts w:eastAsia="仿宋_GB2312" w:hint="eastAsia"/>
          <w:sz w:val="32"/>
          <w:szCs w:val="32"/>
          <w:lang w:eastAsia="zh-CN"/>
        </w:rPr>
        <w:t>、</w:t>
      </w:r>
      <w:r w:rsidRPr="005B035D">
        <w:rPr>
          <w:rFonts w:eastAsia="仿宋_GB2312"/>
          <w:sz w:val="32"/>
          <w:szCs w:val="32"/>
        </w:rPr>
        <w:t>评价项目委托方及评价要求、评价工作过程等。</w:t>
      </w:r>
    </w:p>
    <w:p w:rsidR="001C7EEC" w:rsidRPr="009C4B74" w:rsidRDefault="001C7EEC" w:rsidP="00A9338F">
      <w:pPr>
        <w:spacing w:line="600" w:lineRule="exact"/>
        <w:outlineLvl w:val="0"/>
        <w:rPr>
          <w:rFonts w:ascii="黑体" w:eastAsia="黑体" w:hAnsi="黑体"/>
          <w:bCs/>
          <w:sz w:val="32"/>
          <w:szCs w:val="32"/>
        </w:rPr>
      </w:pPr>
      <w:bookmarkStart w:id="1" w:name="_Toc430184805"/>
      <w:r w:rsidRPr="009C4B74">
        <w:rPr>
          <w:rFonts w:ascii="黑体" w:eastAsia="黑体" w:hAnsi="黑体"/>
          <w:bCs/>
          <w:sz w:val="32"/>
          <w:szCs w:val="32"/>
        </w:rPr>
        <w:t>1.评价对象与依据</w:t>
      </w:r>
      <w:bookmarkEnd w:id="1"/>
    </w:p>
    <w:p w:rsidR="001C7EEC" w:rsidRPr="00A21F66" w:rsidRDefault="001C7EEC" w:rsidP="00A9338F">
      <w:pPr>
        <w:spacing w:line="600" w:lineRule="exact"/>
        <w:outlineLvl w:val="1"/>
        <w:rPr>
          <w:rFonts w:ascii="楷体_GB2312" w:eastAsia="楷体_GB2312" w:hAnsi="宋体" w:cs="宋体"/>
          <w:b/>
          <w:color w:val="000000"/>
          <w:sz w:val="32"/>
          <w:szCs w:val="32"/>
        </w:rPr>
      </w:pPr>
      <w:bookmarkStart w:id="2" w:name="_Toc430184806"/>
      <w:r w:rsidRPr="00A21F66">
        <w:rPr>
          <w:rFonts w:ascii="楷体_GB2312" w:eastAsia="楷体_GB2312" w:hAnsi="宋体" w:cs="宋体"/>
          <w:b/>
          <w:color w:val="000000"/>
          <w:sz w:val="32"/>
          <w:szCs w:val="32"/>
        </w:rPr>
        <w:t>1.1评价对象及范围</w:t>
      </w:r>
      <w:bookmarkEnd w:id="2"/>
    </w:p>
    <w:p w:rsidR="009375A8" w:rsidRPr="00591888" w:rsidRDefault="009375A8" w:rsidP="00A9338F">
      <w:pPr>
        <w:pStyle w:val="20"/>
        <w:spacing w:line="600" w:lineRule="exact"/>
        <w:ind w:firstLine="640"/>
        <w:rPr>
          <w:rFonts w:eastAsia="仿宋_GB2312"/>
          <w:sz w:val="32"/>
          <w:szCs w:val="32"/>
          <w:lang w:eastAsia="zh-CN"/>
        </w:rPr>
      </w:pPr>
      <w:r w:rsidRPr="00591888">
        <w:rPr>
          <w:rFonts w:eastAsia="仿宋_GB2312"/>
          <w:sz w:val="32"/>
          <w:szCs w:val="32"/>
        </w:rPr>
        <w:t>根据项目可行性研究报告</w:t>
      </w:r>
      <w:r>
        <w:rPr>
          <w:rFonts w:eastAsia="仿宋_GB2312" w:hint="eastAsia"/>
          <w:sz w:val="32"/>
          <w:szCs w:val="32"/>
          <w:lang w:eastAsia="zh-CN"/>
        </w:rPr>
        <w:t>、</w:t>
      </w:r>
      <w:r w:rsidRPr="00591888">
        <w:rPr>
          <w:rFonts w:eastAsia="仿宋_GB2312"/>
          <w:sz w:val="32"/>
          <w:szCs w:val="32"/>
        </w:rPr>
        <w:t>《金属非金属矿山建设项目安全设施目录（试行）》</w:t>
      </w:r>
      <w:r>
        <w:rPr>
          <w:rFonts w:eastAsia="仿宋_GB2312" w:hint="eastAsia"/>
          <w:sz w:val="32"/>
          <w:szCs w:val="32"/>
          <w:lang w:eastAsia="zh-CN"/>
        </w:rPr>
        <w:t>（国家安全监管总局令第</w:t>
      </w:r>
      <w:r>
        <w:rPr>
          <w:rFonts w:eastAsia="仿宋_GB2312" w:hint="eastAsia"/>
          <w:sz w:val="32"/>
          <w:szCs w:val="32"/>
          <w:lang w:eastAsia="zh-CN"/>
        </w:rPr>
        <w:t>75</w:t>
      </w:r>
      <w:r>
        <w:rPr>
          <w:rFonts w:eastAsia="仿宋_GB2312" w:hint="eastAsia"/>
          <w:sz w:val="32"/>
          <w:szCs w:val="32"/>
          <w:lang w:eastAsia="zh-CN"/>
        </w:rPr>
        <w:t>号）</w:t>
      </w:r>
      <w:r w:rsidRPr="00591888">
        <w:rPr>
          <w:rFonts w:eastAsia="仿宋_GB2312"/>
          <w:sz w:val="32"/>
          <w:szCs w:val="32"/>
        </w:rPr>
        <w:t>和有关法律法规等</w:t>
      </w:r>
      <w:r w:rsidR="00AC327D">
        <w:rPr>
          <w:rFonts w:eastAsia="仿宋_GB2312" w:hint="eastAsia"/>
          <w:sz w:val="32"/>
          <w:szCs w:val="32"/>
          <w:lang w:eastAsia="zh-CN"/>
        </w:rPr>
        <w:t>，</w:t>
      </w:r>
      <w:r w:rsidRPr="00591888">
        <w:rPr>
          <w:rFonts w:eastAsia="仿宋_GB2312"/>
          <w:sz w:val="32"/>
          <w:szCs w:val="32"/>
        </w:rPr>
        <w:t>明确评价对象</w:t>
      </w:r>
      <w:r>
        <w:rPr>
          <w:rFonts w:eastAsia="仿宋_GB2312" w:hint="eastAsia"/>
          <w:sz w:val="32"/>
          <w:szCs w:val="32"/>
          <w:lang w:eastAsia="zh-CN"/>
        </w:rPr>
        <w:t>、</w:t>
      </w:r>
      <w:r w:rsidRPr="00591888">
        <w:rPr>
          <w:rFonts w:eastAsia="仿宋_GB2312"/>
          <w:sz w:val="32"/>
          <w:szCs w:val="32"/>
        </w:rPr>
        <w:t>评价项目名称</w:t>
      </w:r>
      <w:r>
        <w:rPr>
          <w:rFonts w:eastAsia="仿宋_GB2312" w:hint="eastAsia"/>
          <w:sz w:val="32"/>
          <w:szCs w:val="32"/>
          <w:lang w:eastAsia="zh-CN"/>
        </w:rPr>
        <w:t>和</w:t>
      </w:r>
      <w:r w:rsidRPr="00591888">
        <w:rPr>
          <w:rFonts w:eastAsia="仿宋_GB2312"/>
          <w:sz w:val="32"/>
          <w:szCs w:val="32"/>
        </w:rPr>
        <w:t>安全预评价范围。</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评价范围宜从空间角度或生产系统角度进行描述。</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评价范围包括库内回水浮船或运输船，但一般不包括尾矿库输运管道和回水管道。</w:t>
      </w:r>
    </w:p>
    <w:p w:rsidR="001C7EEC" w:rsidRPr="00A21F66" w:rsidRDefault="001C7EEC" w:rsidP="00A9338F">
      <w:pPr>
        <w:spacing w:line="600" w:lineRule="exact"/>
        <w:outlineLvl w:val="1"/>
        <w:rPr>
          <w:rFonts w:ascii="楷体_GB2312" w:eastAsia="楷体_GB2312" w:hAnsi="宋体" w:cs="宋体"/>
          <w:b/>
          <w:color w:val="000000"/>
          <w:sz w:val="32"/>
          <w:szCs w:val="32"/>
        </w:rPr>
      </w:pPr>
      <w:bookmarkStart w:id="3" w:name="_Toc430184807"/>
      <w:r w:rsidRPr="00A21F66">
        <w:rPr>
          <w:rFonts w:ascii="楷体_GB2312" w:eastAsia="楷体_GB2312" w:hAnsi="宋体" w:cs="宋体"/>
          <w:b/>
          <w:color w:val="000000"/>
          <w:sz w:val="32"/>
          <w:szCs w:val="32"/>
        </w:rPr>
        <w:t>1.2评价依据</w:t>
      </w:r>
      <w:bookmarkEnd w:id="3"/>
    </w:p>
    <w:p w:rsidR="001C7EEC" w:rsidRPr="00097E2D" w:rsidRDefault="001C7EEC" w:rsidP="00A9338F">
      <w:pPr>
        <w:spacing w:line="600" w:lineRule="exact"/>
        <w:outlineLvl w:val="2"/>
        <w:rPr>
          <w:rFonts w:ascii="仿宋_GB2312" w:eastAsia="仿宋_GB2312" w:hint="eastAsia"/>
          <w:b/>
          <w:sz w:val="32"/>
          <w:szCs w:val="32"/>
        </w:rPr>
      </w:pPr>
      <w:bookmarkStart w:id="4" w:name="_Toc430184808"/>
      <w:r w:rsidRPr="00097E2D">
        <w:rPr>
          <w:rFonts w:ascii="仿宋_GB2312" w:eastAsia="仿宋_GB2312" w:hint="eastAsia"/>
          <w:b/>
          <w:sz w:val="32"/>
          <w:szCs w:val="32"/>
        </w:rPr>
        <w:t>1.2.1法律法规</w:t>
      </w:r>
      <w:bookmarkEnd w:id="4"/>
    </w:p>
    <w:p w:rsidR="001C7EEC" w:rsidRDefault="00BF36D9" w:rsidP="00A9338F">
      <w:pPr>
        <w:pStyle w:val="20"/>
        <w:spacing w:line="600" w:lineRule="exact"/>
        <w:ind w:firstLine="640"/>
        <w:rPr>
          <w:rFonts w:eastAsia="仿宋_GB2312" w:hint="eastAsia"/>
          <w:sz w:val="32"/>
          <w:szCs w:val="32"/>
          <w:lang w:eastAsia="zh-CN"/>
        </w:rPr>
      </w:pPr>
      <w:r>
        <w:rPr>
          <w:rFonts w:eastAsia="仿宋_GB2312"/>
          <w:sz w:val="32"/>
          <w:szCs w:val="32"/>
        </w:rPr>
        <w:t>列出预评价依据的现行国家有关</w:t>
      </w:r>
      <w:r w:rsidRPr="00BF36D9">
        <w:rPr>
          <w:rFonts w:eastAsia="仿宋_GB2312" w:hint="eastAsia"/>
          <w:sz w:val="32"/>
          <w:szCs w:val="32"/>
        </w:rPr>
        <w:t>安全生产法律、行政法规、部门规章、地方性法规、地方政府规章和有关规范性文件。</w:t>
      </w:r>
    </w:p>
    <w:p w:rsidR="00333087" w:rsidRPr="00333087" w:rsidRDefault="00806DF5" w:rsidP="00A9338F">
      <w:pPr>
        <w:pStyle w:val="20"/>
        <w:spacing w:line="600" w:lineRule="exact"/>
        <w:ind w:firstLine="640"/>
        <w:rPr>
          <w:rFonts w:eastAsia="仿宋_GB2312" w:hint="eastAsia"/>
          <w:sz w:val="32"/>
          <w:szCs w:val="32"/>
          <w:lang w:eastAsia="zh-CN"/>
        </w:rPr>
      </w:pPr>
      <w:r w:rsidRPr="00806DF5">
        <w:rPr>
          <w:rFonts w:eastAsia="仿宋_GB2312" w:hint="eastAsia"/>
          <w:sz w:val="32"/>
          <w:szCs w:val="32"/>
        </w:rPr>
        <w:t>每个层次内按发布时间顺序列出，列出的法律法规应为最</w:t>
      </w:r>
      <w:bookmarkStart w:id="5" w:name="_GoBack"/>
      <w:bookmarkEnd w:id="5"/>
      <w:r w:rsidRPr="00806DF5">
        <w:rPr>
          <w:rFonts w:eastAsia="仿宋_GB2312" w:hint="eastAsia"/>
          <w:sz w:val="32"/>
          <w:szCs w:val="32"/>
        </w:rPr>
        <w:lastRenderedPageBreak/>
        <w:t>新版本，并标注其文号及实施日期，要有针对性和完整性，要有序排列。</w:t>
      </w:r>
    </w:p>
    <w:p w:rsidR="001C7EEC" w:rsidRPr="00097E2D" w:rsidRDefault="001C7EEC" w:rsidP="00A9338F">
      <w:pPr>
        <w:spacing w:line="600" w:lineRule="exact"/>
        <w:outlineLvl w:val="2"/>
        <w:rPr>
          <w:rFonts w:ascii="仿宋_GB2312" w:eastAsia="仿宋_GB2312"/>
          <w:b/>
          <w:sz w:val="32"/>
          <w:szCs w:val="32"/>
        </w:rPr>
      </w:pPr>
      <w:bookmarkStart w:id="6" w:name="_Toc430184809"/>
      <w:r w:rsidRPr="00097E2D">
        <w:rPr>
          <w:rFonts w:ascii="仿宋_GB2312" w:eastAsia="仿宋_GB2312"/>
          <w:b/>
          <w:sz w:val="32"/>
          <w:szCs w:val="32"/>
        </w:rPr>
        <w:t>1.2.2标准规范</w:t>
      </w:r>
      <w:bookmarkEnd w:id="6"/>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列出预评价采用与建设项目相关的现行标准（包括国家标准、行业标准、地方标准）、规程、规范，并标注其标准号。</w:t>
      </w:r>
    </w:p>
    <w:p w:rsidR="004C3F5A" w:rsidRPr="00591888" w:rsidRDefault="004C3F5A" w:rsidP="00A9338F">
      <w:pPr>
        <w:pStyle w:val="20"/>
        <w:spacing w:line="600" w:lineRule="exact"/>
        <w:ind w:firstLine="640"/>
        <w:rPr>
          <w:rFonts w:eastAsia="仿宋_GB2312"/>
          <w:sz w:val="32"/>
          <w:szCs w:val="32"/>
        </w:rPr>
      </w:pPr>
      <w:r>
        <w:rPr>
          <w:rFonts w:eastAsia="仿宋_GB2312" w:hint="eastAsia"/>
          <w:sz w:val="32"/>
          <w:szCs w:val="32"/>
          <w:lang w:eastAsia="zh-CN"/>
        </w:rPr>
        <w:t>按照</w:t>
      </w:r>
      <w:r w:rsidRPr="00591888">
        <w:rPr>
          <w:rFonts w:eastAsia="仿宋_GB2312"/>
          <w:sz w:val="32"/>
          <w:szCs w:val="32"/>
        </w:rPr>
        <w:t>国家标准、行业标准</w:t>
      </w:r>
      <w:r>
        <w:rPr>
          <w:rFonts w:eastAsia="仿宋_GB2312" w:hint="eastAsia"/>
          <w:sz w:val="32"/>
          <w:szCs w:val="32"/>
          <w:lang w:eastAsia="zh-CN"/>
        </w:rPr>
        <w:t>、</w:t>
      </w:r>
      <w:r w:rsidRPr="00591888">
        <w:rPr>
          <w:rFonts w:eastAsia="仿宋_GB2312"/>
          <w:sz w:val="32"/>
          <w:szCs w:val="32"/>
        </w:rPr>
        <w:t>地方标准</w:t>
      </w:r>
      <w:r>
        <w:rPr>
          <w:rFonts w:eastAsia="仿宋_GB2312" w:hint="eastAsia"/>
          <w:sz w:val="32"/>
          <w:szCs w:val="32"/>
          <w:lang w:eastAsia="zh-CN"/>
        </w:rPr>
        <w:t>的顺序排列，</w:t>
      </w:r>
      <w:r w:rsidR="00333087">
        <w:rPr>
          <w:rFonts w:eastAsia="仿宋_GB2312" w:hint="eastAsia"/>
          <w:sz w:val="32"/>
          <w:szCs w:val="32"/>
          <w:lang w:eastAsia="zh-CN"/>
        </w:rPr>
        <w:t>每个</w:t>
      </w:r>
      <w:r>
        <w:rPr>
          <w:rFonts w:eastAsia="仿宋_GB2312" w:hint="eastAsia"/>
          <w:sz w:val="32"/>
          <w:szCs w:val="32"/>
          <w:lang w:eastAsia="zh-CN"/>
        </w:rPr>
        <w:t>标准层次内</w:t>
      </w:r>
      <w:r w:rsidRPr="00591888">
        <w:rPr>
          <w:rFonts w:eastAsia="仿宋_GB2312"/>
          <w:sz w:val="32"/>
          <w:szCs w:val="32"/>
        </w:rPr>
        <w:t>按照发布时间的先后顺序列出。列出的标准规范应为最新版本，并为现行有效。</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所列标准应与本建设项目的安全生产相关，在报告中没有引用到的标准规范不列入。</w:t>
      </w:r>
    </w:p>
    <w:p w:rsidR="001C7EEC" w:rsidRPr="00097E2D" w:rsidRDefault="001C7EEC" w:rsidP="00A9338F">
      <w:pPr>
        <w:spacing w:line="600" w:lineRule="exact"/>
        <w:outlineLvl w:val="2"/>
        <w:rPr>
          <w:rFonts w:ascii="仿宋_GB2312" w:eastAsia="仿宋_GB2312"/>
          <w:b/>
          <w:sz w:val="32"/>
          <w:szCs w:val="32"/>
        </w:rPr>
      </w:pPr>
      <w:bookmarkStart w:id="7" w:name="_Toc430184810"/>
      <w:r w:rsidRPr="00097E2D">
        <w:rPr>
          <w:rFonts w:ascii="仿宋_GB2312" w:eastAsia="仿宋_GB2312"/>
          <w:b/>
          <w:sz w:val="32"/>
          <w:szCs w:val="32"/>
        </w:rPr>
        <w:t>1.2.3项目技术资料</w:t>
      </w:r>
      <w:bookmarkEnd w:id="7"/>
    </w:p>
    <w:p w:rsidR="001C7EEC" w:rsidRPr="005B035D" w:rsidRDefault="00EB0F7B" w:rsidP="00A9338F">
      <w:pPr>
        <w:pStyle w:val="20"/>
        <w:spacing w:line="600" w:lineRule="exact"/>
        <w:ind w:firstLine="640"/>
        <w:rPr>
          <w:rFonts w:eastAsia="仿宋_GB2312"/>
          <w:sz w:val="32"/>
          <w:szCs w:val="32"/>
        </w:rPr>
      </w:pPr>
      <w:r w:rsidRPr="00EB0F7B">
        <w:rPr>
          <w:rFonts w:eastAsia="仿宋_GB2312" w:hint="eastAsia"/>
          <w:sz w:val="32"/>
          <w:szCs w:val="32"/>
        </w:rPr>
        <w:t>列出建设项目安全预评价所依据的有关技术资料，</w:t>
      </w:r>
      <w:r w:rsidR="001C7EEC" w:rsidRPr="005B035D">
        <w:rPr>
          <w:rFonts w:eastAsia="仿宋_GB2312"/>
          <w:sz w:val="32"/>
          <w:szCs w:val="32"/>
        </w:rPr>
        <w:t>包括但不限于下列</w:t>
      </w:r>
      <w:r w:rsidR="001614DA">
        <w:rPr>
          <w:rFonts w:eastAsia="仿宋_GB2312" w:hint="eastAsia"/>
          <w:sz w:val="32"/>
          <w:szCs w:val="32"/>
          <w:lang w:eastAsia="zh-CN"/>
        </w:rPr>
        <w:t>资料</w:t>
      </w:r>
      <w:r w:rsidR="001C7EEC" w:rsidRPr="005B035D">
        <w:rPr>
          <w:rFonts w:eastAsia="仿宋_GB2312"/>
          <w:sz w:val="32"/>
          <w:szCs w:val="32"/>
        </w:rPr>
        <w:t>：</w:t>
      </w:r>
    </w:p>
    <w:p w:rsidR="001C7EEC" w:rsidRPr="0043713E" w:rsidRDefault="001C7EEC" w:rsidP="00A9338F">
      <w:pPr>
        <w:pStyle w:val="20"/>
        <w:spacing w:line="600" w:lineRule="exact"/>
        <w:ind w:firstLine="640"/>
        <w:rPr>
          <w:rFonts w:ascii="仿宋_GB2312" w:eastAsia="仿宋_GB2312" w:hint="eastAsia"/>
          <w:sz w:val="32"/>
          <w:szCs w:val="32"/>
          <w:lang w:eastAsia="zh-CN"/>
        </w:rPr>
      </w:pPr>
      <w:r w:rsidRPr="0043713E">
        <w:rPr>
          <w:rFonts w:ascii="仿宋_GB2312" w:eastAsia="仿宋_GB2312" w:hint="eastAsia"/>
          <w:sz w:val="32"/>
          <w:szCs w:val="32"/>
        </w:rPr>
        <w:t>（1）建设项目</w:t>
      </w:r>
      <w:r w:rsidR="001614DA">
        <w:rPr>
          <w:rFonts w:ascii="仿宋_GB2312" w:eastAsia="仿宋_GB2312" w:hint="eastAsia"/>
          <w:sz w:val="32"/>
          <w:szCs w:val="32"/>
          <w:lang w:eastAsia="zh-CN"/>
        </w:rPr>
        <w:t>可行性研究报告</w:t>
      </w:r>
      <w:r w:rsidR="00BF36D9">
        <w:rPr>
          <w:rFonts w:ascii="仿宋_GB2312" w:eastAsia="仿宋_GB2312" w:hint="eastAsia"/>
          <w:sz w:val="32"/>
          <w:szCs w:val="32"/>
          <w:lang w:eastAsia="zh-CN"/>
        </w:rPr>
        <w:t>；</w:t>
      </w:r>
    </w:p>
    <w:p w:rsidR="001C7EEC" w:rsidRPr="0043713E" w:rsidRDefault="001C7EEC" w:rsidP="00A9338F">
      <w:pPr>
        <w:pStyle w:val="20"/>
        <w:spacing w:line="600" w:lineRule="exact"/>
        <w:ind w:firstLine="640"/>
        <w:rPr>
          <w:rFonts w:ascii="仿宋_GB2312" w:eastAsia="仿宋_GB2312" w:hint="eastAsia"/>
          <w:sz w:val="32"/>
          <w:szCs w:val="32"/>
          <w:lang w:eastAsia="zh-CN"/>
        </w:rPr>
      </w:pPr>
      <w:r w:rsidRPr="0043713E">
        <w:rPr>
          <w:rFonts w:ascii="仿宋_GB2312" w:eastAsia="仿宋_GB2312" w:hint="eastAsia"/>
          <w:sz w:val="32"/>
          <w:szCs w:val="32"/>
        </w:rPr>
        <w:t>（2）建设项目岩土工程勘察报告</w:t>
      </w:r>
      <w:r w:rsidR="00BF36D9">
        <w:rPr>
          <w:rFonts w:ascii="仿宋_GB2312" w:eastAsia="仿宋_GB2312" w:hint="eastAsia"/>
          <w:sz w:val="32"/>
          <w:szCs w:val="32"/>
          <w:lang w:eastAsia="zh-CN"/>
        </w:rPr>
        <w:t>；</w:t>
      </w:r>
    </w:p>
    <w:p w:rsidR="001C7EEC" w:rsidRPr="0043713E" w:rsidRDefault="001C7EEC" w:rsidP="00A9338F">
      <w:pPr>
        <w:pStyle w:val="20"/>
        <w:spacing w:line="600" w:lineRule="exact"/>
        <w:ind w:firstLine="640"/>
        <w:rPr>
          <w:rFonts w:ascii="仿宋_GB2312" w:eastAsia="仿宋_GB2312" w:hint="eastAsia"/>
          <w:sz w:val="32"/>
          <w:szCs w:val="32"/>
          <w:lang w:eastAsia="zh-CN"/>
        </w:rPr>
      </w:pPr>
      <w:r w:rsidRPr="0043713E">
        <w:rPr>
          <w:rFonts w:ascii="仿宋_GB2312" w:eastAsia="仿宋_GB2312" w:hint="eastAsia"/>
          <w:sz w:val="32"/>
          <w:szCs w:val="32"/>
        </w:rPr>
        <w:t>（3）建设项目试验报告</w:t>
      </w:r>
      <w:r w:rsidR="00BF36D9">
        <w:rPr>
          <w:rFonts w:ascii="仿宋_GB2312" w:eastAsia="仿宋_GB2312" w:hint="eastAsia"/>
          <w:sz w:val="32"/>
          <w:szCs w:val="32"/>
          <w:lang w:eastAsia="zh-CN"/>
        </w:rPr>
        <w:t>；</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技术资料应列出名称、编制单位和日期等相关内容。</w:t>
      </w:r>
    </w:p>
    <w:p w:rsidR="001C7EEC" w:rsidRPr="00097E2D" w:rsidRDefault="001C7EEC" w:rsidP="00A9338F">
      <w:pPr>
        <w:spacing w:line="600" w:lineRule="exact"/>
        <w:outlineLvl w:val="2"/>
        <w:rPr>
          <w:rFonts w:ascii="仿宋_GB2312" w:eastAsia="仿宋_GB2312"/>
          <w:b/>
          <w:sz w:val="32"/>
          <w:szCs w:val="32"/>
        </w:rPr>
      </w:pPr>
      <w:bookmarkStart w:id="8" w:name="_Toc430184811"/>
      <w:r w:rsidRPr="00097E2D">
        <w:rPr>
          <w:rFonts w:ascii="仿宋_GB2312" w:eastAsia="仿宋_GB2312"/>
          <w:b/>
          <w:sz w:val="32"/>
          <w:szCs w:val="32"/>
        </w:rPr>
        <w:t>1.2.4其他评价依据</w:t>
      </w:r>
      <w:bookmarkEnd w:id="8"/>
    </w:p>
    <w:p w:rsidR="001C7EEC" w:rsidRPr="0043713E" w:rsidRDefault="001C7EEC" w:rsidP="00A9338F">
      <w:pPr>
        <w:pStyle w:val="20"/>
        <w:spacing w:line="600" w:lineRule="exact"/>
        <w:ind w:firstLine="640"/>
        <w:rPr>
          <w:rFonts w:ascii="仿宋_GB2312" w:eastAsia="仿宋_GB2312" w:hint="eastAsia"/>
          <w:sz w:val="32"/>
          <w:szCs w:val="32"/>
        </w:rPr>
      </w:pPr>
      <w:r w:rsidRPr="0043713E">
        <w:rPr>
          <w:rFonts w:ascii="仿宋_GB2312" w:eastAsia="仿宋_GB2312" w:hint="eastAsia"/>
          <w:sz w:val="32"/>
          <w:szCs w:val="32"/>
        </w:rPr>
        <w:t>（1）安全预评价委托书（任务书、合同书）；</w:t>
      </w:r>
    </w:p>
    <w:p w:rsidR="001C7EEC" w:rsidRPr="0043713E" w:rsidRDefault="001C7EEC" w:rsidP="00A9338F">
      <w:pPr>
        <w:pStyle w:val="20"/>
        <w:spacing w:line="600" w:lineRule="exact"/>
        <w:ind w:firstLine="640"/>
        <w:rPr>
          <w:rFonts w:ascii="仿宋_GB2312" w:eastAsia="仿宋_GB2312" w:hint="eastAsia"/>
          <w:sz w:val="32"/>
          <w:szCs w:val="32"/>
        </w:rPr>
      </w:pPr>
      <w:r w:rsidRPr="0043713E">
        <w:rPr>
          <w:rFonts w:ascii="仿宋_GB2312" w:eastAsia="仿宋_GB2312" w:hint="eastAsia"/>
          <w:sz w:val="32"/>
          <w:szCs w:val="32"/>
        </w:rPr>
        <w:t>（2）安全预评价的其他依据。</w:t>
      </w:r>
    </w:p>
    <w:p w:rsidR="001C7EEC" w:rsidRPr="009C4B74" w:rsidRDefault="001C7EEC" w:rsidP="00A9338F">
      <w:pPr>
        <w:spacing w:line="600" w:lineRule="exact"/>
        <w:outlineLvl w:val="0"/>
        <w:rPr>
          <w:rFonts w:ascii="黑体" w:eastAsia="黑体" w:hAnsi="黑体"/>
          <w:bCs/>
          <w:sz w:val="32"/>
          <w:szCs w:val="32"/>
        </w:rPr>
      </w:pPr>
      <w:bookmarkStart w:id="9" w:name="_Toc430184812"/>
      <w:r w:rsidRPr="009C4B74">
        <w:rPr>
          <w:rFonts w:ascii="黑体" w:eastAsia="黑体" w:hAnsi="黑体"/>
          <w:bCs/>
          <w:sz w:val="32"/>
          <w:szCs w:val="32"/>
        </w:rPr>
        <w:t>2.建设项目概述</w:t>
      </w:r>
      <w:bookmarkEnd w:id="9"/>
    </w:p>
    <w:p w:rsidR="001C7EEC" w:rsidRPr="00A21F66" w:rsidRDefault="001C7EEC" w:rsidP="00A9338F">
      <w:pPr>
        <w:spacing w:line="600" w:lineRule="exact"/>
        <w:outlineLvl w:val="1"/>
        <w:rPr>
          <w:rFonts w:ascii="楷体_GB2312" w:eastAsia="楷体_GB2312" w:hAnsi="宋体" w:cs="宋体"/>
          <w:b/>
          <w:color w:val="000000"/>
          <w:sz w:val="32"/>
          <w:szCs w:val="32"/>
        </w:rPr>
      </w:pPr>
      <w:bookmarkStart w:id="10" w:name="_Toc308040540"/>
      <w:bookmarkStart w:id="11" w:name="_Toc430184813"/>
      <w:r w:rsidRPr="00A21F66">
        <w:rPr>
          <w:rFonts w:ascii="楷体_GB2312" w:eastAsia="楷体_GB2312" w:hAnsi="宋体" w:cs="宋体"/>
          <w:b/>
          <w:color w:val="000000"/>
          <w:sz w:val="32"/>
          <w:szCs w:val="32"/>
        </w:rPr>
        <w:lastRenderedPageBreak/>
        <w:t>2.1建设项目概况</w:t>
      </w:r>
      <w:bookmarkEnd w:id="10"/>
      <w:bookmarkEnd w:id="11"/>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简要介绍建设单位历史沿革、经济类型、隶属关系等基本情况，建设项目背景及立项情况。</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简要介绍建设项目行政区划、地理位置及交通等。</w:t>
      </w:r>
    </w:p>
    <w:p w:rsidR="001C7EEC" w:rsidRPr="00A21F66" w:rsidRDefault="001C7EEC" w:rsidP="00A9338F">
      <w:pPr>
        <w:spacing w:line="600" w:lineRule="exact"/>
        <w:outlineLvl w:val="1"/>
        <w:rPr>
          <w:rFonts w:ascii="楷体_GB2312" w:eastAsia="楷体_GB2312" w:hAnsi="宋体" w:cs="宋体"/>
          <w:b/>
          <w:color w:val="000000"/>
          <w:sz w:val="32"/>
          <w:szCs w:val="32"/>
        </w:rPr>
      </w:pPr>
      <w:bookmarkStart w:id="12" w:name="_Toc430184814"/>
      <w:r w:rsidRPr="00A21F66">
        <w:rPr>
          <w:rFonts w:ascii="楷体_GB2312" w:eastAsia="楷体_GB2312" w:hAnsi="宋体" w:cs="宋体"/>
          <w:b/>
          <w:color w:val="000000"/>
          <w:sz w:val="32"/>
          <w:szCs w:val="32"/>
        </w:rPr>
        <w:t>2.2自然环境概况</w:t>
      </w:r>
      <w:bookmarkEnd w:id="12"/>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简要介绍区域地形地貌、气候（</w:t>
      </w:r>
      <w:r w:rsidR="000C643B">
        <w:rPr>
          <w:rFonts w:eastAsia="仿宋_GB2312" w:hint="eastAsia"/>
          <w:sz w:val="32"/>
          <w:szCs w:val="32"/>
          <w:lang w:eastAsia="zh-CN"/>
        </w:rPr>
        <w:t>包括</w:t>
      </w:r>
      <w:r w:rsidRPr="005B035D">
        <w:rPr>
          <w:rFonts w:eastAsia="仿宋_GB2312"/>
          <w:sz w:val="32"/>
          <w:szCs w:val="32"/>
        </w:rPr>
        <w:t>降雨量、风向、主导风向、气温、冻土深度）、地震烈度等。</w:t>
      </w:r>
    </w:p>
    <w:p w:rsidR="001C7EEC" w:rsidRPr="00A21F66" w:rsidRDefault="001C7EEC" w:rsidP="00A9338F">
      <w:pPr>
        <w:spacing w:line="600" w:lineRule="exact"/>
        <w:outlineLvl w:val="1"/>
        <w:rPr>
          <w:rFonts w:ascii="楷体_GB2312" w:eastAsia="楷体_GB2312" w:hAnsi="宋体" w:cs="宋体"/>
          <w:b/>
          <w:color w:val="000000"/>
          <w:sz w:val="32"/>
          <w:szCs w:val="32"/>
        </w:rPr>
      </w:pPr>
      <w:bookmarkStart w:id="13" w:name="_Toc430184815"/>
      <w:r w:rsidRPr="00A21F66">
        <w:rPr>
          <w:rFonts w:ascii="楷体_GB2312" w:eastAsia="楷体_GB2312" w:hAnsi="宋体" w:cs="宋体"/>
          <w:b/>
          <w:color w:val="000000"/>
          <w:sz w:val="32"/>
          <w:szCs w:val="32"/>
        </w:rPr>
        <w:t>2.3地质概况</w:t>
      </w:r>
      <w:bookmarkEnd w:id="13"/>
    </w:p>
    <w:p w:rsidR="008A1F79" w:rsidRDefault="001C7EEC" w:rsidP="00A9338F">
      <w:pPr>
        <w:pStyle w:val="20"/>
        <w:spacing w:line="600" w:lineRule="exact"/>
        <w:ind w:firstLine="640"/>
        <w:rPr>
          <w:rFonts w:eastAsia="仿宋_GB2312" w:hint="eastAsia"/>
          <w:sz w:val="32"/>
          <w:szCs w:val="32"/>
          <w:lang w:eastAsia="zh-CN"/>
        </w:rPr>
      </w:pPr>
      <w:r w:rsidRPr="005B035D">
        <w:rPr>
          <w:rFonts w:eastAsia="仿宋_GB2312"/>
          <w:sz w:val="32"/>
          <w:szCs w:val="32"/>
        </w:rPr>
        <w:t>简要介绍区域地质情况，库区地层、地质构造和岩石等库区地质情况，库区自然地质现象，水文地质条件、类型和特征，库区工程地质岩组、岩体结构特征、工程地质特征等工程地质情况。</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应重点说明存在哪些不良地质条件。</w:t>
      </w:r>
    </w:p>
    <w:p w:rsidR="001C7EEC" w:rsidRPr="00A21F66" w:rsidRDefault="001C7EEC" w:rsidP="00A9338F">
      <w:pPr>
        <w:spacing w:line="600" w:lineRule="exact"/>
        <w:outlineLvl w:val="1"/>
        <w:rPr>
          <w:rFonts w:ascii="楷体_GB2312" w:eastAsia="楷体_GB2312" w:hAnsi="宋体" w:cs="宋体"/>
          <w:b/>
          <w:color w:val="000000"/>
          <w:sz w:val="32"/>
          <w:szCs w:val="32"/>
        </w:rPr>
      </w:pPr>
      <w:bookmarkStart w:id="14" w:name="_Toc430184816"/>
      <w:r w:rsidRPr="00A21F66">
        <w:rPr>
          <w:rFonts w:ascii="楷体_GB2312" w:eastAsia="楷体_GB2312" w:hAnsi="宋体" w:cs="宋体"/>
          <w:b/>
          <w:color w:val="000000"/>
          <w:sz w:val="32"/>
          <w:szCs w:val="32"/>
        </w:rPr>
        <w:t>2.4建设方案概况</w:t>
      </w:r>
      <w:bookmarkEnd w:id="14"/>
    </w:p>
    <w:p w:rsidR="001C7EEC" w:rsidRPr="005B035D" w:rsidRDefault="001C7EEC" w:rsidP="00A9338F">
      <w:pPr>
        <w:pStyle w:val="20"/>
        <w:spacing w:line="600" w:lineRule="exact"/>
        <w:ind w:firstLine="640"/>
        <w:rPr>
          <w:rFonts w:eastAsia="仿宋_GB2312" w:hint="eastAsia"/>
          <w:sz w:val="32"/>
          <w:szCs w:val="32"/>
          <w:lang w:eastAsia="zh-CN"/>
        </w:rPr>
      </w:pPr>
      <w:r w:rsidRPr="005B035D">
        <w:rPr>
          <w:rFonts w:eastAsia="仿宋_GB2312"/>
          <w:sz w:val="32"/>
          <w:szCs w:val="32"/>
        </w:rPr>
        <w:t>简要介绍建设项目</w:t>
      </w:r>
      <w:r w:rsidR="00133893">
        <w:rPr>
          <w:rFonts w:eastAsia="仿宋_GB2312" w:hint="eastAsia"/>
          <w:sz w:val="32"/>
          <w:szCs w:val="32"/>
          <w:lang w:eastAsia="zh-CN"/>
        </w:rPr>
        <w:t>可行性研究</w:t>
      </w:r>
      <w:r w:rsidRPr="005B035D">
        <w:rPr>
          <w:rFonts w:eastAsia="仿宋_GB2312"/>
          <w:sz w:val="32"/>
          <w:szCs w:val="32"/>
        </w:rPr>
        <w:t>报告中建设方案主要内容，包括但不限于以下内容</w:t>
      </w:r>
      <w:r w:rsidR="0011754E">
        <w:rPr>
          <w:rFonts w:eastAsia="仿宋_GB2312" w:hint="eastAsia"/>
          <w:sz w:val="32"/>
          <w:szCs w:val="32"/>
          <w:lang w:eastAsia="zh-CN"/>
        </w:rPr>
        <w:t>。</w:t>
      </w:r>
    </w:p>
    <w:p w:rsidR="001C7EEC" w:rsidRPr="00097E2D" w:rsidRDefault="001C7EEC" w:rsidP="00A9338F">
      <w:pPr>
        <w:spacing w:line="600" w:lineRule="exact"/>
        <w:outlineLvl w:val="2"/>
        <w:rPr>
          <w:rFonts w:ascii="仿宋_GB2312" w:eastAsia="仿宋_GB2312"/>
          <w:b/>
          <w:sz w:val="32"/>
          <w:szCs w:val="32"/>
        </w:rPr>
      </w:pPr>
      <w:bookmarkStart w:id="15" w:name="_Toc430184817"/>
      <w:r w:rsidRPr="00097E2D">
        <w:rPr>
          <w:rFonts w:ascii="仿宋_GB2312" w:eastAsia="仿宋_GB2312"/>
          <w:b/>
          <w:sz w:val="32"/>
          <w:szCs w:val="32"/>
        </w:rPr>
        <w:t>2.4.1尾矿库现状</w:t>
      </w:r>
      <w:bookmarkEnd w:id="15"/>
    </w:p>
    <w:p w:rsidR="001C7EEC" w:rsidRPr="005B035D" w:rsidRDefault="0011754E" w:rsidP="00A9338F">
      <w:pPr>
        <w:pStyle w:val="20"/>
        <w:spacing w:line="600" w:lineRule="exact"/>
        <w:ind w:firstLine="640"/>
        <w:rPr>
          <w:rFonts w:eastAsia="仿宋_GB2312"/>
          <w:sz w:val="32"/>
          <w:szCs w:val="32"/>
        </w:rPr>
      </w:pPr>
      <w:r>
        <w:rPr>
          <w:rFonts w:eastAsia="仿宋_GB2312" w:hint="eastAsia"/>
          <w:sz w:val="32"/>
          <w:szCs w:val="32"/>
          <w:lang w:eastAsia="zh-CN"/>
        </w:rPr>
        <w:t>改建或扩建工程，</w:t>
      </w:r>
      <w:r w:rsidR="001C7EEC" w:rsidRPr="005B035D">
        <w:rPr>
          <w:rFonts w:eastAsia="仿宋_GB2312"/>
          <w:sz w:val="32"/>
          <w:szCs w:val="32"/>
        </w:rPr>
        <w:t>应详细描述尾矿库原设计情况、生产运行情况、尾矿库现状及本次加高扩容或改造工程对现有尾矿库设施的利用情况。</w:t>
      </w:r>
    </w:p>
    <w:p w:rsidR="001C7EEC" w:rsidRPr="00097E2D" w:rsidRDefault="001C7EEC" w:rsidP="00A9338F">
      <w:pPr>
        <w:spacing w:line="600" w:lineRule="exact"/>
        <w:outlineLvl w:val="2"/>
        <w:rPr>
          <w:rFonts w:ascii="仿宋_GB2312" w:eastAsia="仿宋_GB2312"/>
          <w:b/>
          <w:sz w:val="32"/>
          <w:szCs w:val="32"/>
        </w:rPr>
      </w:pPr>
      <w:bookmarkStart w:id="16" w:name="_Toc430184818"/>
      <w:r w:rsidRPr="00097E2D">
        <w:rPr>
          <w:rFonts w:ascii="仿宋_GB2312" w:eastAsia="仿宋_GB2312"/>
          <w:b/>
          <w:sz w:val="32"/>
          <w:szCs w:val="32"/>
        </w:rPr>
        <w:t>2.4.2库址选择</w:t>
      </w:r>
      <w:bookmarkEnd w:id="16"/>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简要介绍尾矿库位置、地形地貌、库区周边环境、上游同一沟谷内情况、下游居民及重要设施情况等。</w:t>
      </w:r>
    </w:p>
    <w:p w:rsidR="001C7EEC" w:rsidRPr="00097E2D" w:rsidRDefault="001C7EEC" w:rsidP="00A9338F">
      <w:pPr>
        <w:spacing w:line="600" w:lineRule="exact"/>
        <w:outlineLvl w:val="2"/>
        <w:rPr>
          <w:rFonts w:ascii="仿宋_GB2312" w:eastAsia="仿宋_GB2312"/>
          <w:b/>
          <w:sz w:val="32"/>
          <w:szCs w:val="32"/>
        </w:rPr>
      </w:pPr>
      <w:bookmarkStart w:id="17" w:name="_Toc430184819"/>
      <w:r w:rsidRPr="00097E2D">
        <w:rPr>
          <w:rFonts w:ascii="仿宋_GB2312" w:eastAsia="仿宋_GB2312"/>
          <w:b/>
          <w:sz w:val="32"/>
          <w:szCs w:val="32"/>
        </w:rPr>
        <w:t>2.4.3库容、等别</w:t>
      </w:r>
      <w:bookmarkEnd w:id="17"/>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简要介绍尾矿库</w:t>
      </w:r>
      <w:r w:rsidR="00133893">
        <w:rPr>
          <w:rFonts w:eastAsia="仿宋_GB2312" w:hint="eastAsia"/>
          <w:sz w:val="32"/>
          <w:szCs w:val="32"/>
          <w:lang w:eastAsia="zh-CN"/>
        </w:rPr>
        <w:t>可行性研究报告</w:t>
      </w:r>
      <w:r w:rsidRPr="005B035D">
        <w:rPr>
          <w:rFonts w:eastAsia="仿宋_GB2312"/>
          <w:sz w:val="32"/>
          <w:szCs w:val="32"/>
        </w:rPr>
        <w:t>中相关基础数据，主要包括库容、尾矿坝坝高、等别、主要构筑物级别、最小安全超高、最小干滩长度、防洪标准、尾矿坝抗滑稳定安全系数、最小浸润线埋深、浸润线控制等。</w:t>
      </w:r>
    </w:p>
    <w:p w:rsidR="001C7EEC" w:rsidRPr="00097E2D" w:rsidRDefault="001C7EEC" w:rsidP="00A9338F">
      <w:pPr>
        <w:spacing w:line="600" w:lineRule="exact"/>
        <w:outlineLvl w:val="2"/>
        <w:rPr>
          <w:rFonts w:ascii="仿宋_GB2312" w:eastAsia="仿宋_GB2312"/>
          <w:b/>
          <w:sz w:val="32"/>
          <w:szCs w:val="32"/>
        </w:rPr>
      </w:pPr>
      <w:bookmarkStart w:id="18" w:name="_Toc430184820"/>
      <w:r w:rsidRPr="00097E2D">
        <w:rPr>
          <w:rFonts w:ascii="仿宋_GB2312" w:eastAsia="仿宋_GB2312"/>
          <w:b/>
          <w:sz w:val="32"/>
          <w:szCs w:val="32"/>
        </w:rPr>
        <w:t>2.4.4尾矿坝</w:t>
      </w:r>
      <w:bookmarkEnd w:id="18"/>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简要介绍初期坝（主要包括初期坝位置、初期坝类型、坝基处理、坝体结构参数和筑坝材料等）、尾矿堆积坝（主要包括筑坝方法、子坝结构参数、坝肩截水沟、坝面排水沟及护坡等）、排渗设施和防渗措施等。</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湿式堆存简要介绍入库尾矿的组分、粒径分布、含水量、密度、材料力学性能参数、尾矿生产量、排尾方式等。</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尾矿干式堆存简要介绍尾矿筑坝碾实要求、排放方式、台阶高、布料范围；尾矿脱水指标、入库尾矿含水率、入库尾矿材料力学性能参数等。</w:t>
      </w:r>
    </w:p>
    <w:p w:rsidR="001C7EEC" w:rsidRPr="00097E2D" w:rsidRDefault="001C7EEC" w:rsidP="00A9338F">
      <w:pPr>
        <w:spacing w:line="600" w:lineRule="exact"/>
        <w:outlineLvl w:val="2"/>
        <w:rPr>
          <w:rFonts w:ascii="仿宋_GB2312" w:eastAsia="仿宋_GB2312"/>
          <w:b/>
          <w:sz w:val="32"/>
          <w:szCs w:val="32"/>
        </w:rPr>
      </w:pPr>
      <w:bookmarkStart w:id="19" w:name="_Toc430184821"/>
      <w:r w:rsidRPr="00097E2D">
        <w:rPr>
          <w:rFonts w:ascii="仿宋_GB2312" w:eastAsia="仿宋_GB2312"/>
          <w:b/>
          <w:sz w:val="32"/>
          <w:szCs w:val="32"/>
        </w:rPr>
        <w:t>2.4.5防排洪</w:t>
      </w:r>
      <w:bookmarkEnd w:id="19"/>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简要介绍尾矿库防排洪系统方式及布置等。</w:t>
      </w:r>
    </w:p>
    <w:p w:rsidR="001C7EEC" w:rsidRPr="00097E2D" w:rsidRDefault="001C7EEC" w:rsidP="00A9338F">
      <w:pPr>
        <w:spacing w:line="600" w:lineRule="exact"/>
        <w:outlineLvl w:val="2"/>
        <w:rPr>
          <w:rFonts w:ascii="仿宋_GB2312" w:eastAsia="仿宋_GB2312"/>
          <w:b/>
          <w:sz w:val="32"/>
          <w:szCs w:val="32"/>
        </w:rPr>
      </w:pPr>
      <w:bookmarkStart w:id="20" w:name="_Toc430184822"/>
      <w:r w:rsidRPr="00097E2D">
        <w:rPr>
          <w:rFonts w:ascii="仿宋_GB2312" w:eastAsia="仿宋_GB2312"/>
          <w:b/>
          <w:sz w:val="32"/>
          <w:szCs w:val="32"/>
        </w:rPr>
        <w:t>2.4.6安全监测</w:t>
      </w:r>
      <w:bookmarkEnd w:id="20"/>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简要介绍位移、浸润线、干滩、库水位和降水量等安全监测方案。</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三等及三等以上尾矿库应简要介绍在线监测系统方案。</w:t>
      </w:r>
    </w:p>
    <w:p w:rsidR="001C7EEC" w:rsidRPr="00097E2D" w:rsidRDefault="001C7EEC" w:rsidP="00A9338F">
      <w:pPr>
        <w:spacing w:line="600" w:lineRule="exact"/>
        <w:outlineLvl w:val="2"/>
        <w:rPr>
          <w:rFonts w:ascii="仿宋_GB2312" w:eastAsia="仿宋_GB2312"/>
          <w:b/>
          <w:sz w:val="32"/>
          <w:szCs w:val="32"/>
        </w:rPr>
      </w:pPr>
      <w:bookmarkStart w:id="21" w:name="_Toc430184823"/>
      <w:r w:rsidRPr="00097E2D">
        <w:rPr>
          <w:rFonts w:ascii="仿宋_GB2312" w:eastAsia="仿宋_GB2312"/>
          <w:b/>
          <w:sz w:val="32"/>
          <w:szCs w:val="32"/>
        </w:rPr>
        <w:t>2.4</w:t>
      </w:r>
      <w:r w:rsidR="00DC186E">
        <w:rPr>
          <w:rFonts w:ascii="仿宋_GB2312" w:eastAsia="仿宋_GB2312"/>
          <w:b/>
          <w:sz w:val="32"/>
          <w:szCs w:val="32"/>
        </w:rPr>
        <w:t>.7</w:t>
      </w:r>
      <w:r w:rsidRPr="00097E2D">
        <w:rPr>
          <w:rFonts w:ascii="仿宋_GB2312" w:eastAsia="仿宋_GB2312"/>
          <w:b/>
          <w:sz w:val="32"/>
          <w:szCs w:val="32"/>
        </w:rPr>
        <w:t>干式尾矿运输</w:t>
      </w:r>
      <w:bookmarkEnd w:id="21"/>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简要介绍干式尾矿运输方式及其主要设施。</w:t>
      </w:r>
    </w:p>
    <w:p w:rsidR="001C7EEC" w:rsidRPr="00097E2D" w:rsidRDefault="001C7EEC" w:rsidP="00A9338F">
      <w:pPr>
        <w:spacing w:line="600" w:lineRule="exact"/>
        <w:outlineLvl w:val="2"/>
        <w:rPr>
          <w:rFonts w:ascii="仿宋_GB2312" w:eastAsia="仿宋_GB2312"/>
          <w:b/>
          <w:sz w:val="32"/>
          <w:szCs w:val="32"/>
        </w:rPr>
      </w:pPr>
      <w:bookmarkStart w:id="22" w:name="_Toc430184824"/>
      <w:r w:rsidRPr="00097E2D">
        <w:rPr>
          <w:rFonts w:ascii="仿宋_GB2312" w:eastAsia="仿宋_GB2312"/>
          <w:b/>
          <w:sz w:val="32"/>
          <w:szCs w:val="32"/>
        </w:rPr>
        <w:t>2.4</w:t>
      </w:r>
      <w:r w:rsidR="00DC186E">
        <w:rPr>
          <w:rFonts w:ascii="仿宋_GB2312" w:eastAsia="仿宋_GB2312"/>
          <w:b/>
          <w:sz w:val="32"/>
          <w:szCs w:val="32"/>
        </w:rPr>
        <w:t>.8</w:t>
      </w:r>
      <w:r w:rsidRPr="00097E2D">
        <w:rPr>
          <w:rFonts w:ascii="仿宋_GB2312" w:eastAsia="仿宋_GB2312"/>
          <w:b/>
          <w:sz w:val="32"/>
          <w:szCs w:val="32"/>
        </w:rPr>
        <w:t>库内船只</w:t>
      </w:r>
      <w:bookmarkEnd w:id="22"/>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简要介绍库内回水浮船或运输船及其设施情况。</w:t>
      </w:r>
    </w:p>
    <w:p w:rsidR="001C7EEC" w:rsidRPr="00097E2D" w:rsidRDefault="001C7EEC" w:rsidP="00A9338F">
      <w:pPr>
        <w:spacing w:line="600" w:lineRule="exact"/>
        <w:outlineLvl w:val="2"/>
        <w:rPr>
          <w:rFonts w:ascii="仿宋_GB2312" w:eastAsia="仿宋_GB2312"/>
          <w:b/>
          <w:sz w:val="32"/>
          <w:szCs w:val="32"/>
        </w:rPr>
      </w:pPr>
      <w:bookmarkStart w:id="23" w:name="_Toc430184825"/>
      <w:r w:rsidRPr="00097E2D">
        <w:rPr>
          <w:rFonts w:ascii="仿宋_GB2312" w:eastAsia="仿宋_GB2312"/>
          <w:b/>
          <w:sz w:val="32"/>
          <w:szCs w:val="32"/>
        </w:rPr>
        <w:t>2.4.9辅助设施</w:t>
      </w:r>
      <w:bookmarkEnd w:id="23"/>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简要介绍库区值班房、</w:t>
      </w:r>
      <w:r w:rsidR="00A0289F">
        <w:rPr>
          <w:rFonts w:eastAsia="仿宋_GB2312" w:hint="eastAsia"/>
          <w:sz w:val="32"/>
          <w:szCs w:val="32"/>
          <w:lang w:eastAsia="zh-CN"/>
        </w:rPr>
        <w:t>通信</w:t>
      </w:r>
      <w:r w:rsidRPr="005B035D">
        <w:rPr>
          <w:rFonts w:eastAsia="仿宋_GB2312"/>
          <w:sz w:val="32"/>
          <w:szCs w:val="32"/>
        </w:rPr>
        <w:t>设施、坝上照明、上坝道路、电气照明、防雷及接地、库区</w:t>
      </w:r>
      <w:r w:rsidR="00A0289F">
        <w:rPr>
          <w:rFonts w:eastAsia="仿宋_GB2312" w:hint="eastAsia"/>
          <w:sz w:val="32"/>
          <w:szCs w:val="32"/>
          <w:lang w:eastAsia="zh-CN"/>
        </w:rPr>
        <w:t>通信</w:t>
      </w:r>
      <w:r w:rsidRPr="005B035D">
        <w:rPr>
          <w:rFonts w:eastAsia="仿宋_GB2312"/>
          <w:sz w:val="32"/>
          <w:szCs w:val="32"/>
        </w:rPr>
        <w:t>、报警系统等。</w:t>
      </w:r>
    </w:p>
    <w:p w:rsidR="001C7EEC" w:rsidRPr="00097E2D" w:rsidRDefault="001C7EEC" w:rsidP="00A9338F">
      <w:pPr>
        <w:spacing w:line="600" w:lineRule="exact"/>
        <w:outlineLvl w:val="2"/>
        <w:rPr>
          <w:rFonts w:ascii="仿宋_GB2312" w:eastAsia="仿宋_GB2312"/>
          <w:b/>
          <w:sz w:val="32"/>
          <w:szCs w:val="32"/>
        </w:rPr>
      </w:pPr>
      <w:bookmarkStart w:id="24" w:name="_Toc430184826"/>
      <w:r w:rsidRPr="00097E2D">
        <w:rPr>
          <w:rFonts w:ascii="仿宋_GB2312" w:eastAsia="仿宋_GB2312"/>
          <w:b/>
          <w:sz w:val="32"/>
          <w:szCs w:val="32"/>
        </w:rPr>
        <w:t>2.4.10安全标志</w:t>
      </w:r>
      <w:bookmarkEnd w:id="24"/>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简要介绍尾矿库库区及周边设置的安全标志，包括尾矿库、交通、电气安全标志。</w:t>
      </w:r>
    </w:p>
    <w:p w:rsidR="001C7EEC" w:rsidRPr="00097E2D" w:rsidRDefault="001C7EEC" w:rsidP="00A9338F">
      <w:pPr>
        <w:spacing w:line="600" w:lineRule="exact"/>
        <w:outlineLvl w:val="2"/>
        <w:rPr>
          <w:rFonts w:ascii="仿宋_GB2312" w:eastAsia="仿宋_GB2312"/>
          <w:b/>
          <w:sz w:val="32"/>
          <w:szCs w:val="32"/>
        </w:rPr>
      </w:pPr>
      <w:bookmarkStart w:id="25" w:name="_Toc416947545"/>
      <w:bookmarkStart w:id="26" w:name="_Toc430184827"/>
      <w:r w:rsidRPr="00097E2D">
        <w:rPr>
          <w:rFonts w:ascii="仿宋_GB2312" w:eastAsia="仿宋_GB2312"/>
          <w:b/>
          <w:sz w:val="32"/>
          <w:szCs w:val="32"/>
        </w:rPr>
        <w:t>2.4.11安全管理</w:t>
      </w:r>
      <w:bookmarkEnd w:id="25"/>
      <w:bookmarkEnd w:id="26"/>
      <w:r w:rsidR="00CC139B">
        <w:rPr>
          <w:rFonts w:ascii="仿宋_GB2312" w:eastAsia="仿宋_GB2312" w:hint="eastAsia"/>
          <w:b/>
          <w:sz w:val="32"/>
          <w:szCs w:val="32"/>
        </w:rPr>
        <w:t>及其他</w:t>
      </w:r>
    </w:p>
    <w:p w:rsidR="00D93277" w:rsidRDefault="00D93277" w:rsidP="00A9338F">
      <w:pPr>
        <w:pStyle w:val="20"/>
        <w:spacing w:line="600" w:lineRule="exact"/>
        <w:ind w:firstLine="640"/>
        <w:rPr>
          <w:rFonts w:eastAsia="仿宋_GB2312" w:hint="eastAsia"/>
          <w:sz w:val="32"/>
          <w:szCs w:val="32"/>
          <w:lang w:eastAsia="zh-CN"/>
        </w:rPr>
      </w:pPr>
      <w:r>
        <w:rPr>
          <w:rFonts w:eastAsia="仿宋_GB2312" w:hint="eastAsia"/>
          <w:sz w:val="32"/>
          <w:szCs w:val="32"/>
          <w:lang w:eastAsia="zh-CN"/>
        </w:rPr>
        <w:t>新建工程，</w:t>
      </w:r>
      <w:r w:rsidRPr="005B035D">
        <w:rPr>
          <w:rFonts w:eastAsia="仿宋_GB2312"/>
          <w:sz w:val="32"/>
          <w:szCs w:val="32"/>
        </w:rPr>
        <w:t>简要介绍企业生产组织及劳动定员、投资估算等。</w:t>
      </w:r>
    </w:p>
    <w:p w:rsidR="001C7EEC" w:rsidRPr="005B035D" w:rsidRDefault="0071654B" w:rsidP="00A9338F">
      <w:pPr>
        <w:pStyle w:val="20"/>
        <w:spacing w:line="600" w:lineRule="exact"/>
        <w:ind w:firstLine="640"/>
        <w:rPr>
          <w:rFonts w:eastAsia="仿宋_GB2312"/>
          <w:sz w:val="32"/>
          <w:szCs w:val="32"/>
        </w:rPr>
      </w:pPr>
      <w:r>
        <w:rPr>
          <w:rFonts w:eastAsia="仿宋_GB2312" w:hint="eastAsia"/>
          <w:sz w:val="32"/>
          <w:szCs w:val="32"/>
          <w:lang w:eastAsia="zh-CN"/>
        </w:rPr>
        <w:t>改建或扩建</w:t>
      </w:r>
      <w:r w:rsidR="001C7EEC" w:rsidRPr="005B035D">
        <w:rPr>
          <w:rFonts w:eastAsia="仿宋_GB2312"/>
          <w:sz w:val="32"/>
          <w:szCs w:val="32"/>
        </w:rPr>
        <w:t>工程，简要介绍生产经营单位安全管理机构设置、安全</w:t>
      </w:r>
      <w:r w:rsidR="00CC139B">
        <w:rPr>
          <w:rFonts w:eastAsia="仿宋_GB2312" w:hint="eastAsia"/>
          <w:sz w:val="32"/>
          <w:szCs w:val="32"/>
          <w:lang w:eastAsia="zh-CN"/>
        </w:rPr>
        <w:t>管理</w:t>
      </w:r>
      <w:r w:rsidR="001C7EEC" w:rsidRPr="005B035D">
        <w:rPr>
          <w:rFonts w:eastAsia="仿宋_GB2312"/>
          <w:sz w:val="32"/>
          <w:szCs w:val="32"/>
        </w:rPr>
        <w:t>人员配备、规章制度</w:t>
      </w:r>
      <w:r w:rsidR="008123F2">
        <w:rPr>
          <w:rFonts w:eastAsia="仿宋_GB2312" w:hint="eastAsia"/>
          <w:sz w:val="32"/>
          <w:szCs w:val="32"/>
          <w:lang w:eastAsia="zh-CN"/>
        </w:rPr>
        <w:t>、</w:t>
      </w:r>
      <w:r w:rsidR="00250A51">
        <w:rPr>
          <w:rFonts w:eastAsia="仿宋_GB2312" w:hint="eastAsia"/>
          <w:sz w:val="32"/>
          <w:szCs w:val="32"/>
          <w:lang w:eastAsia="zh-CN"/>
        </w:rPr>
        <w:t>专用安全设施</w:t>
      </w:r>
      <w:r w:rsidR="00250A51" w:rsidRPr="00A17065">
        <w:rPr>
          <w:rFonts w:eastAsia="仿宋_GB2312"/>
          <w:sz w:val="32"/>
          <w:szCs w:val="32"/>
        </w:rPr>
        <w:t>投资</w:t>
      </w:r>
      <w:r w:rsidR="00250A51">
        <w:rPr>
          <w:rFonts w:eastAsia="仿宋_GB2312" w:hint="eastAsia"/>
          <w:sz w:val="32"/>
          <w:szCs w:val="32"/>
          <w:lang w:eastAsia="zh-CN"/>
        </w:rPr>
        <w:t>、</w:t>
      </w:r>
      <w:r w:rsidR="008123F2">
        <w:rPr>
          <w:rFonts w:eastAsia="仿宋_GB2312" w:hint="eastAsia"/>
          <w:sz w:val="32"/>
          <w:szCs w:val="32"/>
          <w:lang w:eastAsia="zh-CN"/>
        </w:rPr>
        <w:t>应急救援</w:t>
      </w:r>
      <w:r w:rsidR="001C7EEC" w:rsidRPr="005B035D">
        <w:rPr>
          <w:rFonts w:eastAsia="仿宋_GB2312"/>
          <w:sz w:val="32"/>
          <w:szCs w:val="32"/>
        </w:rPr>
        <w:t>等情况。</w:t>
      </w:r>
    </w:p>
    <w:p w:rsidR="001C7EEC" w:rsidRPr="009C4B74" w:rsidRDefault="001C7EEC" w:rsidP="00A9338F">
      <w:pPr>
        <w:spacing w:line="600" w:lineRule="exact"/>
        <w:outlineLvl w:val="0"/>
        <w:rPr>
          <w:rFonts w:ascii="黑体" w:eastAsia="黑体" w:hAnsi="黑体"/>
          <w:bCs/>
          <w:sz w:val="32"/>
          <w:szCs w:val="32"/>
        </w:rPr>
      </w:pPr>
      <w:bookmarkStart w:id="27" w:name="_Toc430184829"/>
      <w:r w:rsidRPr="009C4B74">
        <w:rPr>
          <w:rFonts w:ascii="黑体" w:eastAsia="黑体" w:hAnsi="黑体"/>
          <w:bCs/>
          <w:sz w:val="32"/>
          <w:szCs w:val="32"/>
        </w:rPr>
        <w:t>3.定性定量评价</w:t>
      </w:r>
      <w:bookmarkEnd w:id="27"/>
    </w:p>
    <w:p w:rsidR="001C7EEC" w:rsidRDefault="001C7EEC" w:rsidP="00A9338F">
      <w:pPr>
        <w:pStyle w:val="20"/>
        <w:spacing w:line="600" w:lineRule="exact"/>
        <w:ind w:firstLine="640"/>
        <w:rPr>
          <w:rFonts w:eastAsia="仿宋_GB2312" w:hint="eastAsia"/>
          <w:sz w:val="32"/>
          <w:szCs w:val="32"/>
          <w:lang w:eastAsia="zh-CN"/>
        </w:rPr>
      </w:pPr>
      <w:r w:rsidRPr="005B035D">
        <w:rPr>
          <w:rFonts w:eastAsia="仿宋_GB2312"/>
          <w:sz w:val="32"/>
          <w:szCs w:val="32"/>
        </w:rPr>
        <w:t>针对建设项目</w:t>
      </w:r>
      <w:r w:rsidR="0019099D">
        <w:rPr>
          <w:rFonts w:eastAsia="仿宋_GB2312" w:hint="eastAsia"/>
          <w:sz w:val="32"/>
          <w:szCs w:val="32"/>
          <w:lang w:eastAsia="zh-CN"/>
        </w:rPr>
        <w:t>的</w:t>
      </w:r>
      <w:r w:rsidR="00250A51">
        <w:rPr>
          <w:rFonts w:eastAsia="仿宋_GB2312" w:hint="eastAsia"/>
          <w:sz w:val="32"/>
          <w:szCs w:val="32"/>
          <w:lang w:eastAsia="zh-CN"/>
        </w:rPr>
        <w:t>特点</w:t>
      </w:r>
      <w:r w:rsidRPr="005B035D">
        <w:rPr>
          <w:rFonts w:eastAsia="仿宋_GB2312"/>
          <w:sz w:val="32"/>
          <w:szCs w:val="32"/>
        </w:rPr>
        <w:t>，分单元辨识项目建设中的危险、有害因素，</w:t>
      </w:r>
      <w:r w:rsidR="00015D27">
        <w:rPr>
          <w:rFonts w:eastAsia="仿宋_GB2312" w:hint="eastAsia"/>
          <w:sz w:val="32"/>
          <w:szCs w:val="32"/>
          <w:lang w:eastAsia="zh-CN"/>
        </w:rPr>
        <w:t>分析</w:t>
      </w:r>
      <w:r w:rsidRPr="005B035D">
        <w:rPr>
          <w:rFonts w:eastAsia="仿宋_GB2312"/>
          <w:sz w:val="32"/>
          <w:szCs w:val="32"/>
        </w:rPr>
        <w:t>可能发生的事故类型，预测事故后果严重等级；评价</w:t>
      </w:r>
      <w:r w:rsidR="005C152D">
        <w:rPr>
          <w:rFonts w:eastAsia="仿宋_GB2312" w:hint="eastAsia"/>
          <w:sz w:val="32"/>
          <w:szCs w:val="32"/>
          <w:lang w:eastAsia="zh-CN"/>
        </w:rPr>
        <w:t>项目建设</w:t>
      </w:r>
      <w:r w:rsidRPr="005B035D">
        <w:rPr>
          <w:rFonts w:eastAsia="仿宋_GB2312"/>
          <w:sz w:val="32"/>
          <w:szCs w:val="32"/>
        </w:rPr>
        <w:t>方案与相关安全生产法律法规、技术规范的符合性；采用定性定量的方法分析评价其安全性及其发生事故后的后果。</w:t>
      </w:r>
    </w:p>
    <w:p w:rsidR="001C7EEC" w:rsidRPr="005B035D" w:rsidRDefault="005C152D" w:rsidP="00A9338F">
      <w:pPr>
        <w:pStyle w:val="20"/>
        <w:spacing w:line="600" w:lineRule="exact"/>
        <w:ind w:firstLine="640"/>
        <w:rPr>
          <w:rFonts w:eastAsia="仿宋_GB2312"/>
          <w:sz w:val="32"/>
          <w:szCs w:val="32"/>
        </w:rPr>
      </w:pPr>
      <w:r w:rsidRPr="005B035D">
        <w:rPr>
          <w:rFonts w:eastAsia="仿宋_GB2312"/>
          <w:sz w:val="32"/>
          <w:szCs w:val="32"/>
        </w:rPr>
        <w:t>对加高扩容或改造工程，在每单元中应分析和评价工程中利旧工程与原系统的相互关系和影响等。</w:t>
      </w:r>
      <w:r w:rsidR="001C7EEC" w:rsidRPr="005B035D">
        <w:rPr>
          <w:rFonts w:eastAsia="仿宋_GB2312"/>
          <w:sz w:val="32"/>
          <w:szCs w:val="32"/>
        </w:rPr>
        <w:t>评价单元一般划为：库址选择、尾矿坝、防排洪系统、干式尾矿运输、安全监测、辅助设施、安全标志、安全管理（</w:t>
      </w:r>
      <w:r w:rsidR="00FD5C45" w:rsidRPr="005B035D">
        <w:rPr>
          <w:rFonts w:eastAsia="仿宋_GB2312"/>
          <w:sz w:val="32"/>
          <w:szCs w:val="32"/>
        </w:rPr>
        <w:t>加高扩容或改造工程</w:t>
      </w:r>
      <w:r w:rsidR="001C7EEC" w:rsidRPr="005B035D">
        <w:rPr>
          <w:rFonts w:eastAsia="仿宋_GB2312"/>
          <w:sz w:val="32"/>
          <w:szCs w:val="32"/>
        </w:rPr>
        <w:t>）、重大危险源辨识</w:t>
      </w:r>
      <w:r w:rsidR="00250A51">
        <w:rPr>
          <w:rFonts w:eastAsia="仿宋_GB2312" w:hint="eastAsia"/>
          <w:sz w:val="32"/>
          <w:szCs w:val="32"/>
          <w:lang w:eastAsia="zh-CN"/>
        </w:rPr>
        <w:t>等</w:t>
      </w:r>
      <w:r w:rsidR="001C7EEC" w:rsidRPr="005B035D">
        <w:rPr>
          <w:rFonts w:eastAsia="仿宋_GB2312"/>
          <w:sz w:val="32"/>
          <w:szCs w:val="32"/>
        </w:rPr>
        <w:t>。</w:t>
      </w:r>
      <w:r w:rsidR="00FA33B1">
        <w:rPr>
          <w:rFonts w:eastAsia="仿宋_GB2312" w:hint="eastAsia"/>
          <w:sz w:val="32"/>
          <w:szCs w:val="32"/>
          <w:lang w:eastAsia="zh-CN"/>
        </w:rPr>
        <w:t>评价</w:t>
      </w:r>
      <w:r w:rsidR="001C7EEC" w:rsidRPr="005B035D">
        <w:rPr>
          <w:rFonts w:eastAsia="仿宋_GB2312"/>
          <w:sz w:val="32"/>
          <w:szCs w:val="32"/>
        </w:rPr>
        <w:t>项目可以根据项目</w:t>
      </w:r>
      <w:r w:rsidR="00FD5C45">
        <w:rPr>
          <w:rFonts w:eastAsia="仿宋_GB2312" w:hint="eastAsia"/>
          <w:sz w:val="32"/>
          <w:szCs w:val="32"/>
          <w:lang w:eastAsia="zh-CN"/>
        </w:rPr>
        <w:t>建设</w:t>
      </w:r>
      <w:r w:rsidR="00CA5319">
        <w:rPr>
          <w:rFonts w:eastAsia="仿宋_GB2312" w:hint="eastAsia"/>
          <w:sz w:val="32"/>
          <w:szCs w:val="32"/>
          <w:lang w:eastAsia="zh-CN"/>
        </w:rPr>
        <w:t>特点</w:t>
      </w:r>
      <w:r w:rsidR="001C7EEC" w:rsidRPr="005B035D">
        <w:rPr>
          <w:rFonts w:eastAsia="仿宋_GB2312"/>
          <w:sz w:val="32"/>
          <w:szCs w:val="32"/>
        </w:rPr>
        <w:t>，选择适合本项目的评价单元。</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一般宜选用但不局限于以下方法进行评价：安全检查表法、预先危险性分析法、故障类型和影响分析法、类比分析法、事故树等定性评价方法；相似材料模型试验、溃坝范围数值模拟、稳定性分析、洪水计算、调洪演算、防洪系统水力计算及模拟等定量评价方法。</w:t>
      </w:r>
    </w:p>
    <w:p w:rsidR="001C7EEC" w:rsidRPr="00A21F66" w:rsidRDefault="001C7EEC" w:rsidP="00A9338F">
      <w:pPr>
        <w:spacing w:line="600" w:lineRule="exact"/>
        <w:outlineLvl w:val="1"/>
        <w:rPr>
          <w:rFonts w:ascii="楷体_GB2312" w:eastAsia="楷体_GB2312" w:hAnsi="宋体" w:cs="宋体"/>
          <w:b/>
          <w:color w:val="000000"/>
          <w:sz w:val="32"/>
          <w:szCs w:val="32"/>
        </w:rPr>
      </w:pPr>
      <w:bookmarkStart w:id="28" w:name="_Toc430184830"/>
      <w:r w:rsidRPr="00A21F66">
        <w:rPr>
          <w:rFonts w:ascii="楷体_GB2312" w:eastAsia="楷体_GB2312" w:hAnsi="宋体" w:cs="宋体"/>
          <w:b/>
          <w:color w:val="000000"/>
          <w:sz w:val="32"/>
          <w:szCs w:val="32"/>
        </w:rPr>
        <w:t>3.1库址选择单元</w:t>
      </w:r>
      <w:bookmarkEnd w:id="28"/>
    </w:p>
    <w:p w:rsidR="00FD1E51" w:rsidRDefault="001C7EEC" w:rsidP="00A9338F">
      <w:pPr>
        <w:pStyle w:val="20"/>
        <w:spacing w:line="600" w:lineRule="exact"/>
        <w:ind w:firstLine="640"/>
        <w:rPr>
          <w:rFonts w:eastAsia="仿宋_GB2312" w:hint="eastAsia"/>
          <w:sz w:val="32"/>
          <w:szCs w:val="32"/>
          <w:lang w:eastAsia="zh-CN"/>
        </w:rPr>
      </w:pPr>
      <w:r w:rsidRPr="005B035D">
        <w:rPr>
          <w:rFonts w:eastAsia="仿宋_GB2312"/>
          <w:sz w:val="32"/>
          <w:szCs w:val="32"/>
        </w:rPr>
        <w:t>评价库区可能出现的自然客观因素（地震、泥石流、山体垮塌、溶洞、台风、冰雹、严寒冰冻、暴风、暴雨等）对项目生产的影响。</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对可能存在山体滑坡、泥石流等灾害的矿区，应提出由相关单位开展灾害评估的建议。</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分析尾矿库对周边环境的影响。</w:t>
      </w:r>
      <w:r w:rsidRPr="0043713E">
        <w:rPr>
          <w:rFonts w:ascii="仿宋_GB2312" w:eastAsia="仿宋_GB2312" w:hint="eastAsia"/>
          <w:sz w:val="32"/>
          <w:szCs w:val="32"/>
        </w:rPr>
        <w:t>堆积坝高于10m以上</w:t>
      </w:r>
      <w:r w:rsidRPr="005B035D">
        <w:rPr>
          <w:rFonts w:eastAsia="仿宋_GB2312"/>
          <w:sz w:val="32"/>
          <w:szCs w:val="32"/>
        </w:rPr>
        <w:t>的尾矿库</w:t>
      </w:r>
      <w:r w:rsidR="00E87C9A">
        <w:rPr>
          <w:rFonts w:ascii="仿宋_GB2312" w:eastAsia="仿宋_GB2312" w:hAnsi="宋体" w:hint="eastAsia"/>
          <w:sz w:val="32"/>
          <w:szCs w:val="32"/>
          <w:lang w:val="en-US" w:eastAsia="zh-CN"/>
        </w:rPr>
        <w:t>应</w:t>
      </w:r>
      <w:r w:rsidRPr="005B035D">
        <w:rPr>
          <w:rFonts w:eastAsia="仿宋_GB2312"/>
          <w:sz w:val="32"/>
          <w:szCs w:val="32"/>
        </w:rPr>
        <w:t>采用数值模拟方法模拟确定尾矿库溃坝范围；对于非一次性筑坝（包括分期实施）的一等、二等尾矿库</w:t>
      </w:r>
      <w:r w:rsidR="00F80FA7">
        <w:rPr>
          <w:rFonts w:eastAsia="仿宋_GB2312" w:hint="eastAsia"/>
          <w:sz w:val="32"/>
          <w:szCs w:val="32"/>
          <w:lang w:eastAsia="zh-CN"/>
        </w:rPr>
        <w:t>可</w:t>
      </w:r>
      <w:r w:rsidRPr="005B035D">
        <w:rPr>
          <w:rFonts w:eastAsia="仿宋_GB2312"/>
          <w:sz w:val="32"/>
          <w:szCs w:val="32"/>
        </w:rPr>
        <w:t>同时开展相似材料模拟试验，根据数值模拟和相似材料模拟试验结果，综合确定尾矿库溃坝后对下游的影响。</w:t>
      </w:r>
    </w:p>
    <w:p w:rsidR="001C7EEC" w:rsidRPr="0043713E" w:rsidRDefault="001C7EEC" w:rsidP="00A9338F">
      <w:pPr>
        <w:pStyle w:val="20"/>
        <w:spacing w:line="600" w:lineRule="exact"/>
        <w:ind w:firstLine="640"/>
        <w:rPr>
          <w:rFonts w:ascii="仿宋_GB2312" w:eastAsia="仿宋_GB2312" w:hint="eastAsia"/>
          <w:sz w:val="32"/>
          <w:szCs w:val="32"/>
        </w:rPr>
      </w:pPr>
      <w:r w:rsidRPr="0043713E">
        <w:rPr>
          <w:rFonts w:ascii="仿宋_GB2312" w:eastAsia="仿宋_GB2312" w:hint="eastAsia"/>
          <w:sz w:val="32"/>
          <w:szCs w:val="32"/>
        </w:rPr>
        <w:t>采用数值计算方法分析同一沟谷内上游尾矿库溃坝、距离少于排土场2倍高度的周边排土场等周边环境对本项目的影响。</w:t>
      </w:r>
    </w:p>
    <w:p w:rsidR="001C7EEC" w:rsidRPr="005B035D" w:rsidRDefault="001C7EEC" w:rsidP="00A9338F">
      <w:pPr>
        <w:pStyle w:val="20"/>
        <w:spacing w:line="600" w:lineRule="exact"/>
        <w:ind w:firstLine="640"/>
        <w:rPr>
          <w:rFonts w:eastAsia="仿宋_GB2312"/>
          <w:sz w:val="32"/>
          <w:szCs w:val="32"/>
        </w:rPr>
      </w:pPr>
      <w:r w:rsidRPr="0043713E">
        <w:rPr>
          <w:rFonts w:ascii="仿宋_GB2312" w:eastAsia="仿宋_GB2312" w:hint="eastAsia"/>
          <w:sz w:val="32"/>
          <w:szCs w:val="32"/>
        </w:rPr>
        <w:t>在定量</w:t>
      </w:r>
      <w:r w:rsidRPr="005B035D">
        <w:rPr>
          <w:rFonts w:eastAsia="仿宋_GB2312"/>
          <w:sz w:val="32"/>
          <w:szCs w:val="32"/>
        </w:rPr>
        <w:t>分析的基础上，评价库址选择方案的安全性、合理性，以及与相关法律法规、标准规范关于尾矿库选址要求的符合性。</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尾矿库溃坝范围数值模拟或相似材料模拟试验可由</w:t>
      </w:r>
      <w:r w:rsidR="00335FC8">
        <w:rPr>
          <w:rFonts w:eastAsia="仿宋_GB2312" w:hint="eastAsia"/>
          <w:sz w:val="32"/>
          <w:szCs w:val="32"/>
          <w:lang w:eastAsia="zh-CN"/>
        </w:rPr>
        <w:t>具备能力的</w:t>
      </w:r>
      <w:r w:rsidRPr="005B035D">
        <w:rPr>
          <w:rFonts w:eastAsia="仿宋_GB2312"/>
          <w:sz w:val="32"/>
          <w:szCs w:val="32"/>
        </w:rPr>
        <w:t>相关单位负责完成，但须作为预评价报告的一部分。</w:t>
      </w:r>
    </w:p>
    <w:p w:rsidR="001C7EEC" w:rsidRPr="00A21F66" w:rsidRDefault="001C7EEC" w:rsidP="00A9338F">
      <w:pPr>
        <w:spacing w:line="600" w:lineRule="exact"/>
        <w:outlineLvl w:val="1"/>
        <w:rPr>
          <w:rFonts w:ascii="楷体_GB2312" w:eastAsia="楷体_GB2312" w:hAnsi="宋体" w:cs="宋体"/>
          <w:b/>
          <w:color w:val="000000"/>
          <w:sz w:val="32"/>
          <w:szCs w:val="32"/>
        </w:rPr>
      </w:pPr>
      <w:bookmarkStart w:id="29" w:name="_Toc430184832"/>
      <w:r w:rsidRPr="00A21F66">
        <w:rPr>
          <w:rFonts w:ascii="楷体_GB2312" w:eastAsia="楷体_GB2312" w:hAnsi="宋体" w:cs="宋体"/>
          <w:b/>
          <w:color w:val="000000"/>
          <w:sz w:val="32"/>
          <w:szCs w:val="32"/>
        </w:rPr>
        <w:t>3.2尾矿坝单元</w:t>
      </w:r>
      <w:bookmarkEnd w:id="29"/>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辨识和分析该单元存在的危险、有害因素并进行危险度定性安全评价，重点围绕坝体溃决、坝坡失稳、洪水漫顶、渗流破坏、结构破坏等危险、有害因素进行分析。</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针对尾矿库初期坝的类型、坝址、坝基处理、坝体结构参数和筑坝材料，堆积坝的结构参数和筑坝材料，尾矿的排放工艺和作业过程，筑坝的方式和工艺，尾矿坝的防排渗设施、坝肩坝坡排水，坝体的地震液化风险等方面，评价其安全合理性以及</w:t>
      </w:r>
      <w:bookmarkStart w:id="30" w:name="OLE_LINK1"/>
      <w:bookmarkStart w:id="31" w:name="OLE_LINK2"/>
      <w:r w:rsidRPr="005B035D">
        <w:rPr>
          <w:rFonts w:eastAsia="仿宋_GB2312"/>
          <w:sz w:val="32"/>
          <w:szCs w:val="32"/>
        </w:rPr>
        <w:t>与相关法律法规、标准规范的符合性</w:t>
      </w:r>
      <w:bookmarkEnd w:id="30"/>
      <w:bookmarkEnd w:id="31"/>
      <w:r w:rsidRPr="005B035D">
        <w:rPr>
          <w:rFonts w:eastAsia="仿宋_GB2312"/>
          <w:sz w:val="32"/>
          <w:szCs w:val="32"/>
        </w:rPr>
        <w:t>。</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应计算尾矿坝的抗滑稳定安全系数。</w:t>
      </w:r>
      <w:r w:rsidR="009E4A16" w:rsidRPr="009E4A16">
        <w:rPr>
          <w:rFonts w:eastAsia="仿宋_GB2312" w:hint="eastAsia"/>
          <w:sz w:val="32"/>
          <w:szCs w:val="32"/>
        </w:rPr>
        <w:t>对于一等、二等尾矿坝的抗滑稳定性，除了要按拟静力法计算外，还应进行专门的动力抗震计算，即要求在动有限元基础上进行地震液化分析、地震稳定分析和地震永久变形分析</w:t>
      </w:r>
      <w:r w:rsidRPr="005B035D">
        <w:rPr>
          <w:rFonts w:eastAsia="仿宋_GB2312"/>
          <w:sz w:val="32"/>
          <w:szCs w:val="32"/>
        </w:rPr>
        <w:t>。</w:t>
      </w:r>
    </w:p>
    <w:p w:rsidR="001C7EEC" w:rsidRDefault="001C7EEC" w:rsidP="00A9338F">
      <w:pPr>
        <w:pStyle w:val="20"/>
        <w:spacing w:line="600" w:lineRule="exact"/>
        <w:ind w:firstLine="640"/>
        <w:rPr>
          <w:rFonts w:eastAsia="仿宋_GB2312" w:hint="eastAsia"/>
          <w:sz w:val="32"/>
          <w:szCs w:val="32"/>
          <w:lang w:eastAsia="zh-CN"/>
        </w:rPr>
      </w:pPr>
      <w:r w:rsidRPr="005B035D">
        <w:rPr>
          <w:rFonts w:eastAsia="仿宋_GB2312"/>
          <w:sz w:val="32"/>
          <w:szCs w:val="32"/>
        </w:rPr>
        <w:t>应采用渗流分析说明排渗设施是否满足尾矿坝坝体控制渗流稳定的要求。</w:t>
      </w:r>
    </w:p>
    <w:p w:rsidR="001C7EEC" w:rsidRPr="00A21F66" w:rsidRDefault="001C7EEC" w:rsidP="00A9338F">
      <w:pPr>
        <w:spacing w:line="600" w:lineRule="exact"/>
        <w:outlineLvl w:val="1"/>
        <w:rPr>
          <w:rFonts w:ascii="楷体_GB2312" w:eastAsia="楷体_GB2312" w:hAnsi="宋体" w:cs="宋体"/>
          <w:b/>
          <w:color w:val="000000"/>
          <w:sz w:val="32"/>
          <w:szCs w:val="32"/>
        </w:rPr>
      </w:pPr>
      <w:bookmarkStart w:id="32" w:name="_Toc430184833"/>
      <w:r w:rsidRPr="00A21F66">
        <w:rPr>
          <w:rFonts w:ascii="楷体_GB2312" w:eastAsia="楷体_GB2312" w:hAnsi="宋体" w:cs="宋体"/>
          <w:b/>
          <w:color w:val="000000"/>
          <w:sz w:val="32"/>
          <w:szCs w:val="32"/>
        </w:rPr>
        <w:t>3.</w:t>
      </w:r>
      <w:r w:rsidR="00DC186E">
        <w:rPr>
          <w:rFonts w:ascii="楷体_GB2312" w:eastAsia="楷体_GB2312" w:hAnsi="宋体" w:cs="宋体"/>
          <w:b/>
          <w:color w:val="000000"/>
          <w:sz w:val="32"/>
          <w:szCs w:val="32"/>
        </w:rPr>
        <w:t>3</w:t>
      </w:r>
      <w:r w:rsidRPr="00A21F66">
        <w:rPr>
          <w:rFonts w:ascii="楷体_GB2312" w:eastAsia="楷体_GB2312" w:hAnsi="宋体" w:cs="宋体"/>
          <w:b/>
          <w:color w:val="000000"/>
          <w:sz w:val="32"/>
          <w:szCs w:val="32"/>
        </w:rPr>
        <w:t>防排洪系统单元</w:t>
      </w:r>
      <w:bookmarkEnd w:id="32"/>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辨识该单元存在的危险、有害因素并进行危险度定性评价。</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主要从防洪标准、洪水计算、调洪演算、防排洪系统布置、防洪系统水力计算等方面，评价分析尾矿库防排洪系统方案的安全合理性，以及与相关法律法规、标准规范的符合性。</w:t>
      </w:r>
    </w:p>
    <w:p w:rsidR="001C7EEC" w:rsidRPr="005B035D" w:rsidRDefault="003F723E" w:rsidP="00A9338F">
      <w:pPr>
        <w:pStyle w:val="20"/>
        <w:spacing w:line="600" w:lineRule="exact"/>
        <w:ind w:firstLine="640"/>
        <w:rPr>
          <w:rFonts w:eastAsia="仿宋_GB2312"/>
          <w:sz w:val="32"/>
          <w:szCs w:val="32"/>
        </w:rPr>
      </w:pPr>
      <w:r w:rsidRPr="003F723E">
        <w:rPr>
          <w:rFonts w:eastAsia="仿宋_GB2312" w:hint="eastAsia"/>
          <w:sz w:val="32"/>
          <w:szCs w:val="32"/>
        </w:rPr>
        <w:t>一等、二等尾矿库宜开展排洪系统水工模型试验，依照试验结果，评价分析相关建设方案的安全性和合理性。</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水工模型试验可由</w:t>
      </w:r>
      <w:r w:rsidR="001F5E0F">
        <w:rPr>
          <w:rFonts w:eastAsia="仿宋_GB2312" w:hint="eastAsia"/>
          <w:sz w:val="32"/>
          <w:szCs w:val="32"/>
          <w:lang w:eastAsia="zh-CN"/>
        </w:rPr>
        <w:t>具备相应能力的</w:t>
      </w:r>
      <w:r w:rsidRPr="005B035D">
        <w:rPr>
          <w:rFonts w:eastAsia="仿宋_GB2312"/>
          <w:sz w:val="32"/>
          <w:szCs w:val="32"/>
        </w:rPr>
        <w:t>其他单位负责完成，但须作为预评价报告的一部分。</w:t>
      </w:r>
    </w:p>
    <w:p w:rsidR="001C7EEC" w:rsidRPr="00A21F66" w:rsidRDefault="001C7EEC" w:rsidP="00A9338F">
      <w:pPr>
        <w:spacing w:line="600" w:lineRule="exact"/>
        <w:outlineLvl w:val="1"/>
        <w:rPr>
          <w:rFonts w:ascii="楷体_GB2312" w:eastAsia="楷体_GB2312" w:hAnsi="宋体" w:cs="宋体"/>
          <w:b/>
          <w:color w:val="000000"/>
          <w:sz w:val="32"/>
          <w:szCs w:val="32"/>
        </w:rPr>
      </w:pPr>
      <w:bookmarkStart w:id="33" w:name="_Toc430184834"/>
      <w:r w:rsidRPr="00A21F66">
        <w:rPr>
          <w:rFonts w:ascii="楷体_GB2312" w:eastAsia="楷体_GB2312" w:hAnsi="宋体" w:cs="宋体"/>
          <w:b/>
          <w:color w:val="000000"/>
          <w:sz w:val="32"/>
          <w:szCs w:val="32"/>
        </w:rPr>
        <w:t>3.4干式尾矿运输单元</w:t>
      </w:r>
      <w:bookmarkEnd w:id="33"/>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辨识该单元存在的危险、有害因素并进行危险度定性评价。</w:t>
      </w:r>
    </w:p>
    <w:p w:rsidR="001C7EEC" w:rsidRPr="005B035D" w:rsidRDefault="00A12A26" w:rsidP="00A9338F">
      <w:pPr>
        <w:pStyle w:val="20"/>
        <w:spacing w:line="600" w:lineRule="exact"/>
        <w:ind w:firstLine="640"/>
        <w:rPr>
          <w:rFonts w:eastAsia="仿宋_GB2312"/>
          <w:sz w:val="32"/>
          <w:szCs w:val="32"/>
        </w:rPr>
      </w:pPr>
      <w:r>
        <w:rPr>
          <w:rFonts w:eastAsia="仿宋_GB2312" w:hint="eastAsia"/>
          <w:sz w:val="32"/>
          <w:szCs w:val="32"/>
          <w:lang w:eastAsia="zh-CN"/>
        </w:rPr>
        <w:t>主要从</w:t>
      </w:r>
      <w:r w:rsidR="001C7EEC" w:rsidRPr="005B035D">
        <w:rPr>
          <w:rFonts w:eastAsia="仿宋_GB2312"/>
          <w:sz w:val="32"/>
          <w:szCs w:val="32"/>
        </w:rPr>
        <w:t>尾矿汽车运输的相关安全设计（运输线路安全护栏、道路挡车设施、汽车避让道、卸料平台挡车设施等），或者尾矿带式运输机运输的相关安全设计（输送机系统各种闭锁和电气保护设施、设备安全护罩、安全护栏等）等方面，评价分析建设方案的安全合理性，以及与相关法律法规、标准规范的符合性。</w:t>
      </w:r>
    </w:p>
    <w:p w:rsidR="001C7EEC" w:rsidRPr="00A21F66" w:rsidRDefault="001C7EEC" w:rsidP="00A9338F">
      <w:pPr>
        <w:spacing w:line="600" w:lineRule="exact"/>
        <w:outlineLvl w:val="1"/>
        <w:rPr>
          <w:rFonts w:ascii="楷体_GB2312" w:eastAsia="楷体_GB2312" w:hAnsi="宋体" w:cs="宋体"/>
          <w:b/>
          <w:color w:val="000000"/>
          <w:sz w:val="32"/>
          <w:szCs w:val="32"/>
        </w:rPr>
      </w:pPr>
      <w:bookmarkStart w:id="34" w:name="_Toc430184835"/>
      <w:r w:rsidRPr="00A21F66">
        <w:rPr>
          <w:rFonts w:ascii="楷体_GB2312" w:eastAsia="楷体_GB2312" w:hAnsi="宋体" w:cs="宋体"/>
          <w:b/>
          <w:color w:val="000000"/>
          <w:sz w:val="32"/>
          <w:szCs w:val="32"/>
        </w:rPr>
        <w:t>3.</w:t>
      </w:r>
      <w:r w:rsidR="00DC186E">
        <w:rPr>
          <w:rFonts w:ascii="楷体_GB2312" w:eastAsia="楷体_GB2312" w:hAnsi="宋体" w:cs="宋体"/>
          <w:b/>
          <w:color w:val="000000"/>
          <w:sz w:val="32"/>
          <w:szCs w:val="32"/>
        </w:rPr>
        <w:t>5</w:t>
      </w:r>
      <w:r w:rsidRPr="00A21F66">
        <w:rPr>
          <w:rFonts w:ascii="楷体_GB2312" w:eastAsia="楷体_GB2312" w:hAnsi="宋体" w:cs="宋体"/>
          <w:b/>
          <w:color w:val="000000"/>
          <w:sz w:val="32"/>
          <w:szCs w:val="32"/>
        </w:rPr>
        <w:t>安全监测单元</w:t>
      </w:r>
      <w:bookmarkEnd w:id="34"/>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评价分析安全监测设施建设方案的安全合理性，以及与相关法律法规、标准规范的符合性。</w:t>
      </w:r>
    </w:p>
    <w:p w:rsidR="001C7EEC" w:rsidRPr="00A21F66" w:rsidRDefault="001C7EEC" w:rsidP="00A9338F">
      <w:pPr>
        <w:spacing w:line="600" w:lineRule="exact"/>
        <w:outlineLvl w:val="1"/>
        <w:rPr>
          <w:rFonts w:ascii="楷体_GB2312" w:eastAsia="楷体_GB2312" w:hAnsi="宋体" w:cs="宋体"/>
          <w:b/>
          <w:color w:val="000000"/>
          <w:sz w:val="32"/>
          <w:szCs w:val="32"/>
        </w:rPr>
      </w:pPr>
      <w:bookmarkStart w:id="35" w:name="_Toc430184837"/>
      <w:r w:rsidRPr="00A21F66">
        <w:rPr>
          <w:rFonts w:ascii="楷体_GB2312" w:eastAsia="楷体_GB2312" w:hAnsi="宋体" w:cs="宋体"/>
          <w:b/>
          <w:color w:val="000000"/>
          <w:sz w:val="32"/>
          <w:szCs w:val="32"/>
        </w:rPr>
        <w:t>3.</w:t>
      </w:r>
      <w:r w:rsidR="00DC186E">
        <w:rPr>
          <w:rFonts w:ascii="楷体_GB2312" w:eastAsia="楷体_GB2312" w:hAnsi="宋体" w:cs="宋体"/>
          <w:b/>
          <w:color w:val="000000"/>
          <w:sz w:val="32"/>
          <w:szCs w:val="32"/>
        </w:rPr>
        <w:t>6</w:t>
      </w:r>
      <w:r w:rsidRPr="00A21F66">
        <w:rPr>
          <w:rFonts w:ascii="楷体_GB2312" w:eastAsia="楷体_GB2312" w:hAnsi="宋体" w:cs="宋体"/>
          <w:b/>
          <w:color w:val="000000"/>
          <w:sz w:val="32"/>
          <w:szCs w:val="32"/>
        </w:rPr>
        <w:t>辅助设施单元</w:t>
      </w:r>
      <w:bookmarkEnd w:id="35"/>
    </w:p>
    <w:p w:rsidR="001C7EEC" w:rsidRPr="005B035D" w:rsidRDefault="001C7EEC" w:rsidP="00A9338F">
      <w:pPr>
        <w:pStyle w:val="20"/>
        <w:spacing w:line="600" w:lineRule="exact"/>
        <w:ind w:firstLine="640"/>
        <w:rPr>
          <w:rFonts w:eastAsia="仿宋_GB2312"/>
          <w:sz w:val="32"/>
          <w:szCs w:val="32"/>
        </w:rPr>
      </w:pPr>
      <w:bookmarkStart w:id="36" w:name="_Toc238965845"/>
      <w:bookmarkStart w:id="37" w:name="_Toc238966151"/>
      <w:bookmarkStart w:id="38" w:name="_Toc534487300"/>
      <w:r w:rsidRPr="005B035D">
        <w:rPr>
          <w:rFonts w:eastAsia="仿宋_GB2312"/>
          <w:sz w:val="32"/>
          <w:szCs w:val="32"/>
        </w:rPr>
        <w:t>辨识该单元存在的危险、有害因素并进行危险度定性评价。</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针对</w:t>
      </w:r>
      <w:bookmarkEnd w:id="36"/>
      <w:bookmarkEnd w:id="37"/>
      <w:bookmarkEnd w:id="38"/>
      <w:r w:rsidRPr="005B035D">
        <w:rPr>
          <w:rFonts w:eastAsia="仿宋_GB2312"/>
          <w:sz w:val="32"/>
          <w:szCs w:val="32"/>
        </w:rPr>
        <w:t>尾矿库管理站、守坝值班房、上坝道路、坝上照明、库区通</w:t>
      </w:r>
      <w:r w:rsidR="00B35D19">
        <w:rPr>
          <w:rFonts w:eastAsia="仿宋_GB2312" w:hint="eastAsia"/>
          <w:sz w:val="32"/>
          <w:szCs w:val="32"/>
          <w:lang w:eastAsia="zh-CN"/>
        </w:rPr>
        <w:t>信</w:t>
      </w:r>
      <w:r w:rsidRPr="005B035D">
        <w:rPr>
          <w:rFonts w:eastAsia="仿宋_GB2312"/>
          <w:sz w:val="32"/>
          <w:szCs w:val="32"/>
        </w:rPr>
        <w:t>、报警系统、库区护栏、应急救援器材、电气设备接地设施等其他方面，评价分析建设方案的安全合理性，以及与相关法律法规、标准规范的符合性。</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针对浮船固定设施、救生器材，评价分析建设方案的安全合理性，以及与相关法律法规、标准规范的符合性。</w:t>
      </w:r>
    </w:p>
    <w:p w:rsidR="001C7EEC" w:rsidRPr="00A21F66" w:rsidRDefault="001C7EEC" w:rsidP="00A9338F">
      <w:pPr>
        <w:spacing w:line="600" w:lineRule="exact"/>
        <w:outlineLvl w:val="1"/>
        <w:rPr>
          <w:rFonts w:ascii="楷体_GB2312" w:eastAsia="楷体_GB2312" w:hAnsi="宋体" w:cs="宋体"/>
          <w:b/>
          <w:color w:val="000000"/>
          <w:sz w:val="32"/>
          <w:szCs w:val="32"/>
        </w:rPr>
      </w:pPr>
      <w:r w:rsidRPr="00A21F66">
        <w:rPr>
          <w:rFonts w:ascii="楷体_GB2312" w:eastAsia="楷体_GB2312" w:hAnsi="宋体" w:cs="宋体"/>
          <w:b/>
          <w:color w:val="000000"/>
          <w:sz w:val="32"/>
          <w:szCs w:val="32"/>
        </w:rPr>
        <w:t>3.7安全标志单元</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针对尾矿库库区及周边应设置的符合要求的安全标志，包括尾矿库、交通、电气安全标志等，评价分析建设方案与相关法律法规、标准规范的符合性。</w:t>
      </w:r>
    </w:p>
    <w:p w:rsidR="001C7EEC" w:rsidRPr="00A21F66" w:rsidRDefault="001C7EEC" w:rsidP="00A9338F">
      <w:pPr>
        <w:spacing w:line="600" w:lineRule="exact"/>
        <w:outlineLvl w:val="1"/>
        <w:rPr>
          <w:rFonts w:ascii="楷体_GB2312" w:eastAsia="楷体_GB2312" w:hAnsi="宋体" w:cs="宋体"/>
          <w:b/>
          <w:color w:val="000000"/>
          <w:sz w:val="32"/>
          <w:szCs w:val="32"/>
        </w:rPr>
      </w:pPr>
      <w:bookmarkStart w:id="39" w:name="_Toc430184838"/>
      <w:r w:rsidRPr="00A21F66">
        <w:rPr>
          <w:rFonts w:ascii="楷体_GB2312" w:eastAsia="楷体_GB2312" w:hAnsi="宋体" w:cs="宋体"/>
          <w:b/>
          <w:color w:val="000000"/>
          <w:sz w:val="32"/>
          <w:szCs w:val="32"/>
        </w:rPr>
        <w:t>3.8安全管理单元</w:t>
      </w:r>
      <w:bookmarkEnd w:id="39"/>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对加高扩容或改造工程，主要从生产经营单位安全组织机构及</w:t>
      </w:r>
      <w:r w:rsidR="001A1F7D">
        <w:rPr>
          <w:rFonts w:eastAsia="仿宋_GB2312" w:hint="eastAsia"/>
          <w:sz w:val="32"/>
          <w:szCs w:val="32"/>
          <w:lang w:eastAsia="zh-CN"/>
        </w:rPr>
        <w:t>管理</w:t>
      </w:r>
      <w:r w:rsidRPr="005B035D">
        <w:rPr>
          <w:rFonts w:eastAsia="仿宋_GB2312"/>
          <w:sz w:val="32"/>
          <w:szCs w:val="32"/>
        </w:rPr>
        <w:t>人员配备、安全教育及培训、特种作业人员持证情况、规章制度、现场管理及生产安全检查等方面进行符合性评价。</w:t>
      </w:r>
    </w:p>
    <w:p w:rsidR="001C7EEC" w:rsidRPr="00A21F66" w:rsidRDefault="001C7EEC" w:rsidP="00A9338F">
      <w:pPr>
        <w:spacing w:line="600" w:lineRule="exact"/>
        <w:outlineLvl w:val="1"/>
        <w:rPr>
          <w:rFonts w:ascii="楷体_GB2312" w:eastAsia="楷体_GB2312" w:hAnsi="宋体" w:cs="宋体"/>
          <w:b/>
          <w:color w:val="000000"/>
          <w:sz w:val="32"/>
          <w:szCs w:val="32"/>
        </w:rPr>
      </w:pPr>
      <w:bookmarkStart w:id="40" w:name="_Toc430184839"/>
      <w:r w:rsidRPr="00A21F66">
        <w:rPr>
          <w:rFonts w:ascii="楷体_GB2312" w:eastAsia="楷体_GB2312" w:hAnsi="宋体" w:cs="宋体"/>
          <w:b/>
          <w:color w:val="000000"/>
          <w:sz w:val="32"/>
          <w:szCs w:val="32"/>
        </w:rPr>
        <w:t>3.9重大危险源辨识</w:t>
      </w:r>
      <w:bookmarkEnd w:id="40"/>
      <w:r w:rsidRPr="00A21F66">
        <w:rPr>
          <w:rFonts w:ascii="楷体_GB2312" w:eastAsia="楷体_GB2312" w:hAnsi="宋体" w:cs="宋体"/>
          <w:b/>
          <w:color w:val="000000"/>
          <w:sz w:val="32"/>
          <w:szCs w:val="32"/>
        </w:rPr>
        <w:t>单元</w:t>
      </w:r>
    </w:p>
    <w:p w:rsidR="001C7EEC" w:rsidRPr="005B035D" w:rsidRDefault="001C7EEC" w:rsidP="00A9338F">
      <w:pPr>
        <w:pStyle w:val="20"/>
        <w:spacing w:line="600" w:lineRule="exact"/>
        <w:ind w:firstLine="640"/>
        <w:rPr>
          <w:rFonts w:eastAsia="仿宋_GB2312"/>
          <w:sz w:val="32"/>
          <w:szCs w:val="32"/>
        </w:rPr>
      </w:pPr>
      <w:bookmarkStart w:id="41" w:name="_Toc430184840"/>
      <w:r w:rsidRPr="005B035D">
        <w:rPr>
          <w:rFonts w:eastAsia="仿宋_GB2312"/>
          <w:sz w:val="32"/>
          <w:szCs w:val="32"/>
        </w:rPr>
        <w:t>依照重大危险源管理的相关法律法规、标准规范，辨识建设项目存在的重大危险源。</w:t>
      </w:r>
    </w:p>
    <w:p w:rsidR="001C7EEC" w:rsidRPr="009C4B74" w:rsidRDefault="001C7EEC" w:rsidP="00A9338F">
      <w:pPr>
        <w:spacing w:line="600" w:lineRule="exact"/>
        <w:outlineLvl w:val="0"/>
        <w:rPr>
          <w:rFonts w:ascii="黑体" w:eastAsia="黑体" w:hAnsi="黑体"/>
          <w:bCs/>
          <w:sz w:val="32"/>
          <w:szCs w:val="32"/>
        </w:rPr>
      </w:pPr>
      <w:r w:rsidRPr="009C4B74">
        <w:rPr>
          <w:rFonts w:ascii="黑体" w:eastAsia="黑体" w:hAnsi="黑体"/>
          <w:bCs/>
          <w:sz w:val="32"/>
          <w:szCs w:val="32"/>
        </w:rPr>
        <w:t>4.安全对策措施建议</w:t>
      </w:r>
      <w:bookmarkEnd w:id="41"/>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针对项目建设方案的危险、有害因素，定性和定量评价，以及安全评价中发现的问题和不足，依据国家相关安全法律、法规、标准和规范的要求，借鉴类似尾矿库，分评价单元提出具有针对性、实用性和可操作性的安全对策措施建议。</w:t>
      </w:r>
    </w:p>
    <w:p w:rsidR="001C7EEC" w:rsidRPr="009C4B74" w:rsidRDefault="001C7EEC" w:rsidP="00A9338F">
      <w:pPr>
        <w:spacing w:line="600" w:lineRule="exact"/>
        <w:outlineLvl w:val="0"/>
        <w:rPr>
          <w:rFonts w:ascii="黑体" w:eastAsia="黑体" w:hAnsi="黑体"/>
          <w:bCs/>
          <w:sz w:val="32"/>
          <w:szCs w:val="32"/>
        </w:rPr>
      </w:pPr>
      <w:bookmarkStart w:id="42" w:name="_Toc430184841"/>
      <w:r w:rsidRPr="009C4B74">
        <w:rPr>
          <w:rFonts w:ascii="黑体" w:eastAsia="黑体" w:hAnsi="黑体"/>
          <w:bCs/>
          <w:sz w:val="32"/>
          <w:szCs w:val="32"/>
        </w:rPr>
        <w:t>5.评价结论</w:t>
      </w:r>
      <w:bookmarkEnd w:id="42"/>
    </w:p>
    <w:p w:rsidR="001C7EEC" w:rsidRPr="005B035D" w:rsidRDefault="001C7EEC" w:rsidP="00A9338F">
      <w:pPr>
        <w:pStyle w:val="20"/>
        <w:spacing w:line="600" w:lineRule="exact"/>
        <w:ind w:firstLine="640"/>
        <w:rPr>
          <w:rFonts w:eastAsia="仿宋_GB2312" w:hint="eastAsia"/>
          <w:sz w:val="32"/>
          <w:szCs w:val="32"/>
          <w:lang w:eastAsia="zh-CN"/>
        </w:rPr>
      </w:pPr>
      <w:r w:rsidRPr="005B035D">
        <w:rPr>
          <w:rFonts w:eastAsia="仿宋_GB2312"/>
          <w:sz w:val="32"/>
          <w:szCs w:val="32"/>
        </w:rPr>
        <w:t>简要列出主要危险、有害因素，指出评价对象应重点防范的重大危险有害因素；明确应重视的安全对策措施建议；明确评价对象潜在的危险、有害因素在采取安全对策措施后，能否得到控制以及受控的程度如何。</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给出评价对象从安全生产角度是否符合国家有关法律、法规、</w:t>
      </w:r>
      <w:r w:rsidR="003A05DA">
        <w:rPr>
          <w:rFonts w:eastAsia="仿宋_GB2312" w:hint="eastAsia"/>
          <w:sz w:val="32"/>
          <w:szCs w:val="32"/>
          <w:lang w:eastAsia="zh-CN"/>
        </w:rPr>
        <w:t>规章、</w:t>
      </w:r>
      <w:r w:rsidRPr="005B035D">
        <w:rPr>
          <w:rFonts w:eastAsia="仿宋_GB2312"/>
          <w:sz w:val="32"/>
          <w:szCs w:val="32"/>
        </w:rPr>
        <w:t>标准和规范的要求。</w:t>
      </w:r>
    </w:p>
    <w:p w:rsidR="001C7EEC" w:rsidRPr="009C4B74" w:rsidRDefault="001C7EEC" w:rsidP="00A9338F">
      <w:pPr>
        <w:spacing w:line="600" w:lineRule="exact"/>
        <w:outlineLvl w:val="0"/>
        <w:rPr>
          <w:rFonts w:ascii="黑体" w:eastAsia="黑体" w:hAnsi="黑体"/>
          <w:bCs/>
          <w:sz w:val="32"/>
          <w:szCs w:val="32"/>
        </w:rPr>
      </w:pPr>
      <w:bookmarkStart w:id="43" w:name="_Toc430184842"/>
      <w:r w:rsidRPr="009C4B74">
        <w:rPr>
          <w:rFonts w:ascii="黑体" w:eastAsia="黑体" w:hAnsi="黑体"/>
          <w:bCs/>
          <w:sz w:val="32"/>
          <w:szCs w:val="32"/>
        </w:rPr>
        <w:t>6.附图</w:t>
      </w:r>
      <w:bookmarkEnd w:id="43"/>
    </w:p>
    <w:p w:rsidR="001C7EEC" w:rsidRPr="005B035D" w:rsidRDefault="001C7EEC" w:rsidP="00A9338F">
      <w:pPr>
        <w:pStyle w:val="20"/>
        <w:spacing w:line="600" w:lineRule="exact"/>
        <w:ind w:firstLine="640"/>
        <w:rPr>
          <w:rFonts w:eastAsia="仿宋_GB2312" w:hint="eastAsia"/>
          <w:sz w:val="32"/>
          <w:szCs w:val="32"/>
          <w:lang w:eastAsia="zh-CN"/>
        </w:rPr>
      </w:pPr>
      <w:r w:rsidRPr="005B035D">
        <w:rPr>
          <w:rFonts w:eastAsia="仿宋_GB2312"/>
          <w:sz w:val="32"/>
          <w:szCs w:val="32"/>
        </w:rPr>
        <w:t>报告宜附有以下图纸和照片，可根据项目实际情况调整</w:t>
      </w:r>
      <w:r w:rsidR="003A05DA">
        <w:rPr>
          <w:rFonts w:eastAsia="仿宋_GB2312" w:hint="eastAsia"/>
          <w:sz w:val="32"/>
          <w:szCs w:val="32"/>
          <w:lang w:eastAsia="zh-CN"/>
        </w:rPr>
        <w:t>：</w:t>
      </w:r>
    </w:p>
    <w:p w:rsidR="001C7EEC" w:rsidRPr="0043713E" w:rsidRDefault="001C7EEC" w:rsidP="00A9338F">
      <w:pPr>
        <w:pStyle w:val="20"/>
        <w:spacing w:line="600" w:lineRule="exact"/>
        <w:ind w:firstLine="640"/>
        <w:rPr>
          <w:rFonts w:ascii="仿宋_GB2312" w:eastAsia="仿宋_GB2312" w:hint="eastAsia"/>
          <w:sz w:val="32"/>
          <w:szCs w:val="32"/>
        </w:rPr>
      </w:pPr>
      <w:r w:rsidRPr="0043713E">
        <w:rPr>
          <w:rFonts w:ascii="仿宋_GB2312" w:eastAsia="仿宋_GB2312" w:hint="eastAsia"/>
          <w:sz w:val="32"/>
          <w:szCs w:val="32"/>
        </w:rPr>
        <w:t>（1）库区及周边区域地形图；</w:t>
      </w:r>
    </w:p>
    <w:p w:rsidR="001C7EEC" w:rsidRPr="0043713E" w:rsidRDefault="001C7EEC" w:rsidP="00A9338F">
      <w:pPr>
        <w:pStyle w:val="20"/>
        <w:spacing w:line="600" w:lineRule="exact"/>
        <w:ind w:firstLine="640"/>
        <w:rPr>
          <w:rFonts w:ascii="仿宋_GB2312" w:eastAsia="仿宋_GB2312" w:hint="eastAsia"/>
          <w:sz w:val="32"/>
          <w:szCs w:val="32"/>
        </w:rPr>
      </w:pPr>
      <w:r w:rsidRPr="0043713E">
        <w:rPr>
          <w:rFonts w:ascii="仿宋_GB2312" w:eastAsia="仿宋_GB2312" w:hint="eastAsia"/>
          <w:sz w:val="32"/>
          <w:szCs w:val="32"/>
        </w:rPr>
        <w:t>（2）总平面布置图；</w:t>
      </w:r>
    </w:p>
    <w:p w:rsidR="001C7EEC" w:rsidRPr="0043713E" w:rsidRDefault="001C7EEC" w:rsidP="00A9338F">
      <w:pPr>
        <w:pStyle w:val="20"/>
        <w:spacing w:line="600" w:lineRule="exact"/>
        <w:ind w:firstLine="640"/>
        <w:rPr>
          <w:rFonts w:ascii="仿宋_GB2312" w:eastAsia="仿宋_GB2312" w:hint="eastAsia"/>
          <w:sz w:val="32"/>
          <w:szCs w:val="32"/>
        </w:rPr>
      </w:pPr>
      <w:r w:rsidRPr="0043713E">
        <w:rPr>
          <w:rFonts w:ascii="仿宋_GB2312" w:eastAsia="仿宋_GB2312" w:hint="eastAsia"/>
          <w:sz w:val="32"/>
          <w:szCs w:val="32"/>
        </w:rPr>
        <w:t>（3）防排洪系统图；</w:t>
      </w:r>
    </w:p>
    <w:p w:rsidR="001C7EEC" w:rsidRPr="0043713E" w:rsidRDefault="001C7EEC" w:rsidP="00A9338F">
      <w:pPr>
        <w:pStyle w:val="20"/>
        <w:spacing w:line="600" w:lineRule="exact"/>
        <w:ind w:firstLine="640"/>
        <w:rPr>
          <w:rFonts w:ascii="仿宋_GB2312" w:eastAsia="仿宋_GB2312" w:hint="eastAsia"/>
          <w:sz w:val="32"/>
          <w:szCs w:val="32"/>
        </w:rPr>
      </w:pPr>
      <w:r w:rsidRPr="0043713E">
        <w:rPr>
          <w:rFonts w:ascii="仿宋_GB2312" w:eastAsia="仿宋_GB2312" w:hint="eastAsia"/>
          <w:sz w:val="32"/>
          <w:szCs w:val="32"/>
        </w:rPr>
        <w:t>（4）坝高-库容曲线图；</w:t>
      </w:r>
    </w:p>
    <w:p w:rsidR="001C7EEC" w:rsidRPr="0043713E" w:rsidRDefault="001C7EEC" w:rsidP="00A9338F">
      <w:pPr>
        <w:pStyle w:val="20"/>
        <w:spacing w:line="600" w:lineRule="exact"/>
        <w:ind w:firstLine="640"/>
        <w:rPr>
          <w:rFonts w:ascii="仿宋_GB2312" w:eastAsia="仿宋_GB2312" w:hint="eastAsia"/>
          <w:sz w:val="32"/>
          <w:szCs w:val="32"/>
        </w:rPr>
      </w:pPr>
      <w:r w:rsidRPr="0043713E">
        <w:rPr>
          <w:rFonts w:ascii="仿宋_GB2312" w:eastAsia="仿宋_GB2312" w:hint="eastAsia"/>
          <w:sz w:val="32"/>
          <w:szCs w:val="32"/>
        </w:rPr>
        <w:t>（5）尾矿坝剖面图；</w:t>
      </w:r>
    </w:p>
    <w:p w:rsidR="001C7EEC" w:rsidRPr="0043713E" w:rsidRDefault="001C7EEC" w:rsidP="00A9338F">
      <w:pPr>
        <w:pStyle w:val="20"/>
        <w:spacing w:line="600" w:lineRule="exact"/>
        <w:ind w:firstLine="640"/>
        <w:rPr>
          <w:rFonts w:ascii="仿宋_GB2312" w:eastAsia="仿宋_GB2312" w:hint="eastAsia"/>
          <w:sz w:val="32"/>
          <w:szCs w:val="32"/>
        </w:rPr>
      </w:pPr>
      <w:r w:rsidRPr="0043713E">
        <w:rPr>
          <w:rFonts w:ascii="仿宋_GB2312" w:eastAsia="仿宋_GB2312" w:hint="eastAsia"/>
          <w:sz w:val="32"/>
          <w:szCs w:val="32"/>
        </w:rPr>
        <w:t>（6）评价项目组部分人员在现场调研照片。</w:t>
      </w:r>
    </w:p>
    <w:p w:rsidR="001C7EEC" w:rsidRPr="005B035D" w:rsidRDefault="001C7EEC" w:rsidP="00A9338F">
      <w:pPr>
        <w:pStyle w:val="20"/>
        <w:spacing w:line="600" w:lineRule="exact"/>
        <w:ind w:firstLine="640"/>
        <w:rPr>
          <w:rFonts w:eastAsia="仿宋_GB2312"/>
          <w:sz w:val="32"/>
          <w:szCs w:val="32"/>
        </w:rPr>
      </w:pPr>
      <w:r w:rsidRPr="005B035D">
        <w:rPr>
          <w:rFonts w:eastAsia="仿宋_GB2312"/>
          <w:sz w:val="32"/>
          <w:szCs w:val="32"/>
        </w:rPr>
        <w:t>以上图纸为</w:t>
      </w:r>
      <w:r w:rsidR="00133893">
        <w:rPr>
          <w:rFonts w:eastAsia="仿宋_GB2312" w:hint="eastAsia"/>
          <w:sz w:val="32"/>
          <w:szCs w:val="32"/>
          <w:lang w:eastAsia="zh-CN"/>
        </w:rPr>
        <w:t>可行性研究</w:t>
      </w:r>
      <w:r w:rsidRPr="005B035D">
        <w:rPr>
          <w:rFonts w:eastAsia="仿宋_GB2312"/>
          <w:sz w:val="32"/>
          <w:szCs w:val="32"/>
        </w:rPr>
        <w:t>报告中相关图纸。</w:t>
      </w:r>
    </w:p>
    <w:p w:rsidR="00C01D4C" w:rsidRPr="00233A73" w:rsidRDefault="001C7EEC" w:rsidP="00A9338F">
      <w:pPr>
        <w:pStyle w:val="20"/>
        <w:spacing w:line="600" w:lineRule="exact"/>
        <w:ind w:firstLine="640"/>
        <w:rPr>
          <w:rFonts w:ascii="仿宋_GB2312" w:eastAsia="仿宋_GB2312" w:hint="eastAsia"/>
          <w:sz w:val="32"/>
          <w:szCs w:val="32"/>
          <w:lang w:val="en-US" w:eastAsia="zh-CN"/>
        </w:rPr>
      </w:pPr>
      <w:r w:rsidRPr="005B035D">
        <w:rPr>
          <w:rFonts w:eastAsia="仿宋_GB2312"/>
          <w:sz w:val="32"/>
          <w:szCs w:val="32"/>
        </w:rPr>
        <w:t>以上图纸应字迹线条清晰、签字盖章齐全、版面大小合适。有彩色内容的图纸宜彩色打印。</w:t>
      </w:r>
    </w:p>
    <w:sectPr w:rsidR="00C01D4C" w:rsidRPr="00233A73" w:rsidSect="00C87E29">
      <w:headerReference w:type="default" r:id="rId8"/>
      <w:footerReference w:type="even" r:id="rId9"/>
      <w:footerReference w:type="default" r:id="rId10"/>
      <w:pgSz w:w="11906" w:h="16838"/>
      <w:pgMar w:top="2098" w:right="1474" w:bottom="1985" w:left="1588" w:header="851" w:footer="992" w:gutter="0"/>
      <w:pgNumType w:start="3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BBE" w:rsidRDefault="004E0BBE">
      <w:r>
        <w:separator/>
      </w:r>
    </w:p>
  </w:endnote>
  <w:endnote w:type="continuationSeparator" w:id="0">
    <w:p w:rsidR="004E0BBE" w:rsidRDefault="004E0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D60" w:rsidRPr="00CE1A84" w:rsidRDefault="00CE1A84" w:rsidP="00CB56E7">
    <w:pPr>
      <w:pStyle w:val="a3"/>
      <w:rPr>
        <w:rFonts w:ascii="仿宋_GB2312" w:eastAsia="仿宋_GB2312" w:hint="eastAsia"/>
        <w:sz w:val="24"/>
        <w:szCs w:val="24"/>
      </w:rPr>
    </w:pPr>
    <w:r>
      <w:rPr>
        <w:rFonts w:ascii="仿宋_GB2312" w:eastAsia="仿宋_GB2312" w:hint="eastAsia"/>
        <w:sz w:val="24"/>
        <w:szCs w:val="24"/>
      </w:rPr>
      <w:t xml:space="preserve">— </w:t>
    </w:r>
    <w:r w:rsidRPr="00CE1A84">
      <w:rPr>
        <w:rFonts w:ascii="仿宋_GB2312" w:eastAsia="仿宋_GB2312"/>
        <w:sz w:val="24"/>
        <w:szCs w:val="24"/>
      </w:rPr>
      <w:fldChar w:fldCharType="begin"/>
    </w:r>
    <w:r w:rsidRPr="00CE1A84">
      <w:rPr>
        <w:rFonts w:ascii="仿宋_GB2312" w:eastAsia="仿宋_GB2312"/>
        <w:sz w:val="24"/>
        <w:szCs w:val="24"/>
      </w:rPr>
      <w:instrText>PAGE   \* MERGEFORMAT</w:instrText>
    </w:r>
    <w:r w:rsidRPr="00CE1A84">
      <w:rPr>
        <w:rFonts w:ascii="仿宋_GB2312" w:eastAsia="仿宋_GB2312"/>
        <w:sz w:val="24"/>
        <w:szCs w:val="24"/>
      </w:rPr>
      <w:fldChar w:fldCharType="separate"/>
    </w:r>
    <w:r w:rsidR="00A9338F" w:rsidRPr="00A9338F">
      <w:rPr>
        <w:rFonts w:ascii="仿宋_GB2312" w:eastAsia="仿宋_GB2312"/>
        <w:noProof/>
        <w:sz w:val="24"/>
        <w:szCs w:val="24"/>
        <w:lang w:val="zh-CN"/>
      </w:rPr>
      <w:t>30</w:t>
    </w:r>
    <w:r w:rsidRPr="00CE1A84">
      <w:rPr>
        <w:rFonts w:ascii="仿宋_GB2312" w:eastAsia="仿宋_GB2312"/>
        <w:sz w:val="24"/>
        <w:szCs w:val="24"/>
      </w:rPr>
      <w:fldChar w:fldCharType="end"/>
    </w:r>
    <w:r>
      <w:rPr>
        <w:rFonts w:ascii="仿宋_GB2312" w:eastAsia="仿宋_GB2312" w:hint="eastAsia"/>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D60" w:rsidRPr="00CE1A84" w:rsidRDefault="00CE1A84" w:rsidP="007E6290">
    <w:pPr>
      <w:pStyle w:val="a3"/>
      <w:jc w:val="right"/>
      <w:rPr>
        <w:rFonts w:ascii="仿宋_GB2312" w:eastAsia="仿宋_GB2312" w:hint="eastAsia"/>
        <w:sz w:val="24"/>
        <w:szCs w:val="24"/>
      </w:rPr>
    </w:pPr>
    <w:r>
      <w:rPr>
        <w:rFonts w:ascii="仿宋_GB2312" w:eastAsia="仿宋_GB2312" w:hint="eastAsia"/>
        <w:sz w:val="24"/>
        <w:szCs w:val="24"/>
      </w:rPr>
      <w:t xml:space="preserve">— </w:t>
    </w:r>
    <w:r w:rsidRPr="00CE1A84">
      <w:rPr>
        <w:rFonts w:ascii="仿宋_GB2312" w:eastAsia="仿宋_GB2312"/>
        <w:sz w:val="24"/>
        <w:szCs w:val="24"/>
      </w:rPr>
      <w:fldChar w:fldCharType="begin"/>
    </w:r>
    <w:r w:rsidRPr="00CE1A84">
      <w:rPr>
        <w:rFonts w:ascii="仿宋_GB2312" w:eastAsia="仿宋_GB2312"/>
        <w:sz w:val="24"/>
        <w:szCs w:val="24"/>
      </w:rPr>
      <w:instrText>PAGE   \* MERGEFORMAT</w:instrText>
    </w:r>
    <w:r w:rsidRPr="00CE1A84">
      <w:rPr>
        <w:rFonts w:ascii="仿宋_GB2312" w:eastAsia="仿宋_GB2312"/>
        <w:sz w:val="24"/>
        <w:szCs w:val="24"/>
      </w:rPr>
      <w:fldChar w:fldCharType="separate"/>
    </w:r>
    <w:r w:rsidR="00A9338F" w:rsidRPr="00A9338F">
      <w:rPr>
        <w:rFonts w:ascii="仿宋_GB2312" w:eastAsia="仿宋_GB2312"/>
        <w:noProof/>
        <w:sz w:val="24"/>
        <w:szCs w:val="24"/>
        <w:lang w:val="zh-CN"/>
      </w:rPr>
      <w:t>31</w:t>
    </w:r>
    <w:r w:rsidRPr="00CE1A84">
      <w:rPr>
        <w:rFonts w:ascii="仿宋_GB2312" w:eastAsia="仿宋_GB2312"/>
        <w:sz w:val="24"/>
        <w:szCs w:val="24"/>
      </w:rPr>
      <w:fldChar w:fldCharType="end"/>
    </w:r>
    <w:r>
      <w:rPr>
        <w:rFonts w:ascii="仿宋_GB2312" w:eastAsia="仿宋_GB2312" w:hint="eastAsia"/>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BBE" w:rsidRDefault="004E0BBE">
      <w:r>
        <w:separator/>
      </w:r>
    </w:p>
  </w:footnote>
  <w:footnote w:type="continuationSeparator" w:id="0">
    <w:p w:rsidR="004E0BBE" w:rsidRDefault="004E0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D60" w:rsidRDefault="00EF5D60" w:rsidP="00EF5D60">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B2F37"/>
    <w:multiLevelType w:val="hybridMultilevel"/>
    <w:tmpl w:val="1DC8E772"/>
    <w:lvl w:ilvl="0" w:tplc="C6F40C10">
      <w:start w:val="1"/>
      <w:numFmt w:val="bullet"/>
      <w:lvlText w:val=""/>
      <w:lvlJc w:val="left"/>
      <w:pPr>
        <w:tabs>
          <w:tab w:val="num" w:pos="720"/>
        </w:tabs>
        <w:ind w:left="720" w:hanging="360"/>
      </w:pPr>
      <w:rPr>
        <w:rFonts w:ascii="Wingdings" w:hAnsi="Wingdings" w:hint="default"/>
      </w:rPr>
    </w:lvl>
    <w:lvl w:ilvl="1" w:tplc="10A02ED0" w:tentative="1">
      <w:start w:val="1"/>
      <w:numFmt w:val="bullet"/>
      <w:lvlText w:val=""/>
      <w:lvlJc w:val="left"/>
      <w:pPr>
        <w:tabs>
          <w:tab w:val="num" w:pos="1440"/>
        </w:tabs>
        <w:ind w:left="1440" w:hanging="360"/>
      </w:pPr>
      <w:rPr>
        <w:rFonts w:ascii="Wingdings" w:hAnsi="Wingdings" w:hint="default"/>
      </w:rPr>
    </w:lvl>
    <w:lvl w:ilvl="2" w:tplc="5A26D3FC" w:tentative="1">
      <w:start w:val="1"/>
      <w:numFmt w:val="bullet"/>
      <w:lvlText w:val=""/>
      <w:lvlJc w:val="left"/>
      <w:pPr>
        <w:tabs>
          <w:tab w:val="num" w:pos="2160"/>
        </w:tabs>
        <w:ind w:left="2160" w:hanging="360"/>
      </w:pPr>
      <w:rPr>
        <w:rFonts w:ascii="Wingdings" w:hAnsi="Wingdings" w:hint="default"/>
      </w:rPr>
    </w:lvl>
    <w:lvl w:ilvl="3" w:tplc="10BEA8B4" w:tentative="1">
      <w:start w:val="1"/>
      <w:numFmt w:val="bullet"/>
      <w:lvlText w:val=""/>
      <w:lvlJc w:val="left"/>
      <w:pPr>
        <w:tabs>
          <w:tab w:val="num" w:pos="2880"/>
        </w:tabs>
        <w:ind w:left="2880" w:hanging="360"/>
      </w:pPr>
      <w:rPr>
        <w:rFonts w:ascii="Wingdings" w:hAnsi="Wingdings" w:hint="default"/>
      </w:rPr>
    </w:lvl>
    <w:lvl w:ilvl="4" w:tplc="9536BC00" w:tentative="1">
      <w:start w:val="1"/>
      <w:numFmt w:val="bullet"/>
      <w:lvlText w:val=""/>
      <w:lvlJc w:val="left"/>
      <w:pPr>
        <w:tabs>
          <w:tab w:val="num" w:pos="3600"/>
        </w:tabs>
        <w:ind w:left="3600" w:hanging="360"/>
      </w:pPr>
      <w:rPr>
        <w:rFonts w:ascii="Wingdings" w:hAnsi="Wingdings" w:hint="default"/>
      </w:rPr>
    </w:lvl>
    <w:lvl w:ilvl="5" w:tplc="0540A752" w:tentative="1">
      <w:start w:val="1"/>
      <w:numFmt w:val="bullet"/>
      <w:lvlText w:val=""/>
      <w:lvlJc w:val="left"/>
      <w:pPr>
        <w:tabs>
          <w:tab w:val="num" w:pos="4320"/>
        </w:tabs>
        <w:ind w:left="4320" w:hanging="360"/>
      </w:pPr>
      <w:rPr>
        <w:rFonts w:ascii="Wingdings" w:hAnsi="Wingdings" w:hint="default"/>
      </w:rPr>
    </w:lvl>
    <w:lvl w:ilvl="6" w:tplc="64A2009E" w:tentative="1">
      <w:start w:val="1"/>
      <w:numFmt w:val="bullet"/>
      <w:lvlText w:val=""/>
      <w:lvlJc w:val="left"/>
      <w:pPr>
        <w:tabs>
          <w:tab w:val="num" w:pos="5040"/>
        </w:tabs>
        <w:ind w:left="5040" w:hanging="360"/>
      </w:pPr>
      <w:rPr>
        <w:rFonts w:ascii="Wingdings" w:hAnsi="Wingdings" w:hint="default"/>
      </w:rPr>
    </w:lvl>
    <w:lvl w:ilvl="7" w:tplc="F0DA68C0" w:tentative="1">
      <w:start w:val="1"/>
      <w:numFmt w:val="bullet"/>
      <w:lvlText w:val=""/>
      <w:lvlJc w:val="left"/>
      <w:pPr>
        <w:tabs>
          <w:tab w:val="num" w:pos="5760"/>
        </w:tabs>
        <w:ind w:left="5760" w:hanging="360"/>
      </w:pPr>
      <w:rPr>
        <w:rFonts w:ascii="Wingdings" w:hAnsi="Wingdings" w:hint="default"/>
      </w:rPr>
    </w:lvl>
    <w:lvl w:ilvl="8" w:tplc="1D92D8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E462E3"/>
    <w:multiLevelType w:val="hybridMultilevel"/>
    <w:tmpl w:val="96DABA0C"/>
    <w:lvl w:ilvl="0" w:tplc="E7B21734">
      <w:start w:val="1"/>
      <w:numFmt w:val="decimal"/>
      <w:lvlText w:val="（%1）"/>
      <w:lvlJc w:val="left"/>
      <w:pPr>
        <w:tabs>
          <w:tab w:val="num" w:pos="1287"/>
        </w:tabs>
        <w:ind w:left="1287" w:hanging="720"/>
      </w:pPr>
      <w:rPr>
        <w:rFonts w:hint="eastAsia"/>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 w15:restartNumberingAfterBreak="0">
    <w:nsid w:val="66AA6386"/>
    <w:multiLevelType w:val="hybridMultilevel"/>
    <w:tmpl w:val="BCE65CBC"/>
    <w:lvl w:ilvl="0" w:tplc="B28A08D2">
      <w:start w:val="1"/>
      <w:numFmt w:val="decimal"/>
      <w:lvlText w:val="%1）"/>
      <w:lvlJc w:val="left"/>
      <w:pPr>
        <w:tabs>
          <w:tab w:val="num" w:pos="3630"/>
        </w:tabs>
        <w:ind w:left="3630" w:hanging="3063"/>
      </w:pPr>
      <w:rPr>
        <w:rFonts w:eastAsia="仿宋_GB2312" w:hint="eastAsia"/>
        <w:b w:val="0"/>
        <w:i w:val="0"/>
        <w:sz w:val="30"/>
      </w:rPr>
    </w:lvl>
    <w:lvl w:ilvl="1" w:tplc="04090019" w:tentative="1">
      <w:start w:val="1"/>
      <w:numFmt w:val="lowerLetter"/>
      <w:lvlText w:val="%2)"/>
      <w:lvlJc w:val="left"/>
      <w:pPr>
        <w:tabs>
          <w:tab w:val="num" w:pos="1047"/>
        </w:tabs>
        <w:ind w:left="1047" w:hanging="420"/>
      </w:pPr>
    </w:lvl>
    <w:lvl w:ilvl="2" w:tplc="0409001B" w:tentative="1">
      <w:start w:val="1"/>
      <w:numFmt w:val="lowerRoman"/>
      <w:lvlText w:val="%3."/>
      <w:lvlJc w:val="right"/>
      <w:pPr>
        <w:tabs>
          <w:tab w:val="num" w:pos="1467"/>
        </w:tabs>
        <w:ind w:left="1467" w:hanging="420"/>
      </w:pPr>
    </w:lvl>
    <w:lvl w:ilvl="3" w:tplc="0409000F" w:tentative="1">
      <w:start w:val="1"/>
      <w:numFmt w:val="decimal"/>
      <w:lvlText w:val="%4."/>
      <w:lvlJc w:val="left"/>
      <w:pPr>
        <w:tabs>
          <w:tab w:val="num" w:pos="1887"/>
        </w:tabs>
        <w:ind w:left="1887" w:hanging="420"/>
      </w:pPr>
    </w:lvl>
    <w:lvl w:ilvl="4" w:tplc="04090019" w:tentative="1">
      <w:start w:val="1"/>
      <w:numFmt w:val="lowerLetter"/>
      <w:lvlText w:val="%5)"/>
      <w:lvlJc w:val="left"/>
      <w:pPr>
        <w:tabs>
          <w:tab w:val="num" w:pos="2307"/>
        </w:tabs>
        <w:ind w:left="2307" w:hanging="420"/>
      </w:pPr>
    </w:lvl>
    <w:lvl w:ilvl="5" w:tplc="0409001B" w:tentative="1">
      <w:start w:val="1"/>
      <w:numFmt w:val="lowerRoman"/>
      <w:lvlText w:val="%6."/>
      <w:lvlJc w:val="right"/>
      <w:pPr>
        <w:tabs>
          <w:tab w:val="num" w:pos="2727"/>
        </w:tabs>
        <w:ind w:left="2727" w:hanging="420"/>
      </w:pPr>
    </w:lvl>
    <w:lvl w:ilvl="6" w:tplc="0409000F" w:tentative="1">
      <w:start w:val="1"/>
      <w:numFmt w:val="decimal"/>
      <w:lvlText w:val="%7."/>
      <w:lvlJc w:val="left"/>
      <w:pPr>
        <w:tabs>
          <w:tab w:val="num" w:pos="3147"/>
        </w:tabs>
        <w:ind w:left="3147" w:hanging="420"/>
      </w:pPr>
    </w:lvl>
    <w:lvl w:ilvl="7" w:tplc="04090019" w:tentative="1">
      <w:start w:val="1"/>
      <w:numFmt w:val="lowerLetter"/>
      <w:lvlText w:val="%8)"/>
      <w:lvlJc w:val="left"/>
      <w:pPr>
        <w:tabs>
          <w:tab w:val="num" w:pos="3567"/>
        </w:tabs>
        <w:ind w:left="3567" w:hanging="420"/>
      </w:pPr>
    </w:lvl>
    <w:lvl w:ilvl="8" w:tplc="0409001B" w:tentative="1">
      <w:start w:val="1"/>
      <w:numFmt w:val="lowerRoman"/>
      <w:lvlText w:val="%9."/>
      <w:lvlJc w:val="right"/>
      <w:pPr>
        <w:tabs>
          <w:tab w:val="num" w:pos="3987"/>
        </w:tabs>
        <w:ind w:left="3987" w:hanging="420"/>
      </w:pPr>
    </w:lvl>
  </w:abstractNum>
  <w:abstractNum w:abstractNumId="3" w15:restartNumberingAfterBreak="0">
    <w:nsid w:val="79AF6E45"/>
    <w:multiLevelType w:val="hybridMultilevel"/>
    <w:tmpl w:val="2196E4E6"/>
    <w:lvl w:ilvl="0" w:tplc="FAD8B854">
      <w:start w:val="1"/>
      <w:numFmt w:val="bullet"/>
      <w:lvlText w:val=""/>
      <w:lvlJc w:val="left"/>
      <w:pPr>
        <w:tabs>
          <w:tab w:val="num" w:pos="720"/>
        </w:tabs>
        <w:ind w:left="720" w:hanging="360"/>
      </w:pPr>
      <w:rPr>
        <w:rFonts w:ascii="Wingdings" w:hAnsi="Wingdings" w:hint="default"/>
      </w:rPr>
    </w:lvl>
    <w:lvl w:ilvl="1" w:tplc="05447CB0" w:tentative="1">
      <w:start w:val="1"/>
      <w:numFmt w:val="bullet"/>
      <w:lvlText w:val=""/>
      <w:lvlJc w:val="left"/>
      <w:pPr>
        <w:tabs>
          <w:tab w:val="num" w:pos="1440"/>
        </w:tabs>
        <w:ind w:left="1440" w:hanging="360"/>
      </w:pPr>
      <w:rPr>
        <w:rFonts w:ascii="Wingdings" w:hAnsi="Wingdings" w:hint="default"/>
      </w:rPr>
    </w:lvl>
    <w:lvl w:ilvl="2" w:tplc="03DEB33A" w:tentative="1">
      <w:start w:val="1"/>
      <w:numFmt w:val="bullet"/>
      <w:lvlText w:val=""/>
      <w:lvlJc w:val="left"/>
      <w:pPr>
        <w:tabs>
          <w:tab w:val="num" w:pos="2160"/>
        </w:tabs>
        <w:ind w:left="2160" w:hanging="360"/>
      </w:pPr>
      <w:rPr>
        <w:rFonts w:ascii="Wingdings" w:hAnsi="Wingdings" w:hint="default"/>
      </w:rPr>
    </w:lvl>
    <w:lvl w:ilvl="3" w:tplc="50D8F186" w:tentative="1">
      <w:start w:val="1"/>
      <w:numFmt w:val="bullet"/>
      <w:lvlText w:val=""/>
      <w:lvlJc w:val="left"/>
      <w:pPr>
        <w:tabs>
          <w:tab w:val="num" w:pos="2880"/>
        </w:tabs>
        <w:ind w:left="2880" w:hanging="360"/>
      </w:pPr>
      <w:rPr>
        <w:rFonts w:ascii="Wingdings" w:hAnsi="Wingdings" w:hint="default"/>
      </w:rPr>
    </w:lvl>
    <w:lvl w:ilvl="4" w:tplc="60007F2C" w:tentative="1">
      <w:start w:val="1"/>
      <w:numFmt w:val="bullet"/>
      <w:lvlText w:val=""/>
      <w:lvlJc w:val="left"/>
      <w:pPr>
        <w:tabs>
          <w:tab w:val="num" w:pos="3600"/>
        </w:tabs>
        <w:ind w:left="3600" w:hanging="360"/>
      </w:pPr>
      <w:rPr>
        <w:rFonts w:ascii="Wingdings" w:hAnsi="Wingdings" w:hint="default"/>
      </w:rPr>
    </w:lvl>
    <w:lvl w:ilvl="5" w:tplc="2E1677BC" w:tentative="1">
      <w:start w:val="1"/>
      <w:numFmt w:val="bullet"/>
      <w:lvlText w:val=""/>
      <w:lvlJc w:val="left"/>
      <w:pPr>
        <w:tabs>
          <w:tab w:val="num" w:pos="4320"/>
        </w:tabs>
        <w:ind w:left="4320" w:hanging="360"/>
      </w:pPr>
      <w:rPr>
        <w:rFonts w:ascii="Wingdings" w:hAnsi="Wingdings" w:hint="default"/>
      </w:rPr>
    </w:lvl>
    <w:lvl w:ilvl="6" w:tplc="D5C2272C" w:tentative="1">
      <w:start w:val="1"/>
      <w:numFmt w:val="bullet"/>
      <w:lvlText w:val=""/>
      <w:lvlJc w:val="left"/>
      <w:pPr>
        <w:tabs>
          <w:tab w:val="num" w:pos="5040"/>
        </w:tabs>
        <w:ind w:left="5040" w:hanging="360"/>
      </w:pPr>
      <w:rPr>
        <w:rFonts w:ascii="Wingdings" w:hAnsi="Wingdings" w:hint="default"/>
      </w:rPr>
    </w:lvl>
    <w:lvl w:ilvl="7" w:tplc="129435E6" w:tentative="1">
      <w:start w:val="1"/>
      <w:numFmt w:val="bullet"/>
      <w:lvlText w:val=""/>
      <w:lvlJc w:val="left"/>
      <w:pPr>
        <w:tabs>
          <w:tab w:val="num" w:pos="5760"/>
        </w:tabs>
        <w:ind w:left="5760" w:hanging="360"/>
      </w:pPr>
      <w:rPr>
        <w:rFonts w:ascii="Wingdings" w:hAnsi="Wingdings" w:hint="default"/>
      </w:rPr>
    </w:lvl>
    <w:lvl w:ilvl="8" w:tplc="1A5CC43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3AAA"/>
    <w:rsid w:val="0000006A"/>
    <w:rsid w:val="0000163F"/>
    <w:rsid w:val="0000244F"/>
    <w:rsid w:val="00002BCC"/>
    <w:rsid w:val="00003743"/>
    <w:rsid w:val="000045C7"/>
    <w:rsid w:val="000074BC"/>
    <w:rsid w:val="00010102"/>
    <w:rsid w:val="00010605"/>
    <w:rsid w:val="0001106D"/>
    <w:rsid w:val="0001147B"/>
    <w:rsid w:val="00011F30"/>
    <w:rsid w:val="0001227B"/>
    <w:rsid w:val="000124CC"/>
    <w:rsid w:val="00012BFA"/>
    <w:rsid w:val="00012C69"/>
    <w:rsid w:val="00014A35"/>
    <w:rsid w:val="00014EDB"/>
    <w:rsid w:val="00015887"/>
    <w:rsid w:val="00015D27"/>
    <w:rsid w:val="0001774A"/>
    <w:rsid w:val="00020ACD"/>
    <w:rsid w:val="000216B6"/>
    <w:rsid w:val="00022C35"/>
    <w:rsid w:val="00023134"/>
    <w:rsid w:val="00024432"/>
    <w:rsid w:val="000252E6"/>
    <w:rsid w:val="00025751"/>
    <w:rsid w:val="000257E5"/>
    <w:rsid w:val="00027AA7"/>
    <w:rsid w:val="00030492"/>
    <w:rsid w:val="00030EB6"/>
    <w:rsid w:val="00031716"/>
    <w:rsid w:val="00032F95"/>
    <w:rsid w:val="0003414F"/>
    <w:rsid w:val="000342CF"/>
    <w:rsid w:val="00034655"/>
    <w:rsid w:val="00041133"/>
    <w:rsid w:val="000413C9"/>
    <w:rsid w:val="0004163C"/>
    <w:rsid w:val="00043B53"/>
    <w:rsid w:val="00044328"/>
    <w:rsid w:val="00044717"/>
    <w:rsid w:val="00044D0A"/>
    <w:rsid w:val="00044D66"/>
    <w:rsid w:val="000453A0"/>
    <w:rsid w:val="00045698"/>
    <w:rsid w:val="0004569C"/>
    <w:rsid w:val="00046F25"/>
    <w:rsid w:val="0004722E"/>
    <w:rsid w:val="00050B82"/>
    <w:rsid w:val="000530F4"/>
    <w:rsid w:val="000536EF"/>
    <w:rsid w:val="00056224"/>
    <w:rsid w:val="0005659E"/>
    <w:rsid w:val="000567A6"/>
    <w:rsid w:val="000573DB"/>
    <w:rsid w:val="000602C5"/>
    <w:rsid w:val="000603E1"/>
    <w:rsid w:val="0006369D"/>
    <w:rsid w:val="00064189"/>
    <w:rsid w:val="00064260"/>
    <w:rsid w:val="00066071"/>
    <w:rsid w:val="000665AE"/>
    <w:rsid w:val="00066E8A"/>
    <w:rsid w:val="00067AB3"/>
    <w:rsid w:val="00067DE6"/>
    <w:rsid w:val="000710ED"/>
    <w:rsid w:val="00071211"/>
    <w:rsid w:val="00071AE9"/>
    <w:rsid w:val="000729CD"/>
    <w:rsid w:val="00072B50"/>
    <w:rsid w:val="00074F39"/>
    <w:rsid w:val="00074FD7"/>
    <w:rsid w:val="00075BFC"/>
    <w:rsid w:val="00075D3A"/>
    <w:rsid w:val="00076BCD"/>
    <w:rsid w:val="00076C3C"/>
    <w:rsid w:val="00080A45"/>
    <w:rsid w:val="00080BA8"/>
    <w:rsid w:val="00080C52"/>
    <w:rsid w:val="00081ED0"/>
    <w:rsid w:val="00082C34"/>
    <w:rsid w:val="000859D2"/>
    <w:rsid w:val="00085C38"/>
    <w:rsid w:val="0008631A"/>
    <w:rsid w:val="00087C9B"/>
    <w:rsid w:val="0009016F"/>
    <w:rsid w:val="00090917"/>
    <w:rsid w:val="00091609"/>
    <w:rsid w:val="0009287B"/>
    <w:rsid w:val="0009435F"/>
    <w:rsid w:val="00097BBD"/>
    <w:rsid w:val="000A21BC"/>
    <w:rsid w:val="000A2380"/>
    <w:rsid w:val="000A2B89"/>
    <w:rsid w:val="000A304F"/>
    <w:rsid w:val="000A308D"/>
    <w:rsid w:val="000A3CC0"/>
    <w:rsid w:val="000A5216"/>
    <w:rsid w:val="000A52C4"/>
    <w:rsid w:val="000A559D"/>
    <w:rsid w:val="000A73EB"/>
    <w:rsid w:val="000A7BDD"/>
    <w:rsid w:val="000B107A"/>
    <w:rsid w:val="000B3C42"/>
    <w:rsid w:val="000B4495"/>
    <w:rsid w:val="000B4822"/>
    <w:rsid w:val="000B5BD1"/>
    <w:rsid w:val="000B7543"/>
    <w:rsid w:val="000C064E"/>
    <w:rsid w:val="000C11E3"/>
    <w:rsid w:val="000C1E6B"/>
    <w:rsid w:val="000C1F7F"/>
    <w:rsid w:val="000C22E7"/>
    <w:rsid w:val="000C2DE5"/>
    <w:rsid w:val="000C3162"/>
    <w:rsid w:val="000C31DD"/>
    <w:rsid w:val="000C485A"/>
    <w:rsid w:val="000C5579"/>
    <w:rsid w:val="000C643B"/>
    <w:rsid w:val="000C6591"/>
    <w:rsid w:val="000C6EDD"/>
    <w:rsid w:val="000D016A"/>
    <w:rsid w:val="000D04A6"/>
    <w:rsid w:val="000D0546"/>
    <w:rsid w:val="000D08AF"/>
    <w:rsid w:val="000D0962"/>
    <w:rsid w:val="000D0A76"/>
    <w:rsid w:val="000D0F66"/>
    <w:rsid w:val="000D137A"/>
    <w:rsid w:val="000D2D33"/>
    <w:rsid w:val="000D326C"/>
    <w:rsid w:val="000D3403"/>
    <w:rsid w:val="000D4421"/>
    <w:rsid w:val="000D4546"/>
    <w:rsid w:val="000D4855"/>
    <w:rsid w:val="000D71B1"/>
    <w:rsid w:val="000D73CE"/>
    <w:rsid w:val="000D7681"/>
    <w:rsid w:val="000D7F15"/>
    <w:rsid w:val="000E047F"/>
    <w:rsid w:val="000E1C0A"/>
    <w:rsid w:val="000E2479"/>
    <w:rsid w:val="000E39B9"/>
    <w:rsid w:val="000F123A"/>
    <w:rsid w:val="000F1DCC"/>
    <w:rsid w:val="000F3EBA"/>
    <w:rsid w:val="000F4995"/>
    <w:rsid w:val="000F4D72"/>
    <w:rsid w:val="000F7ACD"/>
    <w:rsid w:val="000F7D44"/>
    <w:rsid w:val="000F7DF6"/>
    <w:rsid w:val="000F7E31"/>
    <w:rsid w:val="0010024D"/>
    <w:rsid w:val="00100B78"/>
    <w:rsid w:val="00100C70"/>
    <w:rsid w:val="00100D87"/>
    <w:rsid w:val="001011AF"/>
    <w:rsid w:val="001018CD"/>
    <w:rsid w:val="00102197"/>
    <w:rsid w:val="00102A6F"/>
    <w:rsid w:val="0010473D"/>
    <w:rsid w:val="0010565A"/>
    <w:rsid w:val="00106402"/>
    <w:rsid w:val="00106929"/>
    <w:rsid w:val="001074C7"/>
    <w:rsid w:val="0010753E"/>
    <w:rsid w:val="00110CCA"/>
    <w:rsid w:val="001122A5"/>
    <w:rsid w:val="00113DBF"/>
    <w:rsid w:val="00114446"/>
    <w:rsid w:val="001157C3"/>
    <w:rsid w:val="00117501"/>
    <w:rsid w:val="0011754E"/>
    <w:rsid w:val="00121564"/>
    <w:rsid w:val="00121A42"/>
    <w:rsid w:val="00121B86"/>
    <w:rsid w:val="00121E90"/>
    <w:rsid w:val="00123577"/>
    <w:rsid w:val="00124095"/>
    <w:rsid w:val="00124D58"/>
    <w:rsid w:val="00125116"/>
    <w:rsid w:val="0012589B"/>
    <w:rsid w:val="00125C50"/>
    <w:rsid w:val="00127AF0"/>
    <w:rsid w:val="001307F8"/>
    <w:rsid w:val="001313C8"/>
    <w:rsid w:val="00131529"/>
    <w:rsid w:val="00131EFA"/>
    <w:rsid w:val="00133893"/>
    <w:rsid w:val="00133E9D"/>
    <w:rsid w:val="00135A4E"/>
    <w:rsid w:val="00136BF6"/>
    <w:rsid w:val="00136E49"/>
    <w:rsid w:val="00137A0A"/>
    <w:rsid w:val="00137C35"/>
    <w:rsid w:val="0014116D"/>
    <w:rsid w:val="0014162B"/>
    <w:rsid w:val="00141C89"/>
    <w:rsid w:val="00145E1E"/>
    <w:rsid w:val="00146906"/>
    <w:rsid w:val="00146ECD"/>
    <w:rsid w:val="00147851"/>
    <w:rsid w:val="001531C8"/>
    <w:rsid w:val="00153EB3"/>
    <w:rsid w:val="00154615"/>
    <w:rsid w:val="00154927"/>
    <w:rsid w:val="00154ECA"/>
    <w:rsid w:val="001563B1"/>
    <w:rsid w:val="00156DE1"/>
    <w:rsid w:val="0016135D"/>
    <w:rsid w:val="001614DA"/>
    <w:rsid w:val="001620AD"/>
    <w:rsid w:val="001626F5"/>
    <w:rsid w:val="00162E7B"/>
    <w:rsid w:val="0016329C"/>
    <w:rsid w:val="00163A21"/>
    <w:rsid w:val="001647FB"/>
    <w:rsid w:val="00164850"/>
    <w:rsid w:val="00166824"/>
    <w:rsid w:val="00166D65"/>
    <w:rsid w:val="0017163E"/>
    <w:rsid w:val="00172627"/>
    <w:rsid w:val="00173871"/>
    <w:rsid w:val="00174AF1"/>
    <w:rsid w:val="00174EDC"/>
    <w:rsid w:val="001758F7"/>
    <w:rsid w:val="00176191"/>
    <w:rsid w:val="00177ACA"/>
    <w:rsid w:val="00180D0F"/>
    <w:rsid w:val="00181D2E"/>
    <w:rsid w:val="0018200E"/>
    <w:rsid w:val="00182E6A"/>
    <w:rsid w:val="001830C6"/>
    <w:rsid w:val="0018310D"/>
    <w:rsid w:val="001833A1"/>
    <w:rsid w:val="00184910"/>
    <w:rsid w:val="00185850"/>
    <w:rsid w:val="0018589E"/>
    <w:rsid w:val="0019099D"/>
    <w:rsid w:val="001911D9"/>
    <w:rsid w:val="00191C58"/>
    <w:rsid w:val="00192F55"/>
    <w:rsid w:val="00192F69"/>
    <w:rsid w:val="001933F3"/>
    <w:rsid w:val="0019342E"/>
    <w:rsid w:val="00193E45"/>
    <w:rsid w:val="00193F29"/>
    <w:rsid w:val="00194A42"/>
    <w:rsid w:val="00194F1A"/>
    <w:rsid w:val="00196FC5"/>
    <w:rsid w:val="001A131E"/>
    <w:rsid w:val="001A1BCE"/>
    <w:rsid w:val="001A1F7D"/>
    <w:rsid w:val="001A1FB7"/>
    <w:rsid w:val="001A2F49"/>
    <w:rsid w:val="001A43C3"/>
    <w:rsid w:val="001A5DEE"/>
    <w:rsid w:val="001A5F6A"/>
    <w:rsid w:val="001A623F"/>
    <w:rsid w:val="001A6F95"/>
    <w:rsid w:val="001B02E2"/>
    <w:rsid w:val="001B356C"/>
    <w:rsid w:val="001B5118"/>
    <w:rsid w:val="001B546D"/>
    <w:rsid w:val="001B5A13"/>
    <w:rsid w:val="001B74A1"/>
    <w:rsid w:val="001C0A61"/>
    <w:rsid w:val="001C140F"/>
    <w:rsid w:val="001C1B8E"/>
    <w:rsid w:val="001C2C56"/>
    <w:rsid w:val="001C4F02"/>
    <w:rsid w:val="001C50B7"/>
    <w:rsid w:val="001C5F95"/>
    <w:rsid w:val="001C6932"/>
    <w:rsid w:val="001C69E1"/>
    <w:rsid w:val="001C7CBD"/>
    <w:rsid w:val="001C7EEC"/>
    <w:rsid w:val="001D2C1C"/>
    <w:rsid w:val="001D3B8C"/>
    <w:rsid w:val="001D4598"/>
    <w:rsid w:val="001D5979"/>
    <w:rsid w:val="001D6363"/>
    <w:rsid w:val="001D7029"/>
    <w:rsid w:val="001D72A5"/>
    <w:rsid w:val="001E2A67"/>
    <w:rsid w:val="001E381E"/>
    <w:rsid w:val="001E3C67"/>
    <w:rsid w:val="001E4B19"/>
    <w:rsid w:val="001E5CD7"/>
    <w:rsid w:val="001E6B61"/>
    <w:rsid w:val="001F0742"/>
    <w:rsid w:val="001F0BBA"/>
    <w:rsid w:val="001F13A8"/>
    <w:rsid w:val="001F17BA"/>
    <w:rsid w:val="001F3CC9"/>
    <w:rsid w:val="001F3EEE"/>
    <w:rsid w:val="001F444A"/>
    <w:rsid w:val="001F5C7C"/>
    <w:rsid w:val="001F5D04"/>
    <w:rsid w:val="001F5E0F"/>
    <w:rsid w:val="001F7BC7"/>
    <w:rsid w:val="001F7C9D"/>
    <w:rsid w:val="001F7CE2"/>
    <w:rsid w:val="00200DC4"/>
    <w:rsid w:val="00203AFC"/>
    <w:rsid w:val="00204887"/>
    <w:rsid w:val="00205B1A"/>
    <w:rsid w:val="00205F78"/>
    <w:rsid w:val="00206BA2"/>
    <w:rsid w:val="00206DC3"/>
    <w:rsid w:val="00207102"/>
    <w:rsid w:val="002075CB"/>
    <w:rsid w:val="00211A11"/>
    <w:rsid w:val="0021229E"/>
    <w:rsid w:val="00213E94"/>
    <w:rsid w:val="002144C7"/>
    <w:rsid w:val="002154A9"/>
    <w:rsid w:val="00216597"/>
    <w:rsid w:val="00217D4E"/>
    <w:rsid w:val="00217ED4"/>
    <w:rsid w:val="002215C6"/>
    <w:rsid w:val="0022220C"/>
    <w:rsid w:val="0022547C"/>
    <w:rsid w:val="002259A0"/>
    <w:rsid w:val="00227818"/>
    <w:rsid w:val="00227955"/>
    <w:rsid w:val="00230DDE"/>
    <w:rsid w:val="002313C1"/>
    <w:rsid w:val="0023152E"/>
    <w:rsid w:val="0023176A"/>
    <w:rsid w:val="00232350"/>
    <w:rsid w:val="00232784"/>
    <w:rsid w:val="00233142"/>
    <w:rsid w:val="0023355F"/>
    <w:rsid w:val="00233951"/>
    <w:rsid w:val="00233A73"/>
    <w:rsid w:val="00234568"/>
    <w:rsid w:val="002401AC"/>
    <w:rsid w:val="002412A6"/>
    <w:rsid w:val="00243325"/>
    <w:rsid w:val="002446B1"/>
    <w:rsid w:val="002456BA"/>
    <w:rsid w:val="00245A1E"/>
    <w:rsid w:val="00245BAF"/>
    <w:rsid w:val="00246594"/>
    <w:rsid w:val="002469F5"/>
    <w:rsid w:val="00247631"/>
    <w:rsid w:val="0025048A"/>
    <w:rsid w:val="00250A51"/>
    <w:rsid w:val="0025148B"/>
    <w:rsid w:val="0025168A"/>
    <w:rsid w:val="00253655"/>
    <w:rsid w:val="00253656"/>
    <w:rsid w:val="00254F93"/>
    <w:rsid w:val="00255D63"/>
    <w:rsid w:val="002602DD"/>
    <w:rsid w:val="002635DA"/>
    <w:rsid w:val="00263DC2"/>
    <w:rsid w:val="00265483"/>
    <w:rsid w:val="0026558F"/>
    <w:rsid w:val="00267154"/>
    <w:rsid w:val="00270750"/>
    <w:rsid w:val="0027162E"/>
    <w:rsid w:val="00273109"/>
    <w:rsid w:val="002745DE"/>
    <w:rsid w:val="00274740"/>
    <w:rsid w:val="00274A8D"/>
    <w:rsid w:val="0027516B"/>
    <w:rsid w:val="00275386"/>
    <w:rsid w:val="00277113"/>
    <w:rsid w:val="0028307B"/>
    <w:rsid w:val="00283704"/>
    <w:rsid w:val="00284BEF"/>
    <w:rsid w:val="002854F7"/>
    <w:rsid w:val="00286A0E"/>
    <w:rsid w:val="00287EEC"/>
    <w:rsid w:val="0029034A"/>
    <w:rsid w:val="0029095E"/>
    <w:rsid w:val="00291516"/>
    <w:rsid w:val="00291C8B"/>
    <w:rsid w:val="0029412D"/>
    <w:rsid w:val="0029445D"/>
    <w:rsid w:val="0029499A"/>
    <w:rsid w:val="002962F4"/>
    <w:rsid w:val="00296924"/>
    <w:rsid w:val="00297B25"/>
    <w:rsid w:val="00297C7C"/>
    <w:rsid w:val="002A0972"/>
    <w:rsid w:val="002A1681"/>
    <w:rsid w:val="002A2700"/>
    <w:rsid w:val="002A5860"/>
    <w:rsid w:val="002A5D3A"/>
    <w:rsid w:val="002A5F27"/>
    <w:rsid w:val="002A72F1"/>
    <w:rsid w:val="002B1763"/>
    <w:rsid w:val="002B20FF"/>
    <w:rsid w:val="002B2A09"/>
    <w:rsid w:val="002B3051"/>
    <w:rsid w:val="002B32A3"/>
    <w:rsid w:val="002B332A"/>
    <w:rsid w:val="002B3D14"/>
    <w:rsid w:val="002B5447"/>
    <w:rsid w:val="002B6D0E"/>
    <w:rsid w:val="002B764C"/>
    <w:rsid w:val="002C04BC"/>
    <w:rsid w:val="002C69B2"/>
    <w:rsid w:val="002C7441"/>
    <w:rsid w:val="002C7D11"/>
    <w:rsid w:val="002D11A5"/>
    <w:rsid w:val="002D30BD"/>
    <w:rsid w:val="002D37BA"/>
    <w:rsid w:val="002D644E"/>
    <w:rsid w:val="002D64A6"/>
    <w:rsid w:val="002D6BD6"/>
    <w:rsid w:val="002D6C24"/>
    <w:rsid w:val="002D704D"/>
    <w:rsid w:val="002E1EED"/>
    <w:rsid w:val="002E1F59"/>
    <w:rsid w:val="002E36D6"/>
    <w:rsid w:val="002E5185"/>
    <w:rsid w:val="002E592D"/>
    <w:rsid w:val="002E6711"/>
    <w:rsid w:val="002E6B2E"/>
    <w:rsid w:val="002E77F6"/>
    <w:rsid w:val="002E78B1"/>
    <w:rsid w:val="002E7DB1"/>
    <w:rsid w:val="002F30AB"/>
    <w:rsid w:val="002F3740"/>
    <w:rsid w:val="002F39EC"/>
    <w:rsid w:val="002F4439"/>
    <w:rsid w:val="002F4AC9"/>
    <w:rsid w:val="002F5403"/>
    <w:rsid w:val="002F65AE"/>
    <w:rsid w:val="00300429"/>
    <w:rsid w:val="00300744"/>
    <w:rsid w:val="003021DD"/>
    <w:rsid w:val="0030310A"/>
    <w:rsid w:val="003039B1"/>
    <w:rsid w:val="00303C49"/>
    <w:rsid w:val="003046DC"/>
    <w:rsid w:val="003048D7"/>
    <w:rsid w:val="00304938"/>
    <w:rsid w:val="003060DF"/>
    <w:rsid w:val="00306100"/>
    <w:rsid w:val="00306463"/>
    <w:rsid w:val="00306E76"/>
    <w:rsid w:val="0031025B"/>
    <w:rsid w:val="00311010"/>
    <w:rsid w:val="00311290"/>
    <w:rsid w:val="00311F52"/>
    <w:rsid w:val="0031233A"/>
    <w:rsid w:val="00312A7C"/>
    <w:rsid w:val="003147A1"/>
    <w:rsid w:val="00315662"/>
    <w:rsid w:val="00316711"/>
    <w:rsid w:val="00317323"/>
    <w:rsid w:val="003209A2"/>
    <w:rsid w:val="00321D57"/>
    <w:rsid w:val="00322718"/>
    <w:rsid w:val="00325205"/>
    <w:rsid w:val="003267E6"/>
    <w:rsid w:val="00326996"/>
    <w:rsid w:val="00326E82"/>
    <w:rsid w:val="00327AB5"/>
    <w:rsid w:val="0033058F"/>
    <w:rsid w:val="00330979"/>
    <w:rsid w:val="00332BF4"/>
    <w:rsid w:val="00332D85"/>
    <w:rsid w:val="00333087"/>
    <w:rsid w:val="00333204"/>
    <w:rsid w:val="00333E10"/>
    <w:rsid w:val="00335088"/>
    <w:rsid w:val="00335981"/>
    <w:rsid w:val="00335FC8"/>
    <w:rsid w:val="00336245"/>
    <w:rsid w:val="003369D0"/>
    <w:rsid w:val="00336A1A"/>
    <w:rsid w:val="00337252"/>
    <w:rsid w:val="00337BB7"/>
    <w:rsid w:val="00340B30"/>
    <w:rsid w:val="00340BC2"/>
    <w:rsid w:val="00340C50"/>
    <w:rsid w:val="00340D8F"/>
    <w:rsid w:val="00341C79"/>
    <w:rsid w:val="003426FB"/>
    <w:rsid w:val="0034277A"/>
    <w:rsid w:val="00342869"/>
    <w:rsid w:val="00343DEB"/>
    <w:rsid w:val="0034421D"/>
    <w:rsid w:val="00344619"/>
    <w:rsid w:val="003451D3"/>
    <w:rsid w:val="003469B1"/>
    <w:rsid w:val="003477E5"/>
    <w:rsid w:val="003501D2"/>
    <w:rsid w:val="00350DD6"/>
    <w:rsid w:val="00351DC2"/>
    <w:rsid w:val="00351F16"/>
    <w:rsid w:val="003525A9"/>
    <w:rsid w:val="003532B3"/>
    <w:rsid w:val="0035550F"/>
    <w:rsid w:val="00355D4D"/>
    <w:rsid w:val="00357116"/>
    <w:rsid w:val="00357E96"/>
    <w:rsid w:val="003602A8"/>
    <w:rsid w:val="0036152F"/>
    <w:rsid w:val="003620E9"/>
    <w:rsid w:val="00363002"/>
    <w:rsid w:val="003632D8"/>
    <w:rsid w:val="0036437F"/>
    <w:rsid w:val="0036442B"/>
    <w:rsid w:val="00364B3F"/>
    <w:rsid w:val="0036525A"/>
    <w:rsid w:val="0036546B"/>
    <w:rsid w:val="00365FA6"/>
    <w:rsid w:val="00366B63"/>
    <w:rsid w:val="0036770B"/>
    <w:rsid w:val="00367E89"/>
    <w:rsid w:val="00370C5A"/>
    <w:rsid w:val="00375227"/>
    <w:rsid w:val="00375920"/>
    <w:rsid w:val="00377345"/>
    <w:rsid w:val="00377671"/>
    <w:rsid w:val="003776EE"/>
    <w:rsid w:val="0038069E"/>
    <w:rsid w:val="0038087A"/>
    <w:rsid w:val="00380FA5"/>
    <w:rsid w:val="0038394E"/>
    <w:rsid w:val="0038481A"/>
    <w:rsid w:val="00384BEA"/>
    <w:rsid w:val="00384F8D"/>
    <w:rsid w:val="0038529C"/>
    <w:rsid w:val="00386BE2"/>
    <w:rsid w:val="0038792F"/>
    <w:rsid w:val="00387AC9"/>
    <w:rsid w:val="00387BD9"/>
    <w:rsid w:val="00390301"/>
    <w:rsid w:val="00392C81"/>
    <w:rsid w:val="00393A0C"/>
    <w:rsid w:val="00397911"/>
    <w:rsid w:val="003A05DA"/>
    <w:rsid w:val="003A0A5D"/>
    <w:rsid w:val="003A0D1F"/>
    <w:rsid w:val="003A107D"/>
    <w:rsid w:val="003A193A"/>
    <w:rsid w:val="003A2B1A"/>
    <w:rsid w:val="003B1CD7"/>
    <w:rsid w:val="003B25FD"/>
    <w:rsid w:val="003B3416"/>
    <w:rsid w:val="003B36CD"/>
    <w:rsid w:val="003B3E84"/>
    <w:rsid w:val="003B40F5"/>
    <w:rsid w:val="003B56EE"/>
    <w:rsid w:val="003B5C6D"/>
    <w:rsid w:val="003B6543"/>
    <w:rsid w:val="003C0129"/>
    <w:rsid w:val="003C069A"/>
    <w:rsid w:val="003C07F7"/>
    <w:rsid w:val="003C1943"/>
    <w:rsid w:val="003C1D8E"/>
    <w:rsid w:val="003C2830"/>
    <w:rsid w:val="003C6C8B"/>
    <w:rsid w:val="003C76FE"/>
    <w:rsid w:val="003D055B"/>
    <w:rsid w:val="003D2760"/>
    <w:rsid w:val="003D455E"/>
    <w:rsid w:val="003D4CE4"/>
    <w:rsid w:val="003D56FD"/>
    <w:rsid w:val="003D5B48"/>
    <w:rsid w:val="003D7038"/>
    <w:rsid w:val="003E0041"/>
    <w:rsid w:val="003E1648"/>
    <w:rsid w:val="003E1BCC"/>
    <w:rsid w:val="003E3830"/>
    <w:rsid w:val="003E44BA"/>
    <w:rsid w:val="003E49F3"/>
    <w:rsid w:val="003E50D6"/>
    <w:rsid w:val="003E6343"/>
    <w:rsid w:val="003E676F"/>
    <w:rsid w:val="003E72D6"/>
    <w:rsid w:val="003E7560"/>
    <w:rsid w:val="003F03FC"/>
    <w:rsid w:val="003F0EDA"/>
    <w:rsid w:val="003F174B"/>
    <w:rsid w:val="003F55CC"/>
    <w:rsid w:val="003F67BC"/>
    <w:rsid w:val="003F70C5"/>
    <w:rsid w:val="003F723E"/>
    <w:rsid w:val="003F761C"/>
    <w:rsid w:val="003F7637"/>
    <w:rsid w:val="0040008D"/>
    <w:rsid w:val="00400495"/>
    <w:rsid w:val="00403238"/>
    <w:rsid w:val="0040414D"/>
    <w:rsid w:val="00404E08"/>
    <w:rsid w:val="004062B0"/>
    <w:rsid w:val="004066BA"/>
    <w:rsid w:val="00406E60"/>
    <w:rsid w:val="00407488"/>
    <w:rsid w:val="004078E6"/>
    <w:rsid w:val="004102B8"/>
    <w:rsid w:val="00412730"/>
    <w:rsid w:val="00414291"/>
    <w:rsid w:val="00414937"/>
    <w:rsid w:val="004159B6"/>
    <w:rsid w:val="00415AE7"/>
    <w:rsid w:val="00417198"/>
    <w:rsid w:val="00417B8E"/>
    <w:rsid w:val="00420804"/>
    <w:rsid w:val="0042127E"/>
    <w:rsid w:val="00421462"/>
    <w:rsid w:val="00421FB7"/>
    <w:rsid w:val="0042330E"/>
    <w:rsid w:val="00425142"/>
    <w:rsid w:val="004257B3"/>
    <w:rsid w:val="00425933"/>
    <w:rsid w:val="0043263C"/>
    <w:rsid w:val="00432C0A"/>
    <w:rsid w:val="0043331E"/>
    <w:rsid w:val="00433F44"/>
    <w:rsid w:val="00435608"/>
    <w:rsid w:val="004359FE"/>
    <w:rsid w:val="004407C1"/>
    <w:rsid w:val="004427AD"/>
    <w:rsid w:val="00444B3F"/>
    <w:rsid w:val="004462E5"/>
    <w:rsid w:val="004509A8"/>
    <w:rsid w:val="00453A80"/>
    <w:rsid w:val="004550CA"/>
    <w:rsid w:val="00455DDE"/>
    <w:rsid w:val="00456152"/>
    <w:rsid w:val="004572F5"/>
    <w:rsid w:val="004576E4"/>
    <w:rsid w:val="004610C7"/>
    <w:rsid w:val="00461664"/>
    <w:rsid w:val="004621BD"/>
    <w:rsid w:val="00462461"/>
    <w:rsid w:val="0046269B"/>
    <w:rsid w:val="00462DAD"/>
    <w:rsid w:val="00463C58"/>
    <w:rsid w:val="00463DFC"/>
    <w:rsid w:val="00464B20"/>
    <w:rsid w:val="00466642"/>
    <w:rsid w:val="004666A8"/>
    <w:rsid w:val="00466747"/>
    <w:rsid w:val="00466B66"/>
    <w:rsid w:val="00472083"/>
    <w:rsid w:val="00472338"/>
    <w:rsid w:val="00474829"/>
    <w:rsid w:val="00475430"/>
    <w:rsid w:val="004755DE"/>
    <w:rsid w:val="00475985"/>
    <w:rsid w:val="004767AF"/>
    <w:rsid w:val="00476D6D"/>
    <w:rsid w:val="0047707C"/>
    <w:rsid w:val="00480074"/>
    <w:rsid w:val="00480DF7"/>
    <w:rsid w:val="00481111"/>
    <w:rsid w:val="004816AC"/>
    <w:rsid w:val="00482FA3"/>
    <w:rsid w:val="0048511A"/>
    <w:rsid w:val="00485CC9"/>
    <w:rsid w:val="00487584"/>
    <w:rsid w:val="00487D8A"/>
    <w:rsid w:val="004904E8"/>
    <w:rsid w:val="00491E1D"/>
    <w:rsid w:val="0049366C"/>
    <w:rsid w:val="0049484E"/>
    <w:rsid w:val="00495B88"/>
    <w:rsid w:val="00496040"/>
    <w:rsid w:val="00496712"/>
    <w:rsid w:val="0049738D"/>
    <w:rsid w:val="004A0164"/>
    <w:rsid w:val="004A0902"/>
    <w:rsid w:val="004A0952"/>
    <w:rsid w:val="004A0F64"/>
    <w:rsid w:val="004A133C"/>
    <w:rsid w:val="004A1A42"/>
    <w:rsid w:val="004A24FE"/>
    <w:rsid w:val="004A2CD3"/>
    <w:rsid w:val="004A2E5E"/>
    <w:rsid w:val="004A3094"/>
    <w:rsid w:val="004A3351"/>
    <w:rsid w:val="004A3C75"/>
    <w:rsid w:val="004A566A"/>
    <w:rsid w:val="004B21BF"/>
    <w:rsid w:val="004B247F"/>
    <w:rsid w:val="004B3260"/>
    <w:rsid w:val="004B3461"/>
    <w:rsid w:val="004B4C53"/>
    <w:rsid w:val="004B4E46"/>
    <w:rsid w:val="004B5559"/>
    <w:rsid w:val="004B55A8"/>
    <w:rsid w:val="004B5A61"/>
    <w:rsid w:val="004B5BE0"/>
    <w:rsid w:val="004B5E21"/>
    <w:rsid w:val="004B6A49"/>
    <w:rsid w:val="004B7173"/>
    <w:rsid w:val="004B7A4B"/>
    <w:rsid w:val="004C0968"/>
    <w:rsid w:val="004C1EEA"/>
    <w:rsid w:val="004C35ED"/>
    <w:rsid w:val="004C3F5A"/>
    <w:rsid w:val="004C4AA2"/>
    <w:rsid w:val="004C6147"/>
    <w:rsid w:val="004C77A1"/>
    <w:rsid w:val="004D0F0E"/>
    <w:rsid w:val="004D1442"/>
    <w:rsid w:val="004D623F"/>
    <w:rsid w:val="004D6CC2"/>
    <w:rsid w:val="004D7338"/>
    <w:rsid w:val="004E080D"/>
    <w:rsid w:val="004E08FE"/>
    <w:rsid w:val="004E0B67"/>
    <w:rsid w:val="004E0BBE"/>
    <w:rsid w:val="004E1F5C"/>
    <w:rsid w:val="004E2D95"/>
    <w:rsid w:val="004E389B"/>
    <w:rsid w:val="004E3C03"/>
    <w:rsid w:val="004E4D09"/>
    <w:rsid w:val="004E7354"/>
    <w:rsid w:val="004F05BC"/>
    <w:rsid w:val="004F1BDC"/>
    <w:rsid w:val="004F29E8"/>
    <w:rsid w:val="004F41F5"/>
    <w:rsid w:val="004F44A4"/>
    <w:rsid w:val="004F464B"/>
    <w:rsid w:val="004F4748"/>
    <w:rsid w:val="004F4DEF"/>
    <w:rsid w:val="004F659F"/>
    <w:rsid w:val="004F7390"/>
    <w:rsid w:val="004F7456"/>
    <w:rsid w:val="004F781B"/>
    <w:rsid w:val="004F7B2A"/>
    <w:rsid w:val="00500BA2"/>
    <w:rsid w:val="005015F3"/>
    <w:rsid w:val="00502A8D"/>
    <w:rsid w:val="00503337"/>
    <w:rsid w:val="00503457"/>
    <w:rsid w:val="005043AF"/>
    <w:rsid w:val="005049BC"/>
    <w:rsid w:val="0050509C"/>
    <w:rsid w:val="0050552F"/>
    <w:rsid w:val="00507EB5"/>
    <w:rsid w:val="00511D37"/>
    <w:rsid w:val="00513500"/>
    <w:rsid w:val="00516E26"/>
    <w:rsid w:val="00517059"/>
    <w:rsid w:val="005176F7"/>
    <w:rsid w:val="005179A1"/>
    <w:rsid w:val="00522222"/>
    <w:rsid w:val="00524ADA"/>
    <w:rsid w:val="005262B7"/>
    <w:rsid w:val="00526ED8"/>
    <w:rsid w:val="0052793F"/>
    <w:rsid w:val="005312A3"/>
    <w:rsid w:val="0053158D"/>
    <w:rsid w:val="0053219C"/>
    <w:rsid w:val="0053277A"/>
    <w:rsid w:val="00532F44"/>
    <w:rsid w:val="005337D7"/>
    <w:rsid w:val="00535BA7"/>
    <w:rsid w:val="00540B75"/>
    <w:rsid w:val="005414CC"/>
    <w:rsid w:val="0054332E"/>
    <w:rsid w:val="0054432A"/>
    <w:rsid w:val="00544570"/>
    <w:rsid w:val="00544A63"/>
    <w:rsid w:val="00545649"/>
    <w:rsid w:val="00545F93"/>
    <w:rsid w:val="00547769"/>
    <w:rsid w:val="00547D93"/>
    <w:rsid w:val="005502DE"/>
    <w:rsid w:val="00551202"/>
    <w:rsid w:val="0055268F"/>
    <w:rsid w:val="00553747"/>
    <w:rsid w:val="005549D1"/>
    <w:rsid w:val="0055651E"/>
    <w:rsid w:val="00560057"/>
    <w:rsid w:val="00560B2F"/>
    <w:rsid w:val="005610DB"/>
    <w:rsid w:val="00561E4F"/>
    <w:rsid w:val="00562DB8"/>
    <w:rsid w:val="005633E0"/>
    <w:rsid w:val="00563459"/>
    <w:rsid w:val="00564114"/>
    <w:rsid w:val="0056498D"/>
    <w:rsid w:val="00565356"/>
    <w:rsid w:val="0056540B"/>
    <w:rsid w:val="00566162"/>
    <w:rsid w:val="00567677"/>
    <w:rsid w:val="00567C33"/>
    <w:rsid w:val="00570B62"/>
    <w:rsid w:val="00570D10"/>
    <w:rsid w:val="00571BAC"/>
    <w:rsid w:val="0057539C"/>
    <w:rsid w:val="00576D55"/>
    <w:rsid w:val="00577F34"/>
    <w:rsid w:val="00580075"/>
    <w:rsid w:val="0058039F"/>
    <w:rsid w:val="00582FAC"/>
    <w:rsid w:val="0058521B"/>
    <w:rsid w:val="0058648A"/>
    <w:rsid w:val="00586D65"/>
    <w:rsid w:val="00587656"/>
    <w:rsid w:val="00590313"/>
    <w:rsid w:val="005904A9"/>
    <w:rsid w:val="0059155D"/>
    <w:rsid w:val="00591888"/>
    <w:rsid w:val="00592E26"/>
    <w:rsid w:val="00594575"/>
    <w:rsid w:val="00594D87"/>
    <w:rsid w:val="00595062"/>
    <w:rsid w:val="005975F0"/>
    <w:rsid w:val="005A0C3A"/>
    <w:rsid w:val="005A1074"/>
    <w:rsid w:val="005A167B"/>
    <w:rsid w:val="005A16A9"/>
    <w:rsid w:val="005A31AF"/>
    <w:rsid w:val="005A61D0"/>
    <w:rsid w:val="005A6783"/>
    <w:rsid w:val="005A6A2C"/>
    <w:rsid w:val="005A737E"/>
    <w:rsid w:val="005A7920"/>
    <w:rsid w:val="005B0127"/>
    <w:rsid w:val="005B10A5"/>
    <w:rsid w:val="005B1616"/>
    <w:rsid w:val="005B1AAE"/>
    <w:rsid w:val="005B1F4F"/>
    <w:rsid w:val="005B3924"/>
    <w:rsid w:val="005B39E2"/>
    <w:rsid w:val="005B3CFC"/>
    <w:rsid w:val="005B4EB0"/>
    <w:rsid w:val="005B504A"/>
    <w:rsid w:val="005B50BE"/>
    <w:rsid w:val="005B52D0"/>
    <w:rsid w:val="005B597E"/>
    <w:rsid w:val="005B65A3"/>
    <w:rsid w:val="005B6CDE"/>
    <w:rsid w:val="005B7323"/>
    <w:rsid w:val="005C08AB"/>
    <w:rsid w:val="005C152D"/>
    <w:rsid w:val="005C1647"/>
    <w:rsid w:val="005C2C88"/>
    <w:rsid w:val="005C6092"/>
    <w:rsid w:val="005C7C14"/>
    <w:rsid w:val="005D01FD"/>
    <w:rsid w:val="005D04B1"/>
    <w:rsid w:val="005D066A"/>
    <w:rsid w:val="005D10A0"/>
    <w:rsid w:val="005D1929"/>
    <w:rsid w:val="005D1B44"/>
    <w:rsid w:val="005D2307"/>
    <w:rsid w:val="005D2597"/>
    <w:rsid w:val="005D25AA"/>
    <w:rsid w:val="005D2DF9"/>
    <w:rsid w:val="005D331D"/>
    <w:rsid w:val="005D35BD"/>
    <w:rsid w:val="005D491A"/>
    <w:rsid w:val="005D4A29"/>
    <w:rsid w:val="005D6067"/>
    <w:rsid w:val="005D66C0"/>
    <w:rsid w:val="005D71B4"/>
    <w:rsid w:val="005E16EF"/>
    <w:rsid w:val="005E1BF9"/>
    <w:rsid w:val="005E20CA"/>
    <w:rsid w:val="005E46FA"/>
    <w:rsid w:val="005E5264"/>
    <w:rsid w:val="005E59E7"/>
    <w:rsid w:val="005E5A03"/>
    <w:rsid w:val="005F02A5"/>
    <w:rsid w:val="005F1081"/>
    <w:rsid w:val="005F2C4B"/>
    <w:rsid w:val="005F2F91"/>
    <w:rsid w:val="005F3642"/>
    <w:rsid w:val="005F38F1"/>
    <w:rsid w:val="005F4B4D"/>
    <w:rsid w:val="005F5A14"/>
    <w:rsid w:val="00601194"/>
    <w:rsid w:val="00601CF1"/>
    <w:rsid w:val="00604EC3"/>
    <w:rsid w:val="00604FD0"/>
    <w:rsid w:val="00605C0C"/>
    <w:rsid w:val="00605D18"/>
    <w:rsid w:val="00606DEF"/>
    <w:rsid w:val="00607012"/>
    <w:rsid w:val="00607D59"/>
    <w:rsid w:val="006104E2"/>
    <w:rsid w:val="0061216F"/>
    <w:rsid w:val="006127F3"/>
    <w:rsid w:val="00612E5A"/>
    <w:rsid w:val="006133E0"/>
    <w:rsid w:val="00613D52"/>
    <w:rsid w:val="00613FD6"/>
    <w:rsid w:val="00614C7C"/>
    <w:rsid w:val="00615AAF"/>
    <w:rsid w:val="00616C38"/>
    <w:rsid w:val="00621EB1"/>
    <w:rsid w:val="00622B86"/>
    <w:rsid w:val="00623510"/>
    <w:rsid w:val="00623CA2"/>
    <w:rsid w:val="00623EF4"/>
    <w:rsid w:val="0062411E"/>
    <w:rsid w:val="0062477A"/>
    <w:rsid w:val="00625EAD"/>
    <w:rsid w:val="006274D4"/>
    <w:rsid w:val="00627AD3"/>
    <w:rsid w:val="00630205"/>
    <w:rsid w:val="0063258C"/>
    <w:rsid w:val="006328CC"/>
    <w:rsid w:val="00633111"/>
    <w:rsid w:val="006340E2"/>
    <w:rsid w:val="00634629"/>
    <w:rsid w:val="00634DCD"/>
    <w:rsid w:val="00635245"/>
    <w:rsid w:val="006360EE"/>
    <w:rsid w:val="00636D72"/>
    <w:rsid w:val="00637C1E"/>
    <w:rsid w:val="0064078E"/>
    <w:rsid w:val="0064130F"/>
    <w:rsid w:val="006420A3"/>
    <w:rsid w:val="00642833"/>
    <w:rsid w:val="00642D30"/>
    <w:rsid w:val="00643E6D"/>
    <w:rsid w:val="00644651"/>
    <w:rsid w:val="00645B6E"/>
    <w:rsid w:val="00645E02"/>
    <w:rsid w:val="006505AA"/>
    <w:rsid w:val="0065239C"/>
    <w:rsid w:val="00653777"/>
    <w:rsid w:val="00654860"/>
    <w:rsid w:val="00655065"/>
    <w:rsid w:val="00655561"/>
    <w:rsid w:val="00655960"/>
    <w:rsid w:val="00656226"/>
    <w:rsid w:val="0065648E"/>
    <w:rsid w:val="00656669"/>
    <w:rsid w:val="0065719F"/>
    <w:rsid w:val="0065739D"/>
    <w:rsid w:val="00660498"/>
    <w:rsid w:val="00660B4A"/>
    <w:rsid w:val="00663316"/>
    <w:rsid w:val="006638AE"/>
    <w:rsid w:val="00664B87"/>
    <w:rsid w:val="00664EB2"/>
    <w:rsid w:val="00665529"/>
    <w:rsid w:val="00666A10"/>
    <w:rsid w:val="006674BA"/>
    <w:rsid w:val="00667509"/>
    <w:rsid w:val="00670AB3"/>
    <w:rsid w:val="00670DA8"/>
    <w:rsid w:val="00671A6C"/>
    <w:rsid w:val="00673957"/>
    <w:rsid w:val="006748BF"/>
    <w:rsid w:val="00674E72"/>
    <w:rsid w:val="00674FA5"/>
    <w:rsid w:val="006754B4"/>
    <w:rsid w:val="00676AC0"/>
    <w:rsid w:val="00676C6D"/>
    <w:rsid w:val="0068009D"/>
    <w:rsid w:val="00680816"/>
    <w:rsid w:val="00680ECC"/>
    <w:rsid w:val="00682423"/>
    <w:rsid w:val="00685778"/>
    <w:rsid w:val="0068603A"/>
    <w:rsid w:val="00687BC4"/>
    <w:rsid w:val="006909C7"/>
    <w:rsid w:val="00690B64"/>
    <w:rsid w:val="00690EDB"/>
    <w:rsid w:val="00691821"/>
    <w:rsid w:val="006930C6"/>
    <w:rsid w:val="00693E83"/>
    <w:rsid w:val="006954E1"/>
    <w:rsid w:val="00696293"/>
    <w:rsid w:val="00696B24"/>
    <w:rsid w:val="0069747B"/>
    <w:rsid w:val="00697C0D"/>
    <w:rsid w:val="006A0971"/>
    <w:rsid w:val="006A0A4B"/>
    <w:rsid w:val="006A1253"/>
    <w:rsid w:val="006A1C70"/>
    <w:rsid w:val="006A1DE1"/>
    <w:rsid w:val="006A3479"/>
    <w:rsid w:val="006A35B3"/>
    <w:rsid w:val="006A3D89"/>
    <w:rsid w:val="006A3DE9"/>
    <w:rsid w:val="006A7CCA"/>
    <w:rsid w:val="006B582F"/>
    <w:rsid w:val="006B6FCD"/>
    <w:rsid w:val="006B7AF7"/>
    <w:rsid w:val="006C0302"/>
    <w:rsid w:val="006C0377"/>
    <w:rsid w:val="006C10C8"/>
    <w:rsid w:val="006C2355"/>
    <w:rsid w:val="006C2E87"/>
    <w:rsid w:val="006C35F7"/>
    <w:rsid w:val="006C36B7"/>
    <w:rsid w:val="006C4B69"/>
    <w:rsid w:val="006C4FD0"/>
    <w:rsid w:val="006C645F"/>
    <w:rsid w:val="006C66C6"/>
    <w:rsid w:val="006C78AB"/>
    <w:rsid w:val="006D00A1"/>
    <w:rsid w:val="006D1454"/>
    <w:rsid w:val="006D15EF"/>
    <w:rsid w:val="006D3423"/>
    <w:rsid w:val="006D3A29"/>
    <w:rsid w:val="006D3CBE"/>
    <w:rsid w:val="006D6AE2"/>
    <w:rsid w:val="006D7017"/>
    <w:rsid w:val="006E041F"/>
    <w:rsid w:val="006E284B"/>
    <w:rsid w:val="006E3246"/>
    <w:rsid w:val="006E3272"/>
    <w:rsid w:val="006E39F6"/>
    <w:rsid w:val="006E3B06"/>
    <w:rsid w:val="006E57AF"/>
    <w:rsid w:val="006E6DED"/>
    <w:rsid w:val="006F18B0"/>
    <w:rsid w:val="006F1DBC"/>
    <w:rsid w:val="006F2507"/>
    <w:rsid w:val="006F2BD6"/>
    <w:rsid w:val="006F2CFC"/>
    <w:rsid w:val="006F3F8D"/>
    <w:rsid w:val="006F4384"/>
    <w:rsid w:val="006F4829"/>
    <w:rsid w:val="006F5450"/>
    <w:rsid w:val="006F5D02"/>
    <w:rsid w:val="006F6892"/>
    <w:rsid w:val="006F68B4"/>
    <w:rsid w:val="006F78A9"/>
    <w:rsid w:val="006F7F67"/>
    <w:rsid w:val="00701150"/>
    <w:rsid w:val="007049DB"/>
    <w:rsid w:val="00707506"/>
    <w:rsid w:val="007079F1"/>
    <w:rsid w:val="00707B9E"/>
    <w:rsid w:val="00707C72"/>
    <w:rsid w:val="007107E1"/>
    <w:rsid w:val="00710873"/>
    <w:rsid w:val="00710FB8"/>
    <w:rsid w:val="00711F24"/>
    <w:rsid w:val="007130D6"/>
    <w:rsid w:val="00714DE0"/>
    <w:rsid w:val="00714EEF"/>
    <w:rsid w:val="0071559B"/>
    <w:rsid w:val="00715713"/>
    <w:rsid w:val="0071654B"/>
    <w:rsid w:val="00717068"/>
    <w:rsid w:val="0071725A"/>
    <w:rsid w:val="007217E2"/>
    <w:rsid w:val="007221F1"/>
    <w:rsid w:val="007225CC"/>
    <w:rsid w:val="007226E0"/>
    <w:rsid w:val="007237B5"/>
    <w:rsid w:val="00723B48"/>
    <w:rsid w:val="00724B5D"/>
    <w:rsid w:val="00727B69"/>
    <w:rsid w:val="00727B9F"/>
    <w:rsid w:val="007326EB"/>
    <w:rsid w:val="00733E3D"/>
    <w:rsid w:val="00735771"/>
    <w:rsid w:val="00737D65"/>
    <w:rsid w:val="00737FA4"/>
    <w:rsid w:val="007404F1"/>
    <w:rsid w:val="00742FA5"/>
    <w:rsid w:val="00744FE7"/>
    <w:rsid w:val="007465BD"/>
    <w:rsid w:val="00746662"/>
    <w:rsid w:val="00746D76"/>
    <w:rsid w:val="00751A46"/>
    <w:rsid w:val="00751FA2"/>
    <w:rsid w:val="007526C8"/>
    <w:rsid w:val="00753E9F"/>
    <w:rsid w:val="0075447D"/>
    <w:rsid w:val="00754ED5"/>
    <w:rsid w:val="00756275"/>
    <w:rsid w:val="00756687"/>
    <w:rsid w:val="0075689B"/>
    <w:rsid w:val="00756CAB"/>
    <w:rsid w:val="00757485"/>
    <w:rsid w:val="00757CA2"/>
    <w:rsid w:val="00761BC6"/>
    <w:rsid w:val="00762291"/>
    <w:rsid w:val="0076260A"/>
    <w:rsid w:val="00762A26"/>
    <w:rsid w:val="00762A3C"/>
    <w:rsid w:val="0076315C"/>
    <w:rsid w:val="00763D77"/>
    <w:rsid w:val="00764BCF"/>
    <w:rsid w:val="00765DE0"/>
    <w:rsid w:val="007664A6"/>
    <w:rsid w:val="007679A3"/>
    <w:rsid w:val="007679F6"/>
    <w:rsid w:val="00770BB3"/>
    <w:rsid w:val="0077209F"/>
    <w:rsid w:val="007720C9"/>
    <w:rsid w:val="00773DFF"/>
    <w:rsid w:val="0077411C"/>
    <w:rsid w:val="007743F5"/>
    <w:rsid w:val="00776663"/>
    <w:rsid w:val="00776FC9"/>
    <w:rsid w:val="00777088"/>
    <w:rsid w:val="00782AD2"/>
    <w:rsid w:val="007843F7"/>
    <w:rsid w:val="007879B4"/>
    <w:rsid w:val="00791726"/>
    <w:rsid w:val="00792741"/>
    <w:rsid w:val="00794FA0"/>
    <w:rsid w:val="007957D7"/>
    <w:rsid w:val="007A009F"/>
    <w:rsid w:val="007A0307"/>
    <w:rsid w:val="007A07D2"/>
    <w:rsid w:val="007A0A19"/>
    <w:rsid w:val="007A173A"/>
    <w:rsid w:val="007A52E6"/>
    <w:rsid w:val="007A5CD1"/>
    <w:rsid w:val="007A61C5"/>
    <w:rsid w:val="007A6F3D"/>
    <w:rsid w:val="007B108E"/>
    <w:rsid w:val="007B1200"/>
    <w:rsid w:val="007B389C"/>
    <w:rsid w:val="007B3B87"/>
    <w:rsid w:val="007B3F9D"/>
    <w:rsid w:val="007B4C51"/>
    <w:rsid w:val="007B59F3"/>
    <w:rsid w:val="007B5B81"/>
    <w:rsid w:val="007B5E06"/>
    <w:rsid w:val="007B76FB"/>
    <w:rsid w:val="007B799D"/>
    <w:rsid w:val="007C186D"/>
    <w:rsid w:val="007C276D"/>
    <w:rsid w:val="007C28C4"/>
    <w:rsid w:val="007C2C30"/>
    <w:rsid w:val="007C2E4A"/>
    <w:rsid w:val="007C51E5"/>
    <w:rsid w:val="007C53AB"/>
    <w:rsid w:val="007C549E"/>
    <w:rsid w:val="007C56DD"/>
    <w:rsid w:val="007C58AD"/>
    <w:rsid w:val="007C6034"/>
    <w:rsid w:val="007C6586"/>
    <w:rsid w:val="007C72B8"/>
    <w:rsid w:val="007C77B7"/>
    <w:rsid w:val="007D1AEA"/>
    <w:rsid w:val="007D1E39"/>
    <w:rsid w:val="007D2375"/>
    <w:rsid w:val="007D23CF"/>
    <w:rsid w:val="007D31FD"/>
    <w:rsid w:val="007D54D5"/>
    <w:rsid w:val="007D64E2"/>
    <w:rsid w:val="007D660F"/>
    <w:rsid w:val="007D6B36"/>
    <w:rsid w:val="007D6CE2"/>
    <w:rsid w:val="007D7B31"/>
    <w:rsid w:val="007D7E43"/>
    <w:rsid w:val="007D7ED7"/>
    <w:rsid w:val="007E0434"/>
    <w:rsid w:val="007E1C53"/>
    <w:rsid w:val="007E26E4"/>
    <w:rsid w:val="007E36C1"/>
    <w:rsid w:val="007E3B36"/>
    <w:rsid w:val="007E3F1E"/>
    <w:rsid w:val="007E42F3"/>
    <w:rsid w:val="007E5222"/>
    <w:rsid w:val="007E594A"/>
    <w:rsid w:val="007E596A"/>
    <w:rsid w:val="007E5FA9"/>
    <w:rsid w:val="007E6290"/>
    <w:rsid w:val="007E7A9E"/>
    <w:rsid w:val="007F000D"/>
    <w:rsid w:val="007F0FB8"/>
    <w:rsid w:val="007F109A"/>
    <w:rsid w:val="007F1D3C"/>
    <w:rsid w:val="007F3710"/>
    <w:rsid w:val="007F4172"/>
    <w:rsid w:val="007F663E"/>
    <w:rsid w:val="007F688C"/>
    <w:rsid w:val="007F6BF0"/>
    <w:rsid w:val="007F6BFE"/>
    <w:rsid w:val="00802A5B"/>
    <w:rsid w:val="00802F26"/>
    <w:rsid w:val="00804B53"/>
    <w:rsid w:val="00804B99"/>
    <w:rsid w:val="008061ED"/>
    <w:rsid w:val="00806DF5"/>
    <w:rsid w:val="00807606"/>
    <w:rsid w:val="00810DE5"/>
    <w:rsid w:val="008123F2"/>
    <w:rsid w:val="0081265D"/>
    <w:rsid w:val="00812B89"/>
    <w:rsid w:val="008130EC"/>
    <w:rsid w:val="0081367E"/>
    <w:rsid w:val="00814FB0"/>
    <w:rsid w:val="008154B7"/>
    <w:rsid w:val="008205B6"/>
    <w:rsid w:val="00820AA9"/>
    <w:rsid w:val="00821196"/>
    <w:rsid w:val="00821813"/>
    <w:rsid w:val="008220C3"/>
    <w:rsid w:val="008222EE"/>
    <w:rsid w:val="00823033"/>
    <w:rsid w:val="00823104"/>
    <w:rsid w:val="00826C5F"/>
    <w:rsid w:val="00827558"/>
    <w:rsid w:val="0083075A"/>
    <w:rsid w:val="008308BC"/>
    <w:rsid w:val="008322A4"/>
    <w:rsid w:val="008324FC"/>
    <w:rsid w:val="0083277D"/>
    <w:rsid w:val="008343ED"/>
    <w:rsid w:val="00836232"/>
    <w:rsid w:val="008369DC"/>
    <w:rsid w:val="008373F8"/>
    <w:rsid w:val="00837F2E"/>
    <w:rsid w:val="00840E56"/>
    <w:rsid w:val="00842339"/>
    <w:rsid w:val="00842884"/>
    <w:rsid w:val="00842A2F"/>
    <w:rsid w:val="008433BB"/>
    <w:rsid w:val="00843640"/>
    <w:rsid w:val="0084432E"/>
    <w:rsid w:val="0084475F"/>
    <w:rsid w:val="00846782"/>
    <w:rsid w:val="00847874"/>
    <w:rsid w:val="00850D21"/>
    <w:rsid w:val="00851DAA"/>
    <w:rsid w:val="008525E7"/>
    <w:rsid w:val="00852947"/>
    <w:rsid w:val="0085351D"/>
    <w:rsid w:val="00853D81"/>
    <w:rsid w:val="0085445E"/>
    <w:rsid w:val="008544E8"/>
    <w:rsid w:val="00855459"/>
    <w:rsid w:val="00860653"/>
    <w:rsid w:val="00861EB1"/>
    <w:rsid w:val="008629FE"/>
    <w:rsid w:val="008637DA"/>
    <w:rsid w:val="0086485E"/>
    <w:rsid w:val="008650DA"/>
    <w:rsid w:val="0086513A"/>
    <w:rsid w:val="0086543B"/>
    <w:rsid w:val="008654A7"/>
    <w:rsid w:val="00870464"/>
    <w:rsid w:val="008712DD"/>
    <w:rsid w:val="00871EA7"/>
    <w:rsid w:val="0087231B"/>
    <w:rsid w:val="00872AB8"/>
    <w:rsid w:val="00873426"/>
    <w:rsid w:val="00873F58"/>
    <w:rsid w:val="00874528"/>
    <w:rsid w:val="0087707A"/>
    <w:rsid w:val="0087767C"/>
    <w:rsid w:val="008778A1"/>
    <w:rsid w:val="00881441"/>
    <w:rsid w:val="0088422B"/>
    <w:rsid w:val="00884914"/>
    <w:rsid w:val="00885149"/>
    <w:rsid w:val="0088613A"/>
    <w:rsid w:val="00886427"/>
    <w:rsid w:val="00886504"/>
    <w:rsid w:val="0088712B"/>
    <w:rsid w:val="008872D1"/>
    <w:rsid w:val="0089116A"/>
    <w:rsid w:val="008914F9"/>
    <w:rsid w:val="00892C55"/>
    <w:rsid w:val="00893BE7"/>
    <w:rsid w:val="00896DC3"/>
    <w:rsid w:val="008974BE"/>
    <w:rsid w:val="008A1F79"/>
    <w:rsid w:val="008A2221"/>
    <w:rsid w:val="008A4083"/>
    <w:rsid w:val="008A5615"/>
    <w:rsid w:val="008A62E8"/>
    <w:rsid w:val="008A6576"/>
    <w:rsid w:val="008B0209"/>
    <w:rsid w:val="008B2009"/>
    <w:rsid w:val="008B2384"/>
    <w:rsid w:val="008B268B"/>
    <w:rsid w:val="008B4849"/>
    <w:rsid w:val="008B4863"/>
    <w:rsid w:val="008B5C76"/>
    <w:rsid w:val="008B6168"/>
    <w:rsid w:val="008B7640"/>
    <w:rsid w:val="008C047C"/>
    <w:rsid w:val="008C1391"/>
    <w:rsid w:val="008C2B6E"/>
    <w:rsid w:val="008C3485"/>
    <w:rsid w:val="008C44A7"/>
    <w:rsid w:val="008C4758"/>
    <w:rsid w:val="008C49BA"/>
    <w:rsid w:val="008C5CC3"/>
    <w:rsid w:val="008C619F"/>
    <w:rsid w:val="008C77FC"/>
    <w:rsid w:val="008D1632"/>
    <w:rsid w:val="008D1999"/>
    <w:rsid w:val="008D231B"/>
    <w:rsid w:val="008D2E95"/>
    <w:rsid w:val="008D3C77"/>
    <w:rsid w:val="008D4B67"/>
    <w:rsid w:val="008D4C84"/>
    <w:rsid w:val="008D580B"/>
    <w:rsid w:val="008D585E"/>
    <w:rsid w:val="008D5A8B"/>
    <w:rsid w:val="008D6743"/>
    <w:rsid w:val="008D6EC5"/>
    <w:rsid w:val="008E04A0"/>
    <w:rsid w:val="008E1577"/>
    <w:rsid w:val="008E3F92"/>
    <w:rsid w:val="008E5555"/>
    <w:rsid w:val="008E68D8"/>
    <w:rsid w:val="008F0B68"/>
    <w:rsid w:val="008F1EED"/>
    <w:rsid w:val="008F203C"/>
    <w:rsid w:val="008F223D"/>
    <w:rsid w:val="008F25D1"/>
    <w:rsid w:val="008F29A1"/>
    <w:rsid w:val="008F5F88"/>
    <w:rsid w:val="008F606D"/>
    <w:rsid w:val="008F6FF3"/>
    <w:rsid w:val="008F7030"/>
    <w:rsid w:val="008F744D"/>
    <w:rsid w:val="0090179E"/>
    <w:rsid w:val="0090254A"/>
    <w:rsid w:val="009026B8"/>
    <w:rsid w:val="009033E6"/>
    <w:rsid w:val="009044AA"/>
    <w:rsid w:val="00904A88"/>
    <w:rsid w:val="00905116"/>
    <w:rsid w:val="00905665"/>
    <w:rsid w:val="00906080"/>
    <w:rsid w:val="00906171"/>
    <w:rsid w:val="00906AB2"/>
    <w:rsid w:val="00907B34"/>
    <w:rsid w:val="00911EA5"/>
    <w:rsid w:val="009124CE"/>
    <w:rsid w:val="00912C97"/>
    <w:rsid w:val="0091410D"/>
    <w:rsid w:val="00920296"/>
    <w:rsid w:val="0092175A"/>
    <w:rsid w:val="00923032"/>
    <w:rsid w:val="0092341D"/>
    <w:rsid w:val="009239B0"/>
    <w:rsid w:val="00923BA9"/>
    <w:rsid w:val="009251E2"/>
    <w:rsid w:val="0092773D"/>
    <w:rsid w:val="00930542"/>
    <w:rsid w:val="0093153A"/>
    <w:rsid w:val="00932430"/>
    <w:rsid w:val="00932A4A"/>
    <w:rsid w:val="009330EF"/>
    <w:rsid w:val="00936070"/>
    <w:rsid w:val="009365C0"/>
    <w:rsid w:val="009375A8"/>
    <w:rsid w:val="009403F9"/>
    <w:rsid w:val="009405F9"/>
    <w:rsid w:val="00940B66"/>
    <w:rsid w:val="00940BBC"/>
    <w:rsid w:val="00941103"/>
    <w:rsid w:val="0094145E"/>
    <w:rsid w:val="00942090"/>
    <w:rsid w:val="00942B2E"/>
    <w:rsid w:val="00942C5E"/>
    <w:rsid w:val="00944148"/>
    <w:rsid w:val="009445D9"/>
    <w:rsid w:val="0094590C"/>
    <w:rsid w:val="00945F09"/>
    <w:rsid w:val="00947033"/>
    <w:rsid w:val="009536F5"/>
    <w:rsid w:val="00953D5E"/>
    <w:rsid w:val="00954062"/>
    <w:rsid w:val="009543F9"/>
    <w:rsid w:val="00954497"/>
    <w:rsid w:val="00964986"/>
    <w:rsid w:val="00964B7F"/>
    <w:rsid w:val="0096615A"/>
    <w:rsid w:val="00966672"/>
    <w:rsid w:val="00966769"/>
    <w:rsid w:val="009667CE"/>
    <w:rsid w:val="0096711B"/>
    <w:rsid w:val="00967857"/>
    <w:rsid w:val="00967DE7"/>
    <w:rsid w:val="00971020"/>
    <w:rsid w:val="009710FC"/>
    <w:rsid w:val="00972CBF"/>
    <w:rsid w:val="00972F10"/>
    <w:rsid w:val="00974568"/>
    <w:rsid w:val="00975859"/>
    <w:rsid w:val="00976B01"/>
    <w:rsid w:val="00976FB5"/>
    <w:rsid w:val="00977DC1"/>
    <w:rsid w:val="0098018E"/>
    <w:rsid w:val="00980251"/>
    <w:rsid w:val="00981476"/>
    <w:rsid w:val="009824C6"/>
    <w:rsid w:val="0098264D"/>
    <w:rsid w:val="00983D4B"/>
    <w:rsid w:val="0098454B"/>
    <w:rsid w:val="0098483A"/>
    <w:rsid w:val="00985687"/>
    <w:rsid w:val="00985C10"/>
    <w:rsid w:val="00985F26"/>
    <w:rsid w:val="0098649C"/>
    <w:rsid w:val="00990E3A"/>
    <w:rsid w:val="0099201A"/>
    <w:rsid w:val="009922F0"/>
    <w:rsid w:val="0099280D"/>
    <w:rsid w:val="00992A5F"/>
    <w:rsid w:val="0099379F"/>
    <w:rsid w:val="0099383F"/>
    <w:rsid w:val="0099425C"/>
    <w:rsid w:val="0099462C"/>
    <w:rsid w:val="0099472A"/>
    <w:rsid w:val="009958F2"/>
    <w:rsid w:val="0099657B"/>
    <w:rsid w:val="00996B7C"/>
    <w:rsid w:val="009A08B2"/>
    <w:rsid w:val="009A1F6F"/>
    <w:rsid w:val="009A318B"/>
    <w:rsid w:val="009A354E"/>
    <w:rsid w:val="009A4B45"/>
    <w:rsid w:val="009A5299"/>
    <w:rsid w:val="009A5DE1"/>
    <w:rsid w:val="009A6454"/>
    <w:rsid w:val="009A67D8"/>
    <w:rsid w:val="009A6E88"/>
    <w:rsid w:val="009A7833"/>
    <w:rsid w:val="009B0232"/>
    <w:rsid w:val="009B03D7"/>
    <w:rsid w:val="009B0808"/>
    <w:rsid w:val="009B0DD3"/>
    <w:rsid w:val="009B2F8B"/>
    <w:rsid w:val="009B32F0"/>
    <w:rsid w:val="009B4449"/>
    <w:rsid w:val="009B46F5"/>
    <w:rsid w:val="009B4931"/>
    <w:rsid w:val="009B49FA"/>
    <w:rsid w:val="009B603E"/>
    <w:rsid w:val="009B61BB"/>
    <w:rsid w:val="009B7078"/>
    <w:rsid w:val="009B7EDB"/>
    <w:rsid w:val="009C06D8"/>
    <w:rsid w:val="009C5024"/>
    <w:rsid w:val="009C5A08"/>
    <w:rsid w:val="009C7FED"/>
    <w:rsid w:val="009D29EA"/>
    <w:rsid w:val="009D4674"/>
    <w:rsid w:val="009D51F2"/>
    <w:rsid w:val="009D5B21"/>
    <w:rsid w:val="009D5D97"/>
    <w:rsid w:val="009E019E"/>
    <w:rsid w:val="009E0C96"/>
    <w:rsid w:val="009E17F9"/>
    <w:rsid w:val="009E1E73"/>
    <w:rsid w:val="009E2C90"/>
    <w:rsid w:val="009E3DCB"/>
    <w:rsid w:val="009E4A16"/>
    <w:rsid w:val="009E54B2"/>
    <w:rsid w:val="009E5547"/>
    <w:rsid w:val="009E58F1"/>
    <w:rsid w:val="009E5921"/>
    <w:rsid w:val="009E7964"/>
    <w:rsid w:val="009F0AE7"/>
    <w:rsid w:val="009F0E1B"/>
    <w:rsid w:val="009F1152"/>
    <w:rsid w:val="009F2352"/>
    <w:rsid w:val="009F368A"/>
    <w:rsid w:val="009F401B"/>
    <w:rsid w:val="009F57FE"/>
    <w:rsid w:val="009F5CB6"/>
    <w:rsid w:val="009F6603"/>
    <w:rsid w:val="009F6BBF"/>
    <w:rsid w:val="009F7AAF"/>
    <w:rsid w:val="00A00077"/>
    <w:rsid w:val="00A011B7"/>
    <w:rsid w:val="00A01E26"/>
    <w:rsid w:val="00A01F41"/>
    <w:rsid w:val="00A0289F"/>
    <w:rsid w:val="00A02DE4"/>
    <w:rsid w:val="00A04340"/>
    <w:rsid w:val="00A0477A"/>
    <w:rsid w:val="00A10078"/>
    <w:rsid w:val="00A111AC"/>
    <w:rsid w:val="00A120BA"/>
    <w:rsid w:val="00A12A26"/>
    <w:rsid w:val="00A132E7"/>
    <w:rsid w:val="00A139C2"/>
    <w:rsid w:val="00A16BDF"/>
    <w:rsid w:val="00A16C13"/>
    <w:rsid w:val="00A225CE"/>
    <w:rsid w:val="00A22792"/>
    <w:rsid w:val="00A22CE2"/>
    <w:rsid w:val="00A23527"/>
    <w:rsid w:val="00A249BB"/>
    <w:rsid w:val="00A25A46"/>
    <w:rsid w:val="00A27035"/>
    <w:rsid w:val="00A30578"/>
    <w:rsid w:val="00A32A62"/>
    <w:rsid w:val="00A33F79"/>
    <w:rsid w:val="00A35AC9"/>
    <w:rsid w:val="00A35BA4"/>
    <w:rsid w:val="00A360FA"/>
    <w:rsid w:val="00A3738C"/>
    <w:rsid w:val="00A40D9C"/>
    <w:rsid w:val="00A420FF"/>
    <w:rsid w:val="00A425AB"/>
    <w:rsid w:val="00A42841"/>
    <w:rsid w:val="00A44C8C"/>
    <w:rsid w:val="00A44D4A"/>
    <w:rsid w:val="00A47240"/>
    <w:rsid w:val="00A50644"/>
    <w:rsid w:val="00A5274E"/>
    <w:rsid w:val="00A534A0"/>
    <w:rsid w:val="00A53CE7"/>
    <w:rsid w:val="00A558E4"/>
    <w:rsid w:val="00A56FAA"/>
    <w:rsid w:val="00A57995"/>
    <w:rsid w:val="00A57EB1"/>
    <w:rsid w:val="00A60D7E"/>
    <w:rsid w:val="00A62092"/>
    <w:rsid w:val="00A631D4"/>
    <w:rsid w:val="00A64D3C"/>
    <w:rsid w:val="00A65DE1"/>
    <w:rsid w:val="00A65F03"/>
    <w:rsid w:val="00A66895"/>
    <w:rsid w:val="00A67400"/>
    <w:rsid w:val="00A707E9"/>
    <w:rsid w:val="00A70EF0"/>
    <w:rsid w:val="00A72754"/>
    <w:rsid w:val="00A7402C"/>
    <w:rsid w:val="00A744AC"/>
    <w:rsid w:val="00A76725"/>
    <w:rsid w:val="00A769C8"/>
    <w:rsid w:val="00A76C8E"/>
    <w:rsid w:val="00A77A0A"/>
    <w:rsid w:val="00A77AE4"/>
    <w:rsid w:val="00A809EA"/>
    <w:rsid w:val="00A80BD7"/>
    <w:rsid w:val="00A814B2"/>
    <w:rsid w:val="00A82134"/>
    <w:rsid w:val="00A83D0A"/>
    <w:rsid w:val="00A869EC"/>
    <w:rsid w:val="00A87270"/>
    <w:rsid w:val="00A9077B"/>
    <w:rsid w:val="00A910C3"/>
    <w:rsid w:val="00A919EC"/>
    <w:rsid w:val="00A922A5"/>
    <w:rsid w:val="00A9338F"/>
    <w:rsid w:val="00A94C1A"/>
    <w:rsid w:val="00A95105"/>
    <w:rsid w:val="00A9541D"/>
    <w:rsid w:val="00A95613"/>
    <w:rsid w:val="00A96309"/>
    <w:rsid w:val="00A97A58"/>
    <w:rsid w:val="00AA0D30"/>
    <w:rsid w:val="00AA1B29"/>
    <w:rsid w:val="00AA339D"/>
    <w:rsid w:val="00AA38F2"/>
    <w:rsid w:val="00AA3FB6"/>
    <w:rsid w:val="00AA4F68"/>
    <w:rsid w:val="00AA5300"/>
    <w:rsid w:val="00AA5C3B"/>
    <w:rsid w:val="00AA68C7"/>
    <w:rsid w:val="00AA7C30"/>
    <w:rsid w:val="00AA7EA6"/>
    <w:rsid w:val="00AB0C1C"/>
    <w:rsid w:val="00AB0FAA"/>
    <w:rsid w:val="00AB2492"/>
    <w:rsid w:val="00AB3172"/>
    <w:rsid w:val="00AB4045"/>
    <w:rsid w:val="00AC0D67"/>
    <w:rsid w:val="00AC1416"/>
    <w:rsid w:val="00AC1E37"/>
    <w:rsid w:val="00AC2959"/>
    <w:rsid w:val="00AC2D29"/>
    <w:rsid w:val="00AC3155"/>
    <w:rsid w:val="00AC31E8"/>
    <w:rsid w:val="00AC327D"/>
    <w:rsid w:val="00AC3474"/>
    <w:rsid w:val="00AC490C"/>
    <w:rsid w:val="00AC4FF8"/>
    <w:rsid w:val="00AC571F"/>
    <w:rsid w:val="00AC5C9C"/>
    <w:rsid w:val="00AC70D2"/>
    <w:rsid w:val="00AC7CF6"/>
    <w:rsid w:val="00AC7DD0"/>
    <w:rsid w:val="00AC7FA6"/>
    <w:rsid w:val="00AD0750"/>
    <w:rsid w:val="00AD242D"/>
    <w:rsid w:val="00AD3146"/>
    <w:rsid w:val="00AD3E03"/>
    <w:rsid w:val="00AD40B4"/>
    <w:rsid w:val="00AD431E"/>
    <w:rsid w:val="00AD46E0"/>
    <w:rsid w:val="00AD52E6"/>
    <w:rsid w:val="00AE054C"/>
    <w:rsid w:val="00AE1AF3"/>
    <w:rsid w:val="00AE27FF"/>
    <w:rsid w:val="00AE47D4"/>
    <w:rsid w:val="00AE556B"/>
    <w:rsid w:val="00AE5FBF"/>
    <w:rsid w:val="00AE62CA"/>
    <w:rsid w:val="00AF118B"/>
    <w:rsid w:val="00AF3B47"/>
    <w:rsid w:val="00AF40EE"/>
    <w:rsid w:val="00AF5417"/>
    <w:rsid w:val="00AF63C1"/>
    <w:rsid w:val="00AF668B"/>
    <w:rsid w:val="00AF71D3"/>
    <w:rsid w:val="00AF721B"/>
    <w:rsid w:val="00AF7E29"/>
    <w:rsid w:val="00B011A0"/>
    <w:rsid w:val="00B01727"/>
    <w:rsid w:val="00B01B21"/>
    <w:rsid w:val="00B01E70"/>
    <w:rsid w:val="00B01FFA"/>
    <w:rsid w:val="00B02DFA"/>
    <w:rsid w:val="00B031C1"/>
    <w:rsid w:val="00B04B1C"/>
    <w:rsid w:val="00B05741"/>
    <w:rsid w:val="00B0640E"/>
    <w:rsid w:val="00B1021C"/>
    <w:rsid w:val="00B12525"/>
    <w:rsid w:val="00B12552"/>
    <w:rsid w:val="00B12670"/>
    <w:rsid w:val="00B1325F"/>
    <w:rsid w:val="00B13A85"/>
    <w:rsid w:val="00B14226"/>
    <w:rsid w:val="00B143C4"/>
    <w:rsid w:val="00B16810"/>
    <w:rsid w:val="00B17089"/>
    <w:rsid w:val="00B17367"/>
    <w:rsid w:val="00B204FE"/>
    <w:rsid w:val="00B214C8"/>
    <w:rsid w:val="00B22551"/>
    <w:rsid w:val="00B23078"/>
    <w:rsid w:val="00B234EC"/>
    <w:rsid w:val="00B23B26"/>
    <w:rsid w:val="00B25A73"/>
    <w:rsid w:val="00B267BF"/>
    <w:rsid w:val="00B27C94"/>
    <w:rsid w:val="00B319C0"/>
    <w:rsid w:val="00B3428A"/>
    <w:rsid w:val="00B34497"/>
    <w:rsid w:val="00B3558F"/>
    <w:rsid w:val="00B357F8"/>
    <w:rsid w:val="00B35D19"/>
    <w:rsid w:val="00B36DEE"/>
    <w:rsid w:val="00B36E84"/>
    <w:rsid w:val="00B36E92"/>
    <w:rsid w:val="00B3744D"/>
    <w:rsid w:val="00B37682"/>
    <w:rsid w:val="00B3776C"/>
    <w:rsid w:val="00B40563"/>
    <w:rsid w:val="00B408D7"/>
    <w:rsid w:val="00B40B17"/>
    <w:rsid w:val="00B41A1E"/>
    <w:rsid w:val="00B42029"/>
    <w:rsid w:val="00B42933"/>
    <w:rsid w:val="00B43190"/>
    <w:rsid w:val="00B431EA"/>
    <w:rsid w:val="00B438DD"/>
    <w:rsid w:val="00B44DAC"/>
    <w:rsid w:val="00B45BAD"/>
    <w:rsid w:val="00B46557"/>
    <w:rsid w:val="00B47761"/>
    <w:rsid w:val="00B47B41"/>
    <w:rsid w:val="00B5188D"/>
    <w:rsid w:val="00B5643E"/>
    <w:rsid w:val="00B57759"/>
    <w:rsid w:val="00B60347"/>
    <w:rsid w:val="00B609EB"/>
    <w:rsid w:val="00B60A46"/>
    <w:rsid w:val="00B61D75"/>
    <w:rsid w:val="00B61F85"/>
    <w:rsid w:val="00B6518A"/>
    <w:rsid w:val="00B65EBA"/>
    <w:rsid w:val="00B66144"/>
    <w:rsid w:val="00B66B97"/>
    <w:rsid w:val="00B66CA2"/>
    <w:rsid w:val="00B6744F"/>
    <w:rsid w:val="00B70272"/>
    <w:rsid w:val="00B70630"/>
    <w:rsid w:val="00B71114"/>
    <w:rsid w:val="00B717E6"/>
    <w:rsid w:val="00B717F8"/>
    <w:rsid w:val="00B73AEB"/>
    <w:rsid w:val="00B74F3A"/>
    <w:rsid w:val="00B75A56"/>
    <w:rsid w:val="00B77DEE"/>
    <w:rsid w:val="00B807BD"/>
    <w:rsid w:val="00B84112"/>
    <w:rsid w:val="00B84E53"/>
    <w:rsid w:val="00B87B6A"/>
    <w:rsid w:val="00B90214"/>
    <w:rsid w:val="00B9350D"/>
    <w:rsid w:val="00B93988"/>
    <w:rsid w:val="00B94513"/>
    <w:rsid w:val="00B94ABA"/>
    <w:rsid w:val="00B94D02"/>
    <w:rsid w:val="00B95053"/>
    <w:rsid w:val="00B97340"/>
    <w:rsid w:val="00BA098C"/>
    <w:rsid w:val="00BA4C67"/>
    <w:rsid w:val="00BA54C1"/>
    <w:rsid w:val="00BA54F3"/>
    <w:rsid w:val="00BA5D8F"/>
    <w:rsid w:val="00BA5FD2"/>
    <w:rsid w:val="00BA6043"/>
    <w:rsid w:val="00BA67AE"/>
    <w:rsid w:val="00BA7BC3"/>
    <w:rsid w:val="00BB0B5B"/>
    <w:rsid w:val="00BB1169"/>
    <w:rsid w:val="00BB1C47"/>
    <w:rsid w:val="00BB39AF"/>
    <w:rsid w:val="00BB575E"/>
    <w:rsid w:val="00BB627B"/>
    <w:rsid w:val="00BB765B"/>
    <w:rsid w:val="00BC04C0"/>
    <w:rsid w:val="00BC256E"/>
    <w:rsid w:val="00BC3AB0"/>
    <w:rsid w:val="00BC3DEC"/>
    <w:rsid w:val="00BC4094"/>
    <w:rsid w:val="00BC4D2C"/>
    <w:rsid w:val="00BC579E"/>
    <w:rsid w:val="00BC5ACE"/>
    <w:rsid w:val="00BC6D7F"/>
    <w:rsid w:val="00BC6DAB"/>
    <w:rsid w:val="00BD06A2"/>
    <w:rsid w:val="00BD141D"/>
    <w:rsid w:val="00BD2A25"/>
    <w:rsid w:val="00BD3DE8"/>
    <w:rsid w:val="00BD41BE"/>
    <w:rsid w:val="00BD4315"/>
    <w:rsid w:val="00BD4490"/>
    <w:rsid w:val="00BD453D"/>
    <w:rsid w:val="00BD7AE2"/>
    <w:rsid w:val="00BE28F0"/>
    <w:rsid w:val="00BE2D18"/>
    <w:rsid w:val="00BE3081"/>
    <w:rsid w:val="00BE3584"/>
    <w:rsid w:val="00BE409E"/>
    <w:rsid w:val="00BE57BA"/>
    <w:rsid w:val="00BE5E2B"/>
    <w:rsid w:val="00BE66E0"/>
    <w:rsid w:val="00BE6912"/>
    <w:rsid w:val="00BF03AD"/>
    <w:rsid w:val="00BF0970"/>
    <w:rsid w:val="00BF2B96"/>
    <w:rsid w:val="00BF302B"/>
    <w:rsid w:val="00BF3670"/>
    <w:rsid w:val="00BF36D9"/>
    <w:rsid w:val="00BF4DCA"/>
    <w:rsid w:val="00BF5AAF"/>
    <w:rsid w:val="00BF6C33"/>
    <w:rsid w:val="00BF6EA0"/>
    <w:rsid w:val="00BF779F"/>
    <w:rsid w:val="00BF78B8"/>
    <w:rsid w:val="00BF78F4"/>
    <w:rsid w:val="00BF7B5E"/>
    <w:rsid w:val="00BF7E06"/>
    <w:rsid w:val="00C00B06"/>
    <w:rsid w:val="00C00DBC"/>
    <w:rsid w:val="00C01307"/>
    <w:rsid w:val="00C01D4C"/>
    <w:rsid w:val="00C0364D"/>
    <w:rsid w:val="00C03BE0"/>
    <w:rsid w:val="00C05AB3"/>
    <w:rsid w:val="00C064C6"/>
    <w:rsid w:val="00C07323"/>
    <w:rsid w:val="00C07DA4"/>
    <w:rsid w:val="00C120B3"/>
    <w:rsid w:val="00C14A82"/>
    <w:rsid w:val="00C1522E"/>
    <w:rsid w:val="00C16123"/>
    <w:rsid w:val="00C1768E"/>
    <w:rsid w:val="00C20152"/>
    <w:rsid w:val="00C20565"/>
    <w:rsid w:val="00C22428"/>
    <w:rsid w:val="00C22502"/>
    <w:rsid w:val="00C26F04"/>
    <w:rsid w:val="00C30262"/>
    <w:rsid w:val="00C30C81"/>
    <w:rsid w:val="00C3390A"/>
    <w:rsid w:val="00C3516F"/>
    <w:rsid w:val="00C36B29"/>
    <w:rsid w:val="00C41055"/>
    <w:rsid w:val="00C419C3"/>
    <w:rsid w:val="00C45651"/>
    <w:rsid w:val="00C4632B"/>
    <w:rsid w:val="00C4667E"/>
    <w:rsid w:val="00C46EC0"/>
    <w:rsid w:val="00C4720E"/>
    <w:rsid w:val="00C47779"/>
    <w:rsid w:val="00C50778"/>
    <w:rsid w:val="00C50F00"/>
    <w:rsid w:val="00C52577"/>
    <w:rsid w:val="00C526B4"/>
    <w:rsid w:val="00C5303E"/>
    <w:rsid w:val="00C531F5"/>
    <w:rsid w:val="00C5390B"/>
    <w:rsid w:val="00C54436"/>
    <w:rsid w:val="00C5446D"/>
    <w:rsid w:val="00C545A1"/>
    <w:rsid w:val="00C54707"/>
    <w:rsid w:val="00C5506D"/>
    <w:rsid w:val="00C561B1"/>
    <w:rsid w:val="00C572E1"/>
    <w:rsid w:val="00C573D3"/>
    <w:rsid w:val="00C60B4D"/>
    <w:rsid w:val="00C6285E"/>
    <w:rsid w:val="00C641BC"/>
    <w:rsid w:val="00C65C8C"/>
    <w:rsid w:val="00C66C5B"/>
    <w:rsid w:val="00C70DB6"/>
    <w:rsid w:val="00C7184E"/>
    <w:rsid w:val="00C71EF8"/>
    <w:rsid w:val="00C727CD"/>
    <w:rsid w:val="00C728F1"/>
    <w:rsid w:val="00C733D5"/>
    <w:rsid w:val="00C754A6"/>
    <w:rsid w:val="00C75814"/>
    <w:rsid w:val="00C7618D"/>
    <w:rsid w:val="00C7643A"/>
    <w:rsid w:val="00C76940"/>
    <w:rsid w:val="00C77A3D"/>
    <w:rsid w:val="00C80525"/>
    <w:rsid w:val="00C81546"/>
    <w:rsid w:val="00C8373D"/>
    <w:rsid w:val="00C83DDD"/>
    <w:rsid w:val="00C874CC"/>
    <w:rsid w:val="00C879CE"/>
    <w:rsid w:val="00C87E29"/>
    <w:rsid w:val="00C90085"/>
    <w:rsid w:val="00C90374"/>
    <w:rsid w:val="00C903C2"/>
    <w:rsid w:val="00C90495"/>
    <w:rsid w:val="00C906C9"/>
    <w:rsid w:val="00C9095B"/>
    <w:rsid w:val="00C91A33"/>
    <w:rsid w:val="00C91BFA"/>
    <w:rsid w:val="00C91F0D"/>
    <w:rsid w:val="00C93D79"/>
    <w:rsid w:val="00C958FE"/>
    <w:rsid w:val="00C96B72"/>
    <w:rsid w:val="00C96CD4"/>
    <w:rsid w:val="00C97FA8"/>
    <w:rsid w:val="00CA0363"/>
    <w:rsid w:val="00CA226C"/>
    <w:rsid w:val="00CA2C41"/>
    <w:rsid w:val="00CA3762"/>
    <w:rsid w:val="00CA3C96"/>
    <w:rsid w:val="00CA5319"/>
    <w:rsid w:val="00CA6E2E"/>
    <w:rsid w:val="00CA74BC"/>
    <w:rsid w:val="00CA7A2D"/>
    <w:rsid w:val="00CB01EE"/>
    <w:rsid w:val="00CB0865"/>
    <w:rsid w:val="00CB0DC8"/>
    <w:rsid w:val="00CB1C89"/>
    <w:rsid w:val="00CB1FD9"/>
    <w:rsid w:val="00CB2878"/>
    <w:rsid w:val="00CB2B14"/>
    <w:rsid w:val="00CB45DD"/>
    <w:rsid w:val="00CB4841"/>
    <w:rsid w:val="00CB56E7"/>
    <w:rsid w:val="00CB5EA9"/>
    <w:rsid w:val="00CB65C2"/>
    <w:rsid w:val="00CB72D1"/>
    <w:rsid w:val="00CB7D4C"/>
    <w:rsid w:val="00CC05A6"/>
    <w:rsid w:val="00CC139B"/>
    <w:rsid w:val="00CC1742"/>
    <w:rsid w:val="00CC1B4A"/>
    <w:rsid w:val="00CC3358"/>
    <w:rsid w:val="00CC406E"/>
    <w:rsid w:val="00CC42DD"/>
    <w:rsid w:val="00CC4765"/>
    <w:rsid w:val="00CC63C2"/>
    <w:rsid w:val="00CC6F76"/>
    <w:rsid w:val="00CD1A67"/>
    <w:rsid w:val="00CD2EB6"/>
    <w:rsid w:val="00CD498D"/>
    <w:rsid w:val="00CD4DEE"/>
    <w:rsid w:val="00CD57DC"/>
    <w:rsid w:val="00CD6B16"/>
    <w:rsid w:val="00CD6D14"/>
    <w:rsid w:val="00CD76A9"/>
    <w:rsid w:val="00CD7E45"/>
    <w:rsid w:val="00CE06A3"/>
    <w:rsid w:val="00CE1230"/>
    <w:rsid w:val="00CE19A0"/>
    <w:rsid w:val="00CE1A84"/>
    <w:rsid w:val="00CE7DC4"/>
    <w:rsid w:val="00CF0220"/>
    <w:rsid w:val="00CF0278"/>
    <w:rsid w:val="00CF03D8"/>
    <w:rsid w:val="00CF07EA"/>
    <w:rsid w:val="00CF0D0B"/>
    <w:rsid w:val="00CF1635"/>
    <w:rsid w:val="00CF1922"/>
    <w:rsid w:val="00CF49B5"/>
    <w:rsid w:val="00CF5D17"/>
    <w:rsid w:val="00CF634B"/>
    <w:rsid w:val="00CF66C5"/>
    <w:rsid w:val="00CF6AF4"/>
    <w:rsid w:val="00CF719A"/>
    <w:rsid w:val="00CF7E60"/>
    <w:rsid w:val="00D004C5"/>
    <w:rsid w:val="00D00C17"/>
    <w:rsid w:val="00D012C2"/>
    <w:rsid w:val="00D02AB1"/>
    <w:rsid w:val="00D02B62"/>
    <w:rsid w:val="00D04BA4"/>
    <w:rsid w:val="00D05F14"/>
    <w:rsid w:val="00D0675C"/>
    <w:rsid w:val="00D068C1"/>
    <w:rsid w:val="00D06D59"/>
    <w:rsid w:val="00D07AE6"/>
    <w:rsid w:val="00D07F1A"/>
    <w:rsid w:val="00D10516"/>
    <w:rsid w:val="00D10A6A"/>
    <w:rsid w:val="00D10A97"/>
    <w:rsid w:val="00D10D6A"/>
    <w:rsid w:val="00D110F4"/>
    <w:rsid w:val="00D12FC4"/>
    <w:rsid w:val="00D13726"/>
    <w:rsid w:val="00D137F9"/>
    <w:rsid w:val="00D17752"/>
    <w:rsid w:val="00D2094A"/>
    <w:rsid w:val="00D20CFA"/>
    <w:rsid w:val="00D20F52"/>
    <w:rsid w:val="00D2221B"/>
    <w:rsid w:val="00D24BF7"/>
    <w:rsid w:val="00D26A29"/>
    <w:rsid w:val="00D27BB2"/>
    <w:rsid w:val="00D30051"/>
    <w:rsid w:val="00D33325"/>
    <w:rsid w:val="00D35023"/>
    <w:rsid w:val="00D35BA5"/>
    <w:rsid w:val="00D3608F"/>
    <w:rsid w:val="00D36333"/>
    <w:rsid w:val="00D3664A"/>
    <w:rsid w:val="00D37850"/>
    <w:rsid w:val="00D4283B"/>
    <w:rsid w:val="00D43D1F"/>
    <w:rsid w:val="00D44245"/>
    <w:rsid w:val="00D44288"/>
    <w:rsid w:val="00D44A6B"/>
    <w:rsid w:val="00D44D9D"/>
    <w:rsid w:val="00D44F28"/>
    <w:rsid w:val="00D45241"/>
    <w:rsid w:val="00D45836"/>
    <w:rsid w:val="00D45D47"/>
    <w:rsid w:val="00D46682"/>
    <w:rsid w:val="00D4745D"/>
    <w:rsid w:val="00D51CB8"/>
    <w:rsid w:val="00D51D11"/>
    <w:rsid w:val="00D53E77"/>
    <w:rsid w:val="00D54EBF"/>
    <w:rsid w:val="00D56A56"/>
    <w:rsid w:val="00D575B1"/>
    <w:rsid w:val="00D57721"/>
    <w:rsid w:val="00D579B9"/>
    <w:rsid w:val="00D57EB5"/>
    <w:rsid w:val="00D61D53"/>
    <w:rsid w:val="00D61FF7"/>
    <w:rsid w:val="00D6220A"/>
    <w:rsid w:val="00D64B60"/>
    <w:rsid w:val="00D65B71"/>
    <w:rsid w:val="00D662C4"/>
    <w:rsid w:val="00D70068"/>
    <w:rsid w:val="00D706BD"/>
    <w:rsid w:val="00D70C91"/>
    <w:rsid w:val="00D7192C"/>
    <w:rsid w:val="00D721C0"/>
    <w:rsid w:val="00D72E6F"/>
    <w:rsid w:val="00D7372D"/>
    <w:rsid w:val="00D738BC"/>
    <w:rsid w:val="00D73C81"/>
    <w:rsid w:val="00D74845"/>
    <w:rsid w:val="00D772B0"/>
    <w:rsid w:val="00D779D2"/>
    <w:rsid w:val="00D80A4C"/>
    <w:rsid w:val="00D83B47"/>
    <w:rsid w:val="00D84105"/>
    <w:rsid w:val="00D850EC"/>
    <w:rsid w:val="00D85D4B"/>
    <w:rsid w:val="00D86B2A"/>
    <w:rsid w:val="00D87F10"/>
    <w:rsid w:val="00D91636"/>
    <w:rsid w:val="00D91B34"/>
    <w:rsid w:val="00D920FA"/>
    <w:rsid w:val="00D92BFC"/>
    <w:rsid w:val="00D930BA"/>
    <w:rsid w:val="00D93277"/>
    <w:rsid w:val="00D94DD4"/>
    <w:rsid w:val="00D967CE"/>
    <w:rsid w:val="00DA04B4"/>
    <w:rsid w:val="00DA19CD"/>
    <w:rsid w:val="00DA292C"/>
    <w:rsid w:val="00DA3098"/>
    <w:rsid w:val="00DA312C"/>
    <w:rsid w:val="00DA3B3C"/>
    <w:rsid w:val="00DA421F"/>
    <w:rsid w:val="00DA5554"/>
    <w:rsid w:val="00DA6342"/>
    <w:rsid w:val="00DA7C60"/>
    <w:rsid w:val="00DA7EC1"/>
    <w:rsid w:val="00DB0041"/>
    <w:rsid w:val="00DB0C40"/>
    <w:rsid w:val="00DB3164"/>
    <w:rsid w:val="00DC186E"/>
    <w:rsid w:val="00DC28DB"/>
    <w:rsid w:val="00DC2C23"/>
    <w:rsid w:val="00DC2D14"/>
    <w:rsid w:val="00DC37F1"/>
    <w:rsid w:val="00DC392A"/>
    <w:rsid w:val="00DC3DCB"/>
    <w:rsid w:val="00DC4F23"/>
    <w:rsid w:val="00DC5984"/>
    <w:rsid w:val="00DC5AEF"/>
    <w:rsid w:val="00DC621C"/>
    <w:rsid w:val="00DC6746"/>
    <w:rsid w:val="00DC7963"/>
    <w:rsid w:val="00DC7A22"/>
    <w:rsid w:val="00DD0255"/>
    <w:rsid w:val="00DD031B"/>
    <w:rsid w:val="00DD127D"/>
    <w:rsid w:val="00DD152D"/>
    <w:rsid w:val="00DD4BE5"/>
    <w:rsid w:val="00DD56EF"/>
    <w:rsid w:val="00DE01E9"/>
    <w:rsid w:val="00DE35AF"/>
    <w:rsid w:val="00DE39F3"/>
    <w:rsid w:val="00DE4213"/>
    <w:rsid w:val="00DE4FEE"/>
    <w:rsid w:val="00DE57CB"/>
    <w:rsid w:val="00DE5A11"/>
    <w:rsid w:val="00DE5B64"/>
    <w:rsid w:val="00DE62BA"/>
    <w:rsid w:val="00DE63DF"/>
    <w:rsid w:val="00DE66B0"/>
    <w:rsid w:val="00DF08FA"/>
    <w:rsid w:val="00DF33B7"/>
    <w:rsid w:val="00DF441E"/>
    <w:rsid w:val="00DF4D13"/>
    <w:rsid w:val="00DF663C"/>
    <w:rsid w:val="00DF6940"/>
    <w:rsid w:val="00DF6CA6"/>
    <w:rsid w:val="00DF7CF4"/>
    <w:rsid w:val="00E006D0"/>
    <w:rsid w:val="00E01D2C"/>
    <w:rsid w:val="00E02B87"/>
    <w:rsid w:val="00E02C9F"/>
    <w:rsid w:val="00E031D6"/>
    <w:rsid w:val="00E05627"/>
    <w:rsid w:val="00E06175"/>
    <w:rsid w:val="00E06A85"/>
    <w:rsid w:val="00E07771"/>
    <w:rsid w:val="00E07CE3"/>
    <w:rsid w:val="00E116DB"/>
    <w:rsid w:val="00E13206"/>
    <w:rsid w:val="00E144AE"/>
    <w:rsid w:val="00E15758"/>
    <w:rsid w:val="00E16366"/>
    <w:rsid w:val="00E167A6"/>
    <w:rsid w:val="00E218F7"/>
    <w:rsid w:val="00E21B6E"/>
    <w:rsid w:val="00E23358"/>
    <w:rsid w:val="00E2542E"/>
    <w:rsid w:val="00E25EAE"/>
    <w:rsid w:val="00E25FB2"/>
    <w:rsid w:val="00E273AA"/>
    <w:rsid w:val="00E31AF3"/>
    <w:rsid w:val="00E31E03"/>
    <w:rsid w:val="00E3390A"/>
    <w:rsid w:val="00E341C9"/>
    <w:rsid w:val="00E36803"/>
    <w:rsid w:val="00E41B8E"/>
    <w:rsid w:val="00E428BD"/>
    <w:rsid w:val="00E43501"/>
    <w:rsid w:val="00E43B95"/>
    <w:rsid w:val="00E449E8"/>
    <w:rsid w:val="00E504DC"/>
    <w:rsid w:val="00E5131C"/>
    <w:rsid w:val="00E5276C"/>
    <w:rsid w:val="00E52AAE"/>
    <w:rsid w:val="00E52B56"/>
    <w:rsid w:val="00E53080"/>
    <w:rsid w:val="00E5371B"/>
    <w:rsid w:val="00E543C0"/>
    <w:rsid w:val="00E55AE2"/>
    <w:rsid w:val="00E55F1E"/>
    <w:rsid w:val="00E55F64"/>
    <w:rsid w:val="00E568C7"/>
    <w:rsid w:val="00E607C3"/>
    <w:rsid w:val="00E60CDB"/>
    <w:rsid w:val="00E6129C"/>
    <w:rsid w:val="00E61340"/>
    <w:rsid w:val="00E6312C"/>
    <w:rsid w:val="00E65458"/>
    <w:rsid w:val="00E6565F"/>
    <w:rsid w:val="00E66349"/>
    <w:rsid w:val="00E703D3"/>
    <w:rsid w:val="00E70583"/>
    <w:rsid w:val="00E70973"/>
    <w:rsid w:val="00E72087"/>
    <w:rsid w:val="00E7253F"/>
    <w:rsid w:val="00E72592"/>
    <w:rsid w:val="00E72C33"/>
    <w:rsid w:val="00E73634"/>
    <w:rsid w:val="00E749A7"/>
    <w:rsid w:val="00E74D09"/>
    <w:rsid w:val="00E7650E"/>
    <w:rsid w:val="00E7661A"/>
    <w:rsid w:val="00E81148"/>
    <w:rsid w:val="00E81E76"/>
    <w:rsid w:val="00E82336"/>
    <w:rsid w:val="00E8277E"/>
    <w:rsid w:val="00E83611"/>
    <w:rsid w:val="00E85A44"/>
    <w:rsid w:val="00E87109"/>
    <w:rsid w:val="00E87943"/>
    <w:rsid w:val="00E87C9A"/>
    <w:rsid w:val="00E908E0"/>
    <w:rsid w:val="00E918E0"/>
    <w:rsid w:val="00E91AA8"/>
    <w:rsid w:val="00E93130"/>
    <w:rsid w:val="00E93469"/>
    <w:rsid w:val="00E951C2"/>
    <w:rsid w:val="00E95628"/>
    <w:rsid w:val="00E95C4A"/>
    <w:rsid w:val="00E9690E"/>
    <w:rsid w:val="00EA1EBB"/>
    <w:rsid w:val="00EA68D1"/>
    <w:rsid w:val="00EB0D2B"/>
    <w:rsid w:val="00EB0F7B"/>
    <w:rsid w:val="00EB1B58"/>
    <w:rsid w:val="00EB3734"/>
    <w:rsid w:val="00EB4D35"/>
    <w:rsid w:val="00EB5AEF"/>
    <w:rsid w:val="00EB5FF2"/>
    <w:rsid w:val="00EC0783"/>
    <w:rsid w:val="00EC111A"/>
    <w:rsid w:val="00EC1621"/>
    <w:rsid w:val="00EC4A0F"/>
    <w:rsid w:val="00EC4A10"/>
    <w:rsid w:val="00EC64A8"/>
    <w:rsid w:val="00EC679E"/>
    <w:rsid w:val="00EC6AD8"/>
    <w:rsid w:val="00ED17E1"/>
    <w:rsid w:val="00ED2413"/>
    <w:rsid w:val="00ED2550"/>
    <w:rsid w:val="00ED2FD1"/>
    <w:rsid w:val="00ED3009"/>
    <w:rsid w:val="00ED3526"/>
    <w:rsid w:val="00ED39DA"/>
    <w:rsid w:val="00ED49EC"/>
    <w:rsid w:val="00ED4DDD"/>
    <w:rsid w:val="00ED62E3"/>
    <w:rsid w:val="00ED6FFD"/>
    <w:rsid w:val="00ED7E26"/>
    <w:rsid w:val="00EE0331"/>
    <w:rsid w:val="00EE1113"/>
    <w:rsid w:val="00EE158C"/>
    <w:rsid w:val="00EE1EFE"/>
    <w:rsid w:val="00EE2621"/>
    <w:rsid w:val="00EE4024"/>
    <w:rsid w:val="00EE4995"/>
    <w:rsid w:val="00EE557E"/>
    <w:rsid w:val="00EE5995"/>
    <w:rsid w:val="00EE7545"/>
    <w:rsid w:val="00EF0134"/>
    <w:rsid w:val="00EF06C7"/>
    <w:rsid w:val="00EF11BC"/>
    <w:rsid w:val="00EF49AF"/>
    <w:rsid w:val="00EF5D60"/>
    <w:rsid w:val="00EF6E5B"/>
    <w:rsid w:val="00EF71A3"/>
    <w:rsid w:val="00EF7D36"/>
    <w:rsid w:val="00F0062C"/>
    <w:rsid w:val="00F00AD2"/>
    <w:rsid w:val="00F01120"/>
    <w:rsid w:val="00F019AD"/>
    <w:rsid w:val="00F023E1"/>
    <w:rsid w:val="00F04F9E"/>
    <w:rsid w:val="00F05CC6"/>
    <w:rsid w:val="00F05FBA"/>
    <w:rsid w:val="00F07267"/>
    <w:rsid w:val="00F10AD8"/>
    <w:rsid w:val="00F113B7"/>
    <w:rsid w:val="00F128B5"/>
    <w:rsid w:val="00F12A21"/>
    <w:rsid w:val="00F12A70"/>
    <w:rsid w:val="00F13397"/>
    <w:rsid w:val="00F14177"/>
    <w:rsid w:val="00F14E49"/>
    <w:rsid w:val="00F171A0"/>
    <w:rsid w:val="00F17721"/>
    <w:rsid w:val="00F1785F"/>
    <w:rsid w:val="00F203C0"/>
    <w:rsid w:val="00F230D1"/>
    <w:rsid w:val="00F2318D"/>
    <w:rsid w:val="00F23B5B"/>
    <w:rsid w:val="00F25308"/>
    <w:rsid w:val="00F25A8C"/>
    <w:rsid w:val="00F25F30"/>
    <w:rsid w:val="00F2783D"/>
    <w:rsid w:val="00F2794F"/>
    <w:rsid w:val="00F27C93"/>
    <w:rsid w:val="00F3024A"/>
    <w:rsid w:val="00F30316"/>
    <w:rsid w:val="00F309CC"/>
    <w:rsid w:val="00F30E6A"/>
    <w:rsid w:val="00F31C6C"/>
    <w:rsid w:val="00F32C8E"/>
    <w:rsid w:val="00F32F62"/>
    <w:rsid w:val="00F35538"/>
    <w:rsid w:val="00F35A01"/>
    <w:rsid w:val="00F35C9A"/>
    <w:rsid w:val="00F36F5F"/>
    <w:rsid w:val="00F37520"/>
    <w:rsid w:val="00F43AAA"/>
    <w:rsid w:val="00F44297"/>
    <w:rsid w:val="00F4629C"/>
    <w:rsid w:val="00F52B7D"/>
    <w:rsid w:val="00F53554"/>
    <w:rsid w:val="00F55440"/>
    <w:rsid w:val="00F55B0E"/>
    <w:rsid w:val="00F56637"/>
    <w:rsid w:val="00F56C72"/>
    <w:rsid w:val="00F56FA5"/>
    <w:rsid w:val="00F576E5"/>
    <w:rsid w:val="00F63EF4"/>
    <w:rsid w:val="00F63F2C"/>
    <w:rsid w:val="00F65193"/>
    <w:rsid w:val="00F66681"/>
    <w:rsid w:val="00F709E7"/>
    <w:rsid w:val="00F717CA"/>
    <w:rsid w:val="00F74746"/>
    <w:rsid w:val="00F747D6"/>
    <w:rsid w:val="00F76430"/>
    <w:rsid w:val="00F7799F"/>
    <w:rsid w:val="00F77F0B"/>
    <w:rsid w:val="00F80223"/>
    <w:rsid w:val="00F80D32"/>
    <w:rsid w:val="00F80FA7"/>
    <w:rsid w:val="00F82415"/>
    <w:rsid w:val="00F82AFC"/>
    <w:rsid w:val="00F82C80"/>
    <w:rsid w:val="00F8345C"/>
    <w:rsid w:val="00F842AF"/>
    <w:rsid w:val="00F843EA"/>
    <w:rsid w:val="00F85070"/>
    <w:rsid w:val="00F85759"/>
    <w:rsid w:val="00F873FF"/>
    <w:rsid w:val="00F91118"/>
    <w:rsid w:val="00F912A6"/>
    <w:rsid w:val="00F92F15"/>
    <w:rsid w:val="00F9309D"/>
    <w:rsid w:val="00F93A0C"/>
    <w:rsid w:val="00FA07B6"/>
    <w:rsid w:val="00FA0EEC"/>
    <w:rsid w:val="00FA21E2"/>
    <w:rsid w:val="00FA28DB"/>
    <w:rsid w:val="00FA3128"/>
    <w:rsid w:val="00FA33B1"/>
    <w:rsid w:val="00FA3777"/>
    <w:rsid w:val="00FA415B"/>
    <w:rsid w:val="00FA41BD"/>
    <w:rsid w:val="00FA42B5"/>
    <w:rsid w:val="00FA4BC2"/>
    <w:rsid w:val="00FA57C9"/>
    <w:rsid w:val="00FB0596"/>
    <w:rsid w:val="00FB399F"/>
    <w:rsid w:val="00FB3BAF"/>
    <w:rsid w:val="00FB4AE8"/>
    <w:rsid w:val="00FB5D7B"/>
    <w:rsid w:val="00FB66DC"/>
    <w:rsid w:val="00FB6DD9"/>
    <w:rsid w:val="00FB7FB6"/>
    <w:rsid w:val="00FC0E7E"/>
    <w:rsid w:val="00FC2BD1"/>
    <w:rsid w:val="00FC2C58"/>
    <w:rsid w:val="00FC34B5"/>
    <w:rsid w:val="00FC3D39"/>
    <w:rsid w:val="00FC5110"/>
    <w:rsid w:val="00FC5653"/>
    <w:rsid w:val="00FC5699"/>
    <w:rsid w:val="00FC7A74"/>
    <w:rsid w:val="00FD0E33"/>
    <w:rsid w:val="00FD1AAE"/>
    <w:rsid w:val="00FD1E51"/>
    <w:rsid w:val="00FD5C45"/>
    <w:rsid w:val="00FD69E5"/>
    <w:rsid w:val="00FE00F0"/>
    <w:rsid w:val="00FE0EB6"/>
    <w:rsid w:val="00FE10B3"/>
    <w:rsid w:val="00FE13B5"/>
    <w:rsid w:val="00FE3EF1"/>
    <w:rsid w:val="00FE4D4F"/>
    <w:rsid w:val="00FE5E88"/>
    <w:rsid w:val="00FE7C18"/>
    <w:rsid w:val="00FF05A3"/>
    <w:rsid w:val="00FF06FA"/>
    <w:rsid w:val="00FF12FE"/>
    <w:rsid w:val="00FF40E3"/>
    <w:rsid w:val="00FF5766"/>
    <w:rsid w:val="00FF7290"/>
    <w:rsid w:val="00FF7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D854289-AED7-4A37-81EB-3768788D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6F1DBC"/>
    <w:pPr>
      <w:keepNext/>
      <w:keepLines/>
      <w:spacing w:before="340" w:after="330" w:line="578" w:lineRule="auto"/>
      <w:outlineLvl w:val="0"/>
    </w:pPr>
    <w:rPr>
      <w:b/>
      <w:bCs/>
      <w:kern w:val="44"/>
      <w:sz w:val="44"/>
      <w:szCs w:val="44"/>
    </w:rPr>
  </w:style>
  <w:style w:type="paragraph" w:styleId="2">
    <w:name w:val="heading 2"/>
    <w:basedOn w:val="a"/>
    <w:next w:val="a"/>
    <w:qFormat/>
    <w:rsid w:val="00C7694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536EF"/>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Char"/>
    <w:pPr>
      <w:tabs>
        <w:tab w:val="center" w:pos="4153"/>
        <w:tab w:val="right" w:pos="8306"/>
      </w:tabs>
      <w:snapToGrid w:val="0"/>
      <w:jc w:val="left"/>
    </w:pPr>
    <w:rPr>
      <w:sz w:val="18"/>
      <w:szCs w:val="18"/>
    </w:rPr>
  </w:style>
  <w:style w:type="character" w:styleId="a4">
    <w:name w:val="page number"/>
    <w:basedOn w:val="a0"/>
  </w:style>
  <w:style w:type="paragraph" w:styleId="a5">
    <w:name w:val="Document Map"/>
    <w:basedOn w:val="a"/>
    <w:semiHidden/>
    <w:rsid w:val="00B75A56"/>
    <w:pPr>
      <w:shd w:val="clear" w:color="auto" w:fill="000080"/>
    </w:pPr>
  </w:style>
  <w:style w:type="paragraph" w:styleId="20">
    <w:name w:val="Body Text Indent 2"/>
    <w:basedOn w:val="a"/>
    <w:link w:val="2Char"/>
    <w:rsid w:val="00757CA2"/>
    <w:pPr>
      <w:spacing w:line="420" w:lineRule="exact"/>
      <w:ind w:firstLineChars="200" w:firstLine="480"/>
    </w:pPr>
    <w:rPr>
      <w:sz w:val="24"/>
      <w:lang w:val="x-none" w:eastAsia="x-none"/>
    </w:rPr>
  </w:style>
  <w:style w:type="paragraph" w:styleId="a6">
    <w:name w:val="Normal (Web)"/>
    <w:basedOn w:val="a"/>
    <w:uiPriority w:val="99"/>
    <w:rsid w:val="00644651"/>
    <w:pPr>
      <w:widowControl/>
      <w:spacing w:before="100" w:beforeAutospacing="1" w:after="100" w:afterAutospacing="1"/>
      <w:jc w:val="left"/>
    </w:pPr>
    <w:rPr>
      <w:rFonts w:ascii="宋体" w:hAnsi="宋体" w:cs="宋体"/>
      <w:kern w:val="0"/>
      <w:sz w:val="24"/>
    </w:rPr>
  </w:style>
  <w:style w:type="paragraph" w:customStyle="1" w:styleId="Char0">
    <w:name w:val=" Char"/>
    <w:basedOn w:val="a"/>
    <w:semiHidden/>
    <w:rsid w:val="00CC6F76"/>
    <w:pPr>
      <w:ind w:left="-48"/>
    </w:pPr>
  </w:style>
  <w:style w:type="paragraph" w:customStyle="1" w:styleId="Char1">
    <w:name w:val="Char"/>
    <w:basedOn w:val="a"/>
    <w:rsid w:val="00F2318D"/>
    <w:pPr>
      <w:spacing w:line="360" w:lineRule="auto"/>
      <w:ind w:firstLineChars="200" w:firstLine="200"/>
    </w:pPr>
    <w:rPr>
      <w:rFonts w:ascii="宋体" w:hAnsi="宋体" w:cs="宋体"/>
      <w:sz w:val="24"/>
    </w:rPr>
  </w:style>
  <w:style w:type="paragraph" w:customStyle="1" w:styleId="GB231228">
    <w:name w:val="样式 (中文) 仿宋_GB2312 小三 加粗 行距: 固定值 28 磅"/>
    <w:basedOn w:val="a"/>
    <w:rsid w:val="00C561B1"/>
    <w:pPr>
      <w:spacing w:line="560" w:lineRule="exact"/>
    </w:pPr>
    <w:rPr>
      <w:rFonts w:eastAsia="仿宋_GB2312" w:cs="宋体"/>
      <w:b/>
      <w:bCs/>
      <w:sz w:val="30"/>
      <w:szCs w:val="20"/>
    </w:rPr>
  </w:style>
  <w:style w:type="paragraph" w:customStyle="1" w:styleId="28">
    <w:name w:val="样式 宋体 小二 加粗 居中 行距: 固定值 28 磅"/>
    <w:basedOn w:val="a"/>
    <w:rsid w:val="00C561B1"/>
    <w:pPr>
      <w:spacing w:line="560" w:lineRule="exact"/>
      <w:jc w:val="center"/>
    </w:pPr>
    <w:rPr>
      <w:rFonts w:ascii="宋体" w:hAnsi="宋体" w:cs="宋体"/>
      <w:b/>
      <w:bCs/>
      <w:sz w:val="36"/>
      <w:szCs w:val="20"/>
    </w:rPr>
  </w:style>
  <w:style w:type="paragraph" w:styleId="a7">
    <w:name w:val="header"/>
    <w:basedOn w:val="a"/>
    <w:link w:val="Char2"/>
    <w:rsid w:val="00CD57DC"/>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7"/>
    <w:rsid w:val="00CD57DC"/>
    <w:rPr>
      <w:kern w:val="2"/>
      <w:sz w:val="18"/>
      <w:szCs w:val="18"/>
    </w:rPr>
  </w:style>
  <w:style w:type="paragraph" w:styleId="a8">
    <w:name w:val="Date"/>
    <w:basedOn w:val="a"/>
    <w:next w:val="a"/>
    <w:link w:val="Char3"/>
    <w:rsid w:val="00121564"/>
    <w:pPr>
      <w:ind w:leftChars="2500" w:left="100"/>
    </w:pPr>
  </w:style>
  <w:style w:type="character" w:customStyle="1" w:styleId="Char3">
    <w:name w:val="日期 Char"/>
    <w:link w:val="a8"/>
    <w:rsid w:val="00121564"/>
    <w:rPr>
      <w:kern w:val="2"/>
      <w:sz w:val="21"/>
      <w:szCs w:val="24"/>
    </w:rPr>
  </w:style>
  <w:style w:type="character" w:customStyle="1" w:styleId="2Char">
    <w:name w:val="正文文本缩进 2 Char"/>
    <w:link w:val="20"/>
    <w:rsid w:val="00592E26"/>
    <w:rPr>
      <w:kern w:val="2"/>
      <w:sz w:val="24"/>
      <w:szCs w:val="24"/>
    </w:rPr>
  </w:style>
  <w:style w:type="character" w:customStyle="1" w:styleId="1Char">
    <w:name w:val="标题 1 Char"/>
    <w:link w:val="1"/>
    <w:rsid w:val="006F1DBC"/>
    <w:rPr>
      <w:b/>
      <w:bCs/>
      <w:kern w:val="44"/>
      <w:sz w:val="44"/>
      <w:szCs w:val="44"/>
    </w:rPr>
  </w:style>
  <w:style w:type="paragraph" w:styleId="TOC">
    <w:name w:val="TOC Heading"/>
    <w:basedOn w:val="1"/>
    <w:next w:val="a"/>
    <w:uiPriority w:val="39"/>
    <w:semiHidden/>
    <w:unhideWhenUsed/>
    <w:qFormat/>
    <w:rsid w:val="006F1DBC"/>
    <w:pPr>
      <w:widowControl/>
      <w:spacing w:before="480" w:after="0" w:line="276" w:lineRule="auto"/>
      <w:jc w:val="left"/>
      <w:outlineLvl w:val="9"/>
    </w:pPr>
    <w:rPr>
      <w:rFonts w:ascii="Cambria" w:hAnsi="Cambria"/>
      <w:color w:val="365F91"/>
      <w:kern w:val="0"/>
      <w:sz w:val="28"/>
      <w:szCs w:val="28"/>
    </w:rPr>
  </w:style>
  <w:style w:type="paragraph" w:styleId="10">
    <w:name w:val="目录 1"/>
    <w:basedOn w:val="a"/>
    <w:next w:val="a"/>
    <w:autoRedefine/>
    <w:uiPriority w:val="39"/>
    <w:rsid w:val="006F1DBC"/>
  </w:style>
  <w:style w:type="paragraph" w:styleId="21">
    <w:name w:val="目录 2"/>
    <w:basedOn w:val="a"/>
    <w:next w:val="a"/>
    <w:autoRedefine/>
    <w:uiPriority w:val="39"/>
    <w:rsid w:val="006F1DBC"/>
    <w:pPr>
      <w:ind w:leftChars="200" w:left="420"/>
    </w:pPr>
  </w:style>
  <w:style w:type="paragraph" w:styleId="30">
    <w:name w:val="目录 3"/>
    <w:basedOn w:val="a"/>
    <w:next w:val="a"/>
    <w:autoRedefine/>
    <w:uiPriority w:val="39"/>
    <w:rsid w:val="006F1DBC"/>
    <w:pPr>
      <w:ind w:leftChars="400" w:left="840"/>
    </w:pPr>
  </w:style>
  <w:style w:type="character" w:styleId="a9">
    <w:name w:val="Hyperlink"/>
    <w:uiPriority w:val="99"/>
    <w:unhideWhenUsed/>
    <w:rsid w:val="006F1DBC"/>
    <w:rPr>
      <w:color w:val="0000FF"/>
      <w:u w:val="single"/>
    </w:rPr>
  </w:style>
  <w:style w:type="paragraph" w:customStyle="1" w:styleId="aa">
    <w:name w:val="表"/>
    <w:link w:val="Char4"/>
    <w:rsid w:val="00823033"/>
    <w:pPr>
      <w:adjustRightInd w:val="0"/>
      <w:snapToGrid w:val="0"/>
      <w:jc w:val="center"/>
    </w:pPr>
    <w:rPr>
      <w:kern w:val="2"/>
      <w:sz w:val="24"/>
      <w:szCs w:val="24"/>
    </w:rPr>
  </w:style>
  <w:style w:type="character" w:customStyle="1" w:styleId="Char4">
    <w:name w:val="表 Char"/>
    <w:link w:val="aa"/>
    <w:rsid w:val="00823033"/>
    <w:rPr>
      <w:kern w:val="2"/>
      <w:sz w:val="24"/>
      <w:szCs w:val="24"/>
      <w:lang w:val="en-US" w:eastAsia="zh-CN" w:bidi="ar-SA"/>
    </w:rPr>
  </w:style>
  <w:style w:type="paragraph" w:customStyle="1" w:styleId="ab">
    <w:name w:val="表标题"/>
    <w:link w:val="Char5"/>
    <w:rsid w:val="00823033"/>
    <w:pPr>
      <w:autoSpaceDE w:val="0"/>
      <w:autoSpaceDN w:val="0"/>
      <w:spacing w:beforeLines="50" w:before="50" w:line="360" w:lineRule="auto"/>
      <w:jc w:val="center"/>
    </w:pPr>
    <w:rPr>
      <w:b/>
      <w:sz w:val="24"/>
      <w:szCs w:val="21"/>
    </w:rPr>
  </w:style>
  <w:style w:type="character" w:customStyle="1" w:styleId="Char5">
    <w:name w:val="表标题 Char"/>
    <w:link w:val="ab"/>
    <w:rsid w:val="00823033"/>
    <w:rPr>
      <w:b/>
      <w:sz w:val="24"/>
      <w:szCs w:val="21"/>
      <w:lang w:val="en-US" w:eastAsia="zh-CN" w:bidi="ar-SA"/>
    </w:rPr>
  </w:style>
  <w:style w:type="character" w:customStyle="1" w:styleId="Char">
    <w:name w:val="页脚 Char"/>
    <w:link w:val="a3"/>
    <w:rsid w:val="009C5024"/>
    <w:rPr>
      <w:kern w:val="2"/>
      <w:sz w:val="18"/>
      <w:szCs w:val="18"/>
    </w:rPr>
  </w:style>
  <w:style w:type="paragraph" w:styleId="ac">
    <w:name w:val="Balloon Text"/>
    <w:basedOn w:val="a"/>
    <w:link w:val="Char6"/>
    <w:rsid w:val="00F80D32"/>
    <w:rPr>
      <w:sz w:val="18"/>
      <w:szCs w:val="18"/>
    </w:rPr>
  </w:style>
  <w:style w:type="character" w:customStyle="1" w:styleId="Char6">
    <w:name w:val="批注框文本 Char"/>
    <w:link w:val="ac"/>
    <w:rsid w:val="00F80D3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6080">
      <w:bodyDiv w:val="1"/>
      <w:marLeft w:val="0"/>
      <w:marRight w:val="0"/>
      <w:marTop w:val="0"/>
      <w:marBottom w:val="0"/>
      <w:divBdr>
        <w:top w:val="none" w:sz="0" w:space="0" w:color="auto"/>
        <w:left w:val="none" w:sz="0" w:space="0" w:color="auto"/>
        <w:bottom w:val="none" w:sz="0" w:space="0" w:color="auto"/>
        <w:right w:val="none" w:sz="0" w:space="0" w:color="auto"/>
      </w:divBdr>
    </w:div>
    <w:div w:id="302080781">
      <w:bodyDiv w:val="1"/>
      <w:marLeft w:val="0"/>
      <w:marRight w:val="0"/>
      <w:marTop w:val="0"/>
      <w:marBottom w:val="0"/>
      <w:divBdr>
        <w:top w:val="none" w:sz="0" w:space="0" w:color="auto"/>
        <w:left w:val="none" w:sz="0" w:space="0" w:color="auto"/>
        <w:bottom w:val="none" w:sz="0" w:space="0" w:color="auto"/>
        <w:right w:val="none" w:sz="0" w:space="0" w:color="auto"/>
      </w:divBdr>
    </w:div>
    <w:div w:id="369841493">
      <w:bodyDiv w:val="1"/>
      <w:marLeft w:val="0"/>
      <w:marRight w:val="0"/>
      <w:marTop w:val="0"/>
      <w:marBottom w:val="0"/>
      <w:divBdr>
        <w:top w:val="none" w:sz="0" w:space="0" w:color="auto"/>
        <w:left w:val="none" w:sz="0" w:space="0" w:color="auto"/>
        <w:bottom w:val="none" w:sz="0" w:space="0" w:color="auto"/>
        <w:right w:val="none" w:sz="0" w:space="0" w:color="auto"/>
      </w:divBdr>
      <w:divsChild>
        <w:div w:id="1593275077">
          <w:marLeft w:val="0"/>
          <w:marRight w:val="0"/>
          <w:marTop w:val="100"/>
          <w:marBottom w:val="100"/>
          <w:divBdr>
            <w:top w:val="none" w:sz="0" w:space="0" w:color="auto"/>
            <w:left w:val="none" w:sz="0" w:space="0" w:color="auto"/>
            <w:bottom w:val="none" w:sz="0" w:space="0" w:color="auto"/>
            <w:right w:val="none" w:sz="0" w:space="0" w:color="auto"/>
          </w:divBdr>
        </w:div>
      </w:divsChild>
    </w:div>
    <w:div w:id="388459365">
      <w:bodyDiv w:val="1"/>
      <w:marLeft w:val="0"/>
      <w:marRight w:val="0"/>
      <w:marTop w:val="0"/>
      <w:marBottom w:val="0"/>
      <w:divBdr>
        <w:top w:val="none" w:sz="0" w:space="0" w:color="auto"/>
        <w:left w:val="none" w:sz="0" w:space="0" w:color="auto"/>
        <w:bottom w:val="none" w:sz="0" w:space="0" w:color="auto"/>
        <w:right w:val="none" w:sz="0" w:space="0" w:color="auto"/>
      </w:divBdr>
    </w:div>
    <w:div w:id="1171331288">
      <w:bodyDiv w:val="1"/>
      <w:marLeft w:val="0"/>
      <w:marRight w:val="0"/>
      <w:marTop w:val="0"/>
      <w:marBottom w:val="0"/>
      <w:divBdr>
        <w:top w:val="none" w:sz="0" w:space="0" w:color="auto"/>
        <w:left w:val="none" w:sz="0" w:space="0" w:color="auto"/>
        <w:bottom w:val="none" w:sz="0" w:space="0" w:color="auto"/>
        <w:right w:val="none" w:sz="0" w:space="0" w:color="auto"/>
      </w:divBdr>
    </w:div>
    <w:div w:id="1431118039">
      <w:bodyDiv w:val="1"/>
      <w:marLeft w:val="0"/>
      <w:marRight w:val="0"/>
      <w:marTop w:val="0"/>
      <w:marBottom w:val="0"/>
      <w:divBdr>
        <w:top w:val="none" w:sz="0" w:space="0" w:color="auto"/>
        <w:left w:val="none" w:sz="0" w:space="0" w:color="auto"/>
        <w:bottom w:val="none" w:sz="0" w:space="0" w:color="auto"/>
        <w:right w:val="none" w:sz="0" w:space="0" w:color="auto"/>
      </w:divBdr>
    </w:div>
    <w:div w:id="1787043297">
      <w:bodyDiv w:val="1"/>
      <w:marLeft w:val="0"/>
      <w:marRight w:val="0"/>
      <w:marTop w:val="0"/>
      <w:marBottom w:val="0"/>
      <w:divBdr>
        <w:top w:val="none" w:sz="0" w:space="0" w:color="auto"/>
        <w:left w:val="none" w:sz="0" w:space="0" w:color="auto"/>
        <w:bottom w:val="none" w:sz="0" w:space="0" w:color="auto"/>
        <w:right w:val="none" w:sz="0" w:space="0" w:color="auto"/>
      </w:divBdr>
      <w:divsChild>
        <w:div w:id="1433471286">
          <w:marLeft w:val="0"/>
          <w:marRight w:val="0"/>
          <w:marTop w:val="120"/>
          <w:marBottom w:val="120"/>
          <w:divBdr>
            <w:top w:val="none" w:sz="0" w:space="0" w:color="auto"/>
            <w:left w:val="none" w:sz="0" w:space="0" w:color="auto"/>
            <w:bottom w:val="none" w:sz="0" w:space="0" w:color="auto"/>
            <w:right w:val="none" w:sz="0" w:space="0" w:color="auto"/>
          </w:divBdr>
        </w:div>
      </w:divsChild>
    </w:div>
    <w:div w:id="187226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76B3E-F462-445B-B8AF-22774C3D4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金属非金属矿山建设项目初步设计</dc:title>
  <dc:subject/>
  <dc:creator>dell</dc:creator>
  <cp:keywords/>
  <cp:lastModifiedBy>HQU</cp:lastModifiedBy>
  <cp:revision>2</cp:revision>
  <cp:lastPrinted>2016-05-31T06:52:00Z</cp:lastPrinted>
  <dcterms:created xsi:type="dcterms:W3CDTF">2024-07-01T13:28:00Z</dcterms:created>
  <dcterms:modified xsi:type="dcterms:W3CDTF">2024-07-01T13:28:00Z</dcterms:modified>
</cp:coreProperties>
</file>