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6DED" w14:textId="77777777" w:rsidR="00F11B41" w:rsidRPr="00F11B41" w:rsidRDefault="00F11B41" w:rsidP="00F11B41">
      <w:pPr>
        <w:widowControl/>
        <w:spacing w:afterLines="100" w:after="312" w:line="560" w:lineRule="exact"/>
        <w:jc w:val="center"/>
        <w:rPr>
          <w:rFonts w:ascii="宋体" w:eastAsia="宋体" w:hAnsi="宋体" w:cs="宋体"/>
          <w:kern w:val="0"/>
          <w:sz w:val="24"/>
          <w:szCs w:val="24"/>
        </w:rPr>
      </w:pPr>
      <w:r w:rsidRPr="00F11B41">
        <w:rPr>
          <w:rFonts w:ascii="宋体" w:eastAsia="宋体" w:hAnsi="宋体" w:cs="宋体" w:hint="eastAsia"/>
          <w:b/>
          <w:kern w:val="0"/>
          <w:sz w:val="24"/>
          <w:szCs w:val="24"/>
        </w:rPr>
        <w:t xml:space="preserve">国家安全监管总局关于印发 </w:t>
      </w:r>
    </w:p>
    <w:p w14:paraId="3A15B3CB" w14:textId="58104BE2" w:rsidR="00F11B41" w:rsidRPr="00F11B41" w:rsidRDefault="00F11B41" w:rsidP="00EA7EF9">
      <w:pPr>
        <w:widowControl/>
        <w:spacing w:afterLines="100" w:after="312" w:line="560" w:lineRule="exact"/>
        <w:ind w:firstLineChars="300" w:firstLine="723"/>
        <w:rPr>
          <w:rFonts w:ascii="宋体" w:eastAsia="宋体" w:hAnsi="宋体" w:cs="宋体"/>
          <w:kern w:val="0"/>
          <w:sz w:val="24"/>
          <w:szCs w:val="24"/>
        </w:rPr>
      </w:pPr>
      <w:r w:rsidRPr="00F11B41">
        <w:rPr>
          <w:rFonts w:ascii="宋体" w:eastAsia="宋体" w:hAnsi="宋体" w:cs="宋体" w:hint="eastAsia"/>
          <w:b/>
          <w:kern w:val="0"/>
          <w:sz w:val="24"/>
          <w:szCs w:val="24"/>
        </w:rPr>
        <w:t xml:space="preserve">《工贸行业重大生产安全事故隐患判定标准（2017版）》的通知 </w:t>
      </w:r>
    </w:p>
    <w:p w14:paraId="6D9F423E" w14:textId="77777777" w:rsidR="00F11B41" w:rsidRPr="00F11B41" w:rsidRDefault="00F11B41" w:rsidP="00F11B41">
      <w:pPr>
        <w:widowControl/>
        <w:spacing w:afterLines="100" w:after="312" w:line="560" w:lineRule="exact"/>
        <w:jc w:val="center"/>
        <w:rPr>
          <w:rFonts w:ascii="宋体" w:eastAsia="宋体" w:hAnsi="宋体" w:cs="宋体"/>
          <w:kern w:val="0"/>
          <w:sz w:val="24"/>
          <w:szCs w:val="24"/>
        </w:rPr>
      </w:pPr>
      <w:r w:rsidRPr="00F11B41">
        <w:rPr>
          <w:rFonts w:ascii="宋体" w:eastAsia="宋体" w:hAnsi="宋体" w:cs="宋体" w:hint="eastAsia"/>
          <w:kern w:val="0"/>
          <w:sz w:val="24"/>
          <w:szCs w:val="24"/>
        </w:rPr>
        <w:t>安监</w:t>
      </w:r>
      <w:proofErr w:type="gramStart"/>
      <w:r w:rsidRPr="00F11B41">
        <w:rPr>
          <w:rFonts w:ascii="宋体" w:eastAsia="宋体" w:hAnsi="宋体" w:cs="宋体" w:hint="eastAsia"/>
          <w:kern w:val="0"/>
          <w:sz w:val="24"/>
          <w:szCs w:val="24"/>
        </w:rPr>
        <w:t>总管四</w:t>
      </w:r>
      <w:proofErr w:type="gramEnd"/>
      <w:r w:rsidRPr="00F11B41">
        <w:rPr>
          <w:rFonts w:ascii="宋体" w:eastAsia="宋体" w:hAnsi="宋体" w:cs="宋体" w:hint="eastAsia"/>
          <w:kern w:val="0"/>
          <w:sz w:val="24"/>
          <w:szCs w:val="24"/>
        </w:rPr>
        <w:t xml:space="preserve">〔2017〕129号 </w:t>
      </w:r>
    </w:p>
    <w:p w14:paraId="11BD3A04" w14:textId="77777777" w:rsidR="00F11B41" w:rsidRPr="00F11B41" w:rsidRDefault="00F11B41" w:rsidP="00F11B41">
      <w:pPr>
        <w:widowControl/>
        <w:spacing w:afterLines="100" w:after="312" w:line="560" w:lineRule="exact"/>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各省、自治区、直辖市及新疆生产建设兵团安全生产监督管理局，有关中央企业： </w:t>
      </w:r>
    </w:p>
    <w:p w14:paraId="236757BD"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为准确判定、及时整改工贸行业重大生产安全事故隐患，有效防范遏制重特大生产安全事故，根据《安全生产法》和《中共中央 国务院关于推进安全生产领域改革发展的意见》，国家安全监管总局制定了《工贸行业重大生产安全事故隐患判定标准（2017版）》（以下简称《判定标准》），现印发给你们，请遵照执行。 </w:t>
      </w:r>
    </w:p>
    <w:p w14:paraId="4E9DAE8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请各省级安全监管局及时将本通知要求传达至辖区内各级安全监管部门，有关中央企业及时将本通知要求传达至所属生产经营单位。各级安全监管部门要按照有关法律法规规定，将《判定标准》作为执法检查的重要依据，强化执法检查，建立健全重大生产安全事故隐患治理督办制度，督促生产经营单位及时消除重大生产安全事故隐患。 </w:t>
      </w:r>
    </w:p>
    <w:p w14:paraId="123E163E"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  </w:t>
      </w:r>
    </w:p>
    <w:p w14:paraId="72E7F2C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  </w:t>
      </w:r>
    </w:p>
    <w:p w14:paraId="4759CD94" w14:textId="77777777" w:rsidR="00F11B41" w:rsidRPr="00F11B41" w:rsidRDefault="00F11B41" w:rsidP="00F11B41">
      <w:pPr>
        <w:widowControl/>
        <w:spacing w:afterLines="100" w:after="312" w:line="560" w:lineRule="exact"/>
        <w:ind w:firstLineChars="200" w:firstLine="480"/>
        <w:jc w:val="right"/>
        <w:rPr>
          <w:rFonts w:ascii="宋体" w:eastAsia="宋体" w:hAnsi="宋体" w:cs="宋体"/>
          <w:kern w:val="0"/>
          <w:sz w:val="24"/>
          <w:szCs w:val="24"/>
        </w:rPr>
      </w:pPr>
      <w:r w:rsidRPr="00F11B41">
        <w:rPr>
          <w:rFonts w:ascii="宋体" w:eastAsia="宋体" w:hAnsi="宋体" w:cs="宋体" w:hint="eastAsia"/>
          <w:kern w:val="0"/>
          <w:sz w:val="24"/>
          <w:szCs w:val="24"/>
        </w:rPr>
        <w:t xml:space="preserve">国家安全监管总局 </w:t>
      </w:r>
    </w:p>
    <w:p w14:paraId="051BFA35" w14:textId="2F248B39" w:rsidR="00F11B41" w:rsidRPr="00F11B41" w:rsidRDefault="00F11B41" w:rsidP="00FB109A">
      <w:pPr>
        <w:widowControl/>
        <w:spacing w:afterLines="100" w:after="312" w:line="560" w:lineRule="exact"/>
        <w:ind w:firstLineChars="200" w:firstLine="480"/>
        <w:jc w:val="right"/>
        <w:rPr>
          <w:rFonts w:ascii="宋体" w:eastAsia="宋体" w:hAnsi="宋体" w:cs="宋体" w:hint="eastAsia"/>
          <w:kern w:val="0"/>
          <w:sz w:val="24"/>
          <w:szCs w:val="24"/>
        </w:rPr>
      </w:pPr>
      <w:r w:rsidRPr="00F11B41">
        <w:rPr>
          <w:rFonts w:ascii="宋体" w:eastAsia="宋体" w:hAnsi="宋体" w:cs="宋体" w:hint="eastAsia"/>
          <w:kern w:val="0"/>
          <w:sz w:val="24"/>
          <w:szCs w:val="24"/>
        </w:rPr>
        <w:t xml:space="preserve">2017年11月30日 </w:t>
      </w:r>
    </w:p>
    <w:p w14:paraId="1D5A6BCB" w14:textId="77777777" w:rsidR="00F11B41" w:rsidRPr="00F11B41" w:rsidRDefault="00F11B41" w:rsidP="00F11B41">
      <w:pPr>
        <w:widowControl/>
        <w:spacing w:afterLines="100" w:after="312" w:line="560" w:lineRule="exact"/>
        <w:jc w:val="center"/>
        <w:rPr>
          <w:rFonts w:ascii="宋体" w:eastAsia="宋体" w:hAnsi="宋体" w:cs="宋体"/>
          <w:kern w:val="0"/>
          <w:sz w:val="24"/>
          <w:szCs w:val="24"/>
        </w:rPr>
      </w:pPr>
      <w:r w:rsidRPr="00F11B41">
        <w:rPr>
          <w:rFonts w:ascii="宋体" w:eastAsia="宋体" w:hAnsi="宋体" w:cs="宋体" w:hint="eastAsia"/>
          <w:b/>
          <w:kern w:val="0"/>
          <w:sz w:val="24"/>
          <w:szCs w:val="24"/>
        </w:rPr>
        <w:lastRenderedPageBreak/>
        <w:t xml:space="preserve">工贸行业重大生产安全事故隐患判定标准 </w:t>
      </w:r>
    </w:p>
    <w:p w14:paraId="03E070AA" w14:textId="20444D07" w:rsidR="00F11B41" w:rsidRPr="00F11B41" w:rsidRDefault="00F11B41" w:rsidP="00963D94">
      <w:pPr>
        <w:widowControl/>
        <w:spacing w:afterLines="100" w:after="312" w:line="560" w:lineRule="exact"/>
        <w:jc w:val="center"/>
        <w:rPr>
          <w:rFonts w:ascii="宋体" w:eastAsia="宋体" w:hAnsi="宋体" w:cs="宋体" w:hint="eastAsia"/>
          <w:kern w:val="0"/>
          <w:sz w:val="24"/>
          <w:szCs w:val="24"/>
        </w:rPr>
      </w:pPr>
      <w:r w:rsidRPr="00F11B41">
        <w:rPr>
          <w:rFonts w:ascii="宋体" w:eastAsia="宋体" w:hAnsi="宋体" w:cs="宋体" w:hint="eastAsia"/>
          <w:b/>
          <w:kern w:val="0"/>
          <w:sz w:val="24"/>
          <w:szCs w:val="24"/>
        </w:rPr>
        <w:t xml:space="preserve">（2017版） </w:t>
      </w:r>
    </w:p>
    <w:p w14:paraId="544EE7A6"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本判定标准适用于判定工贸行业的重大生产安全事故隐患（以下简称重大事故隐患），危险化学品、消防（火灾）、特种设备等有关行业领域对重大事故隐患判定标准另有规定的，适用其规定。 </w:t>
      </w:r>
    </w:p>
    <w:p w14:paraId="7219A67D"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工贸行业重大事故隐患分为专项类重大事故隐患和行业类重大事故隐患，专项类重大事故隐患适用于所有相关的工贸行业，行业类重大事故隐患仅适用于对应的行业。 </w:t>
      </w:r>
    </w:p>
    <w:p w14:paraId="5D150BC9" w14:textId="77777777" w:rsidR="00F11B41" w:rsidRPr="00F11B41" w:rsidRDefault="00F11B41" w:rsidP="00F11B41">
      <w:pPr>
        <w:widowControl/>
        <w:spacing w:afterLines="100" w:after="312" w:line="560" w:lineRule="exact"/>
        <w:ind w:firstLineChars="200" w:firstLine="482"/>
        <w:jc w:val="left"/>
        <w:rPr>
          <w:rFonts w:ascii="宋体" w:eastAsia="宋体" w:hAnsi="宋体" w:cs="宋体"/>
          <w:kern w:val="0"/>
          <w:sz w:val="24"/>
          <w:szCs w:val="24"/>
        </w:rPr>
      </w:pPr>
      <w:r w:rsidRPr="00F11B41">
        <w:rPr>
          <w:rFonts w:ascii="宋体" w:eastAsia="宋体" w:hAnsi="宋体" w:cs="宋体" w:hint="eastAsia"/>
          <w:b/>
          <w:kern w:val="0"/>
          <w:sz w:val="24"/>
          <w:szCs w:val="24"/>
        </w:rPr>
        <w:t>一、专项类重大事故隐患</w:t>
      </w:r>
      <w:r w:rsidRPr="00F11B41">
        <w:rPr>
          <w:rFonts w:ascii="宋体" w:eastAsia="宋体" w:hAnsi="宋体" w:cs="宋体" w:hint="eastAsia"/>
          <w:kern w:val="0"/>
          <w:sz w:val="24"/>
          <w:szCs w:val="24"/>
        </w:rPr>
        <w:t xml:space="preserve"> </w:t>
      </w:r>
    </w:p>
    <w:p w14:paraId="0B71F9F6"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（一）存在粉尘爆炸危险的行业领域。 </w:t>
      </w:r>
    </w:p>
    <w:p w14:paraId="2E8F00F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1.粉尘爆炸危险场所设置在非框架结构的多层建构筑物内，或与居民区、员工宿舍、会议室等人员密集场所安全距离不足。 </w:t>
      </w:r>
    </w:p>
    <w:p w14:paraId="3F25298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2.可燃性粉尘与可燃气体等易加剧爆炸危险的介质共用一套除尘系统，不同防火分区的除尘系统互联互通。 </w:t>
      </w:r>
    </w:p>
    <w:p w14:paraId="0FB7B89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3.干式除尘系统未规范采用泄爆、隔爆、</w:t>
      </w:r>
      <w:proofErr w:type="gramStart"/>
      <w:r w:rsidRPr="00F11B41">
        <w:rPr>
          <w:rFonts w:ascii="宋体" w:eastAsia="宋体" w:hAnsi="宋体" w:cs="宋体" w:hint="eastAsia"/>
          <w:kern w:val="0"/>
          <w:sz w:val="24"/>
          <w:szCs w:val="24"/>
        </w:rPr>
        <w:t>惰</w:t>
      </w:r>
      <w:proofErr w:type="gramEnd"/>
      <w:r w:rsidRPr="00F11B41">
        <w:rPr>
          <w:rFonts w:ascii="宋体" w:eastAsia="宋体" w:hAnsi="宋体" w:cs="宋体" w:hint="eastAsia"/>
          <w:kern w:val="0"/>
          <w:sz w:val="24"/>
          <w:szCs w:val="24"/>
        </w:rPr>
        <w:t xml:space="preserve">化、抑爆等任一种控爆措施。 </w:t>
      </w:r>
    </w:p>
    <w:p w14:paraId="1630BBA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4.除尘系统采用正压吹送粉尘，且未采取可靠的防范点燃源的措施。 </w:t>
      </w:r>
    </w:p>
    <w:p w14:paraId="669B4D0E"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5.除尘系统采用粉尘沉降室除尘，或者采用干式巷道式构筑物作为除尘风道。 </w:t>
      </w:r>
    </w:p>
    <w:p w14:paraId="6EE8010D"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6.铝镁等金属粉尘及木质粉尘的干式除尘系统未规范设置</w:t>
      </w:r>
      <w:proofErr w:type="gramStart"/>
      <w:r w:rsidRPr="00F11B41">
        <w:rPr>
          <w:rFonts w:ascii="宋体" w:eastAsia="宋体" w:hAnsi="宋体" w:cs="宋体" w:hint="eastAsia"/>
          <w:kern w:val="0"/>
          <w:sz w:val="24"/>
          <w:szCs w:val="24"/>
        </w:rPr>
        <w:t>锁气卸灰</w:t>
      </w:r>
      <w:proofErr w:type="gramEnd"/>
      <w:r w:rsidRPr="00F11B41">
        <w:rPr>
          <w:rFonts w:ascii="宋体" w:eastAsia="宋体" w:hAnsi="宋体" w:cs="宋体" w:hint="eastAsia"/>
          <w:kern w:val="0"/>
          <w:sz w:val="24"/>
          <w:szCs w:val="24"/>
        </w:rPr>
        <w:t xml:space="preserve">装置。 </w:t>
      </w:r>
    </w:p>
    <w:p w14:paraId="557D504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7.粉尘爆炸危险场所的20区未使用防爆电气设备设施。 </w:t>
      </w:r>
    </w:p>
    <w:p w14:paraId="437E681F"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8.在粉碎、研磨、造粒等易于产生机械点火源的工艺设备前，未按规范设置去除铁、石等异物的装置。 </w:t>
      </w:r>
    </w:p>
    <w:p w14:paraId="636D586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9.木制品加工企业，与砂光机连接的风管未规范设置火花探测报警装置。 </w:t>
      </w:r>
    </w:p>
    <w:p w14:paraId="74E5843D"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10.未制定粉尘清扫制度，作业现场积尘未及时规范清理。 </w:t>
      </w:r>
    </w:p>
    <w:p w14:paraId="240F1F0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（二）使用液氨制冷的行业领域。 </w:t>
      </w:r>
    </w:p>
    <w:p w14:paraId="73264DF2"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1.包装间、分割间、产品整理间等人员较多生产场所的空调系统采用</w:t>
      </w:r>
      <w:proofErr w:type="gramStart"/>
      <w:r w:rsidRPr="00F11B41">
        <w:rPr>
          <w:rFonts w:ascii="宋体" w:eastAsia="宋体" w:hAnsi="宋体" w:cs="宋体" w:hint="eastAsia"/>
          <w:kern w:val="0"/>
          <w:sz w:val="24"/>
          <w:szCs w:val="24"/>
        </w:rPr>
        <w:t>氨直接</w:t>
      </w:r>
      <w:proofErr w:type="gramEnd"/>
      <w:r w:rsidRPr="00F11B41">
        <w:rPr>
          <w:rFonts w:ascii="宋体" w:eastAsia="宋体" w:hAnsi="宋体" w:cs="宋体" w:hint="eastAsia"/>
          <w:kern w:val="0"/>
          <w:sz w:val="24"/>
          <w:szCs w:val="24"/>
        </w:rPr>
        <w:t xml:space="preserve">蒸发制冷系统。 </w:t>
      </w:r>
    </w:p>
    <w:p w14:paraId="1F89272A"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2.快速冻结装置未设置在单独的作业间内，且作业间内作业人员数量超过9人。 </w:t>
      </w:r>
    </w:p>
    <w:p w14:paraId="6BB03F9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（三）有限空间作业相关的行业领域。 </w:t>
      </w:r>
    </w:p>
    <w:p w14:paraId="63853D3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1.未对有限空间作业场所进行辨识，并设置明显安全警示标志。 </w:t>
      </w:r>
    </w:p>
    <w:p w14:paraId="0989E5B6"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2.未落实作业审批制度，擅自进入有限空间作业。 </w:t>
      </w:r>
    </w:p>
    <w:p w14:paraId="0A3E273A" w14:textId="77777777" w:rsidR="00F11B41" w:rsidRPr="00F11B41" w:rsidRDefault="00F11B41" w:rsidP="00F11B41">
      <w:pPr>
        <w:widowControl/>
        <w:spacing w:afterLines="100" w:after="312" w:line="560" w:lineRule="exact"/>
        <w:ind w:firstLineChars="200" w:firstLine="482"/>
        <w:jc w:val="left"/>
        <w:rPr>
          <w:rFonts w:ascii="宋体" w:eastAsia="宋体" w:hAnsi="宋体" w:cs="宋体"/>
          <w:kern w:val="0"/>
          <w:sz w:val="24"/>
          <w:szCs w:val="24"/>
        </w:rPr>
      </w:pPr>
      <w:r w:rsidRPr="00F11B41">
        <w:rPr>
          <w:rFonts w:ascii="宋体" w:eastAsia="宋体" w:hAnsi="宋体" w:cs="宋体" w:hint="eastAsia"/>
          <w:b/>
          <w:kern w:val="0"/>
          <w:sz w:val="24"/>
          <w:szCs w:val="24"/>
        </w:rPr>
        <w:t xml:space="preserve">二、行业类重大事故隐患 </w:t>
      </w:r>
    </w:p>
    <w:p w14:paraId="0D7380B7"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（一）冶金行业。 </w:t>
      </w:r>
    </w:p>
    <w:p w14:paraId="231D992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1.会议室、活动室、休息室、更衣室等场所设置在铁水、钢水</w:t>
      </w:r>
      <w:proofErr w:type="gramStart"/>
      <w:r w:rsidRPr="00F11B41">
        <w:rPr>
          <w:rFonts w:ascii="宋体" w:eastAsia="宋体" w:hAnsi="宋体" w:cs="宋体" w:hint="eastAsia"/>
          <w:kern w:val="0"/>
          <w:sz w:val="24"/>
          <w:szCs w:val="24"/>
        </w:rPr>
        <w:t>与液渣吊运</w:t>
      </w:r>
      <w:proofErr w:type="gramEnd"/>
      <w:r w:rsidRPr="00F11B41">
        <w:rPr>
          <w:rFonts w:ascii="宋体" w:eastAsia="宋体" w:hAnsi="宋体" w:cs="宋体" w:hint="eastAsia"/>
          <w:kern w:val="0"/>
          <w:sz w:val="24"/>
          <w:szCs w:val="24"/>
        </w:rPr>
        <w:t xml:space="preserve">影响的范围内。 </w:t>
      </w:r>
    </w:p>
    <w:p w14:paraId="4188B772"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2.吊运铁水、钢水</w:t>
      </w:r>
      <w:proofErr w:type="gramStart"/>
      <w:r w:rsidRPr="00F11B41">
        <w:rPr>
          <w:rFonts w:ascii="宋体" w:eastAsia="宋体" w:hAnsi="宋体" w:cs="宋体" w:hint="eastAsia"/>
          <w:kern w:val="0"/>
          <w:sz w:val="24"/>
          <w:szCs w:val="24"/>
        </w:rPr>
        <w:t>与液渣起重机</w:t>
      </w:r>
      <w:proofErr w:type="gramEnd"/>
      <w:r w:rsidRPr="00F11B41">
        <w:rPr>
          <w:rFonts w:ascii="宋体" w:eastAsia="宋体" w:hAnsi="宋体" w:cs="宋体" w:hint="eastAsia"/>
          <w:kern w:val="0"/>
          <w:sz w:val="24"/>
          <w:szCs w:val="24"/>
        </w:rPr>
        <w:t>不符合冶金起重机的相关要求；炼钢厂在</w:t>
      </w:r>
      <w:proofErr w:type="gramStart"/>
      <w:r w:rsidRPr="00F11B41">
        <w:rPr>
          <w:rFonts w:ascii="宋体" w:eastAsia="宋体" w:hAnsi="宋体" w:cs="宋体" w:hint="eastAsia"/>
          <w:kern w:val="0"/>
          <w:sz w:val="24"/>
          <w:szCs w:val="24"/>
        </w:rPr>
        <w:t>吊运重罐铁水</w:t>
      </w:r>
      <w:proofErr w:type="gramEnd"/>
      <w:r w:rsidRPr="00F11B41">
        <w:rPr>
          <w:rFonts w:ascii="宋体" w:eastAsia="宋体" w:hAnsi="宋体" w:cs="宋体" w:hint="eastAsia"/>
          <w:kern w:val="0"/>
          <w:sz w:val="24"/>
          <w:szCs w:val="24"/>
        </w:rPr>
        <w:t>、钢水</w:t>
      </w:r>
      <w:proofErr w:type="gramStart"/>
      <w:r w:rsidRPr="00F11B41">
        <w:rPr>
          <w:rFonts w:ascii="宋体" w:eastAsia="宋体" w:hAnsi="宋体" w:cs="宋体" w:hint="eastAsia"/>
          <w:kern w:val="0"/>
          <w:sz w:val="24"/>
          <w:szCs w:val="24"/>
        </w:rPr>
        <w:t>或液渣时</w:t>
      </w:r>
      <w:proofErr w:type="gramEnd"/>
      <w:r w:rsidRPr="00F11B41">
        <w:rPr>
          <w:rFonts w:ascii="宋体" w:eastAsia="宋体" w:hAnsi="宋体" w:cs="宋体" w:hint="eastAsia"/>
          <w:kern w:val="0"/>
          <w:sz w:val="24"/>
          <w:szCs w:val="24"/>
        </w:rPr>
        <w:t>，未使用固定式龙门钩的铸造起重机，龙门</w:t>
      </w:r>
      <w:proofErr w:type="gramStart"/>
      <w:r w:rsidRPr="00F11B41">
        <w:rPr>
          <w:rFonts w:ascii="宋体" w:eastAsia="宋体" w:hAnsi="宋体" w:cs="宋体" w:hint="eastAsia"/>
          <w:kern w:val="0"/>
          <w:sz w:val="24"/>
          <w:szCs w:val="24"/>
        </w:rPr>
        <w:t>钩</w:t>
      </w:r>
      <w:proofErr w:type="gramEnd"/>
      <w:r w:rsidRPr="00F11B41">
        <w:rPr>
          <w:rFonts w:ascii="宋体" w:eastAsia="宋体" w:hAnsi="宋体" w:cs="宋体" w:hint="eastAsia"/>
          <w:kern w:val="0"/>
          <w:sz w:val="24"/>
          <w:szCs w:val="24"/>
        </w:rPr>
        <w:t xml:space="preserve">横梁、耳轴销和吊钩、钢丝绳及其端头固定零件，未进行定期检查，发现问题未及时整改。 </w:t>
      </w:r>
    </w:p>
    <w:p w14:paraId="34F2613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3.盛装铁水、钢水</w:t>
      </w:r>
      <w:proofErr w:type="gramStart"/>
      <w:r w:rsidRPr="00F11B41">
        <w:rPr>
          <w:rFonts w:ascii="宋体" w:eastAsia="宋体" w:hAnsi="宋体" w:cs="宋体" w:hint="eastAsia"/>
          <w:kern w:val="0"/>
          <w:sz w:val="24"/>
          <w:szCs w:val="24"/>
        </w:rPr>
        <w:t>与液渣的</w:t>
      </w:r>
      <w:proofErr w:type="gramEnd"/>
      <w:r w:rsidRPr="00F11B41">
        <w:rPr>
          <w:rFonts w:ascii="宋体" w:eastAsia="宋体" w:hAnsi="宋体" w:cs="宋体" w:hint="eastAsia"/>
          <w:kern w:val="0"/>
          <w:sz w:val="24"/>
          <w:szCs w:val="24"/>
        </w:rPr>
        <w:t>罐（包、盆）等容器</w:t>
      </w:r>
      <w:proofErr w:type="gramStart"/>
      <w:r w:rsidRPr="00F11B41">
        <w:rPr>
          <w:rFonts w:ascii="宋体" w:eastAsia="宋体" w:hAnsi="宋体" w:cs="宋体" w:hint="eastAsia"/>
          <w:kern w:val="0"/>
          <w:sz w:val="24"/>
          <w:szCs w:val="24"/>
        </w:rPr>
        <w:t>耳轴未按</w:t>
      </w:r>
      <w:proofErr w:type="gramEnd"/>
      <w:r w:rsidRPr="00F11B41">
        <w:rPr>
          <w:rFonts w:ascii="宋体" w:eastAsia="宋体" w:hAnsi="宋体" w:cs="宋体" w:hint="eastAsia"/>
          <w:kern w:val="0"/>
          <w:sz w:val="24"/>
          <w:szCs w:val="24"/>
        </w:rPr>
        <w:t xml:space="preserve">国家标准规定要求定期进行探伤检测。 </w:t>
      </w:r>
    </w:p>
    <w:p w14:paraId="518740EF"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冶炼、熔炼、精炼生产区域的安全坑内及熔体泄漏、喷溅影响范围内存在积水，放置有易燃易爆物品。金属铸造、连铸、浇铸流程未设置铁水罐、钢水罐、溢流槽、中间溢流罐等高温熔融金属紧急排放和应急储存设施。 </w:t>
      </w:r>
    </w:p>
    <w:p w14:paraId="4CD2EA23"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5.炉、窑、槽、罐类设备本体及附属设施未定期检查，出现严重焊缝开裂、腐蚀、破损、</w:t>
      </w:r>
      <w:proofErr w:type="gramStart"/>
      <w:r w:rsidRPr="00F11B41">
        <w:rPr>
          <w:rFonts w:ascii="宋体" w:eastAsia="宋体" w:hAnsi="宋体" w:cs="宋体" w:hint="eastAsia"/>
          <w:kern w:val="0"/>
          <w:sz w:val="24"/>
          <w:szCs w:val="24"/>
        </w:rPr>
        <w:t>衬砖损坏</w:t>
      </w:r>
      <w:proofErr w:type="gramEnd"/>
      <w:r w:rsidRPr="00F11B41">
        <w:rPr>
          <w:rFonts w:ascii="宋体" w:eastAsia="宋体" w:hAnsi="宋体" w:cs="宋体" w:hint="eastAsia"/>
          <w:kern w:val="0"/>
          <w:sz w:val="24"/>
          <w:szCs w:val="24"/>
        </w:rPr>
        <w:t xml:space="preserve">、壳体发红及明显弯曲变形等未报修或报废，仍继续使用。 </w:t>
      </w:r>
    </w:p>
    <w:p w14:paraId="526D2E56"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6.氧枪等水冷元件未配置出水温度与进出水流量差检测、报警装置及温度监测，未与炉体倾动、氧气开闭等</w:t>
      </w:r>
      <w:proofErr w:type="gramStart"/>
      <w:r w:rsidRPr="00F11B41">
        <w:rPr>
          <w:rFonts w:ascii="宋体" w:eastAsia="宋体" w:hAnsi="宋体" w:cs="宋体" w:hint="eastAsia"/>
          <w:kern w:val="0"/>
          <w:sz w:val="24"/>
          <w:szCs w:val="24"/>
        </w:rPr>
        <w:t>联锁</w:t>
      </w:r>
      <w:proofErr w:type="gramEnd"/>
      <w:r w:rsidRPr="00F11B41">
        <w:rPr>
          <w:rFonts w:ascii="宋体" w:eastAsia="宋体" w:hAnsi="宋体" w:cs="宋体" w:hint="eastAsia"/>
          <w:kern w:val="0"/>
          <w:sz w:val="24"/>
          <w:szCs w:val="24"/>
        </w:rPr>
        <w:t xml:space="preserve">。 </w:t>
      </w:r>
    </w:p>
    <w:p w14:paraId="4197691E"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7.煤气</w:t>
      </w:r>
      <w:proofErr w:type="gramStart"/>
      <w:r w:rsidRPr="00F11B41">
        <w:rPr>
          <w:rFonts w:ascii="宋体" w:eastAsia="宋体" w:hAnsi="宋体" w:cs="宋体" w:hint="eastAsia"/>
          <w:kern w:val="0"/>
          <w:sz w:val="24"/>
          <w:szCs w:val="24"/>
        </w:rPr>
        <w:t>柜建设</w:t>
      </w:r>
      <w:proofErr w:type="gramEnd"/>
      <w:r w:rsidRPr="00F11B41">
        <w:rPr>
          <w:rFonts w:ascii="宋体" w:eastAsia="宋体" w:hAnsi="宋体" w:cs="宋体" w:hint="eastAsia"/>
          <w:kern w:val="0"/>
          <w:sz w:val="24"/>
          <w:szCs w:val="24"/>
        </w:rPr>
        <w:t xml:space="preserve">在居民稠密区，未远离大型建筑、仓库、通信和交通枢纽等重要设施；附属设备设施未按防火防爆要求配置防爆型设备；柜顶未设置防雷装置。 </w:t>
      </w:r>
    </w:p>
    <w:p w14:paraId="68A86F8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8.煤气区域的值班室、操作室等人员较集中的地方，未设置固定式一氧化碳监测报警装置。 </w:t>
      </w:r>
    </w:p>
    <w:p w14:paraId="20CA65E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 xml:space="preserve">9.高炉、转炉、加热炉、煤气柜、除尘器等设施的煤气管道未设置可靠隔离装置和吹扫设施。 </w:t>
      </w:r>
    </w:p>
    <w:p w14:paraId="0FB4380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10.煤气分配主管上支管引接处，未设置可靠的切断装置；车间内各类燃气管线，在车间入口未设置总管切断阀。 </w:t>
      </w:r>
    </w:p>
    <w:p w14:paraId="0FD6D1C5"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11.金属冶炼企业主要负责人和安全生产管理人员未依法经考核合格。 </w:t>
      </w:r>
    </w:p>
    <w:p w14:paraId="3F3A28E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 （二）有色行业。 </w:t>
      </w:r>
    </w:p>
    <w:p w14:paraId="353F80C1"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1.吊运铜水等熔融有色金属及渣的起重机不符合冶金起重机的相关要求；横梁、耳轴销和吊钩、钢丝绳及其端头固定零件，未进行定期检查，发现问题未及时处理。 </w:t>
      </w:r>
    </w:p>
    <w:p w14:paraId="603B425B"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2.会议室、活动室、休息室、更衣室等场所设置在铜水等熔融有色金属及渣的吊运影响范围内。 </w:t>
      </w:r>
    </w:p>
    <w:p w14:paraId="5C6D7985"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3.盛装铜水等熔融有色金属及渣的罐（包、盆）等容器耳轴未定期进行检测。 </w:t>
      </w:r>
    </w:p>
    <w:p w14:paraId="6EDBC2B3"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4.铜水等高温熔融有色金属冶炼、精炼、铸造生产区域的安全坑内及熔体泄漏、喷溅影响范围内存在非生产性积水；熔体容易喷溅到的区域，放置有易燃易爆物品。 </w:t>
      </w:r>
    </w:p>
    <w:p w14:paraId="7FC92FA1"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5.铜水等熔融有色金属铸造、浇铸流程未设置紧急排放和应急储存设施。 </w:t>
      </w:r>
    </w:p>
    <w:p w14:paraId="6435353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6.高温工作的熔融有色金属冶炼炉窑、铸造机、加热炉及水冷元件未设置应急冷却水源等冷却应急处置措施。 </w:t>
      </w:r>
    </w:p>
    <w:p w14:paraId="68465C75"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 xml:space="preserve">7.冶炼炉窑的水冷元件未配置温度、进出水流量差检测及报警装置；未设置防止冷却水大量进入炉内的安全设施（如：快速切断阀等）。 </w:t>
      </w:r>
    </w:p>
    <w:p w14:paraId="6E55F587"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8.炉、窑、槽、罐类设备本体及附属设施未定期检查，出现严重焊缝开裂、腐蚀、破损、</w:t>
      </w:r>
      <w:proofErr w:type="gramStart"/>
      <w:r w:rsidRPr="00F11B41">
        <w:rPr>
          <w:rFonts w:ascii="宋体" w:eastAsia="宋体" w:hAnsi="宋体" w:cs="宋体" w:hint="eastAsia"/>
          <w:kern w:val="0"/>
          <w:sz w:val="24"/>
          <w:szCs w:val="24"/>
        </w:rPr>
        <w:t>衬砖损坏</w:t>
      </w:r>
      <w:proofErr w:type="gramEnd"/>
      <w:r w:rsidRPr="00F11B41">
        <w:rPr>
          <w:rFonts w:ascii="宋体" w:eastAsia="宋体" w:hAnsi="宋体" w:cs="宋体" w:hint="eastAsia"/>
          <w:kern w:val="0"/>
          <w:sz w:val="24"/>
          <w:szCs w:val="24"/>
        </w:rPr>
        <w:t xml:space="preserve">、壳体发红及明显弯曲变形等未报修或报废，仍继续使用。 </w:t>
      </w:r>
    </w:p>
    <w:p w14:paraId="72B9340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9.使用煤气（天然气）的烧嘴等燃烧装置，未设置防突然熄火或点火失败的快速切断阀，以切断煤气（天然气）。 </w:t>
      </w:r>
    </w:p>
    <w:p w14:paraId="460CDCD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10.金属冶炼企业主要负责人和安全生产管理人员未依法经考核合格。 </w:t>
      </w:r>
    </w:p>
    <w:p w14:paraId="7681BD4F"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（三）建材行业。 </w:t>
      </w:r>
    </w:p>
    <w:p w14:paraId="6A48744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1.水泥</w:t>
      </w:r>
      <w:proofErr w:type="gramStart"/>
      <w:r w:rsidRPr="00F11B41">
        <w:rPr>
          <w:rFonts w:ascii="宋体" w:eastAsia="宋体" w:hAnsi="宋体" w:cs="宋体" w:hint="eastAsia"/>
          <w:kern w:val="0"/>
          <w:sz w:val="24"/>
          <w:szCs w:val="24"/>
        </w:rPr>
        <w:t>工厂煤磨袋式</w:t>
      </w:r>
      <w:proofErr w:type="gramEnd"/>
      <w:r w:rsidRPr="00F11B41">
        <w:rPr>
          <w:rFonts w:ascii="宋体" w:eastAsia="宋体" w:hAnsi="宋体" w:cs="宋体" w:hint="eastAsia"/>
          <w:kern w:val="0"/>
          <w:sz w:val="24"/>
          <w:szCs w:val="24"/>
        </w:rPr>
        <w:t xml:space="preserve">收尘器（或煤粉仓）未设置温度和一氧化碳监测，或未设置气体灭火装置。 </w:t>
      </w:r>
    </w:p>
    <w:p w14:paraId="78A206A2"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2.水泥工厂筒型储存库人工清库作业外包给不具备高空作业工程专业承包资质的承包方且作业前未进行风险分析。 </w:t>
      </w:r>
    </w:p>
    <w:p w14:paraId="7AE5673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3.燃气窑炉未设置燃气低压警报器和快速切断阀，或易燃易爆气体聚集区域未设置监测报警装置。 </w:t>
      </w:r>
    </w:p>
    <w:p w14:paraId="4DB4A3D5"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4.纤维制品三相电弧炉、电熔制品电炉，水冷构件泄漏。 </w:t>
      </w:r>
    </w:p>
    <w:p w14:paraId="25FE04E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5.进入筒型储库、磨机、破碎机、</w:t>
      </w:r>
      <w:proofErr w:type="gramStart"/>
      <w:r w:rsidRPr="00F11B41">
        <w:rPr>
          <w:rFonts w:ascii="宋体" w:eastAsia="宋体" w:hAnsi="宋体" w:cs="宋体" w:hint="eastAsia"/>
          <w:kern w:val="0"/>
          <w:sz w:val="24"/>
          <w:szCs w:val="24"/>
        </w:rPr>
        <w:t>篦冷机</w:t>
      </w:r>
      <w:proofErr w:type="gramEnd"/>
      <w:r w:rsidRPr="00F11B41">
        <w:rPr>
          <w:rFonts w:ascii="宋体" w:eastAsia="宋体" w:hAnsi="宋体" w:cs="宋体" w:hint="eastAsia"/>
          <w:kern w:val="0"/>
          <w:sz w:val="24"/>
          <w:szCs w:val="24"/>
        </w:rPr>
        <w:t xml:space="preserve">、各种焙烧窑等有限空间作业时，未采取有效的防止电气设备意外启动、热气涌入等隔离防护措施。 </w:t>
      </w:r>
    </w:p>
    <w:p w14:paraId="1D0F330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 xml:space="preserve">6.玻璃窑炉、玻璃锡槽，水冷、风冷保护系统存在漏水、漏气，未设置监测报警装置。 </w:t>
      </w:r>
    </w:p>
    <w:p w14:paraId="6B24E82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（四）机械行业。 </w:t>
      </w:r>
    </w:p>
    <w:p w14:paraId="01EB4038"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1.会议室、活动室、休息室、更衣室等场所设置在熔炼炉、熔融金属吊运和浇注影响范围内。 </w:t>
      </w:r>
    </w:p>
    <w:p w14:paraId="390B573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2.吊运熔融金属的起重机不符合冶金铸造起重机技术条件,或驱动装置中未设置两套制动器。吊运浇注包的龙门</w:t>
      </w:r>
      <w:proofErr w:type="gramStart"/>
      <w:r w:rsidRPr="00F11B41">
        <w:rPr>
          <w:rFonts w:ascii="宋体" w:eastAsia="宋体" w:hAnsi="宋体" w:cs="宋体" w:hint="eastAsia"/>
          <w:kern w:val="0"/>
          <w:sz w:val="24"/>
          <w:szCs w:val="24"/>
        </w:rPr>
        <w:t>钩</w:t>
      </w:r>
      <w:proofErr w:type="gramEnd"/>
      <w:r w:rsidRPr="00F11B41">
        <w:rPr>
          <w:rFonts w:ascii="宋体" w:eastAsia="宋体" w:hAnsi="宋体" w:cs="宋体" w:hint="eastAsia"/>
          <w:kern w:val="0"/>
          <w:sz w:val="24"/>
          <w:szCs w:val="24"/>
        </w:rPr>
        <w:t xml:space="preserve">横梁、耳轴销和吊钩等零件，未进行定期探伤检查。 </w:t>
      </w:r>
    </w:p>
    <w:p w14:paraId="031DE60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3.铸造熔炼炉炉底、炉坑及浇注坑等作业</w:t>
      </w:r>
      <w:proofErr w:type="gramStart"/>
      <w:r w:rsidRPr="00F11B41">
        <w:rPr>
          <w:rFonts w:ascii="宋体" w:eastAsia="宋体" w:hAnsi="宋体" w:cs="宋体" w:hint="eastAsia"/>
          <w:kern w:val="0"/>
          <w:sz w:val="24"/>
          <w:szCs w:val="24"/>
        </w:rPr>
        <w:t>坑存在</w:t>
      </w:r>
      <w:proofErr w:type="gramEnd"/>
      <w:r w:rsidRPr="00F11B41">
        <w:rPr>
          <w:rFonts w:ascii="宋体" w:eastAsia="宋体" w:hAnsi="宋体" w:cs="宋体" w:hint="eastAsia"/>
          <w:kern w:val="0"/>
          <w:sz w:val="24"/>
          <w:szCs w:val="24"/>
        </w:rPr>
        <w:t xml:space="preserve">潮湿、积水状况，或存放易燃易爆物品。 </w:t>
      </w:r>
    </w:p>
    <w:p w14:paraId="2D0D52A3"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4.铸造熔炼炉冷却水系统未配置温度、进出水流量检测报警装置，没有设置防止冷却水进入炉内的安全设施。 </w:t>
      </w:r>
    </w:p>
    <w:p w14:paraId="7327F96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5.天然气（煤气）加热炉燃烧器操作部位未设置可燃气体泄漏报警装置，或燃烧系统未设置防突然熄火或点火失败的安全装置。 </w:t>
      </w:r>
    </w:p>
    <w:p w14:paraId="5F96D7A0"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6.使用易燃易爆稀释剂（如天拿水）清洗设备设施，未采取有效措施及时清除集聚在地沟、地坑等有限空间内的可燃气体。 </w:t>
      </w:r>
    </w:p>
    <w:p w14:paraId="38DB09CA"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7.涂装调漆间和</w:t>
      </w:r>
      <w:proofErr w:type="gramStart"/>
      <w:r w:rsidRPr="00F11B41">
        <w:rPr>
          <w:rFonts w:ascii="宋体" w:eastAsia="宋体" w:hAnsi="宋体" w:cs="宋体" w:hint="eastAsia"/>
          <w:kern w:val="0"/>
          <w:sz w:val="24"/>
          <w:szCs w:val="24"/>
        </w:rPr>
        <w:t>喷漆室未规范</w:t>
      </w:r>
      <w:proofErr w:type="gramEnd"/>
      <w:r w:rsidRPr="00F11B41">
        <w:rPr>
          <w:rFonts w:ascii="宋体" w:eastAsia="宋体" w:hAnsi="宋体" w:cs="宋体" w:hint="eastAsia"/>
          <w:kern w:val="0"/>
          <w:sz w:val="24"/>
          <w:szCs w:val="24"/>
        </w:rPr>
        <w:t xml:space="preserve">设置可燃气体报警装置和防爆电气设备设施。 </w:t>
      </w:r>
    </w:p>
    <w:p w14:paraId="46135D1B"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（五）轻工行业。 </w:t>
      </w:r>
    </w:p>
    <w:p w14:paraId="6FE79CAA"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 xml:space="preserve">1.食品制造企业涉及烘制、油炸等设施设备，未采取防过热自动报警切断装置和隔热防护措施。 </w:t>
      </w:r>
    </w:p>
    <w:p w14:paraId="23720704"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2.白酒储存、勾兑场所未规范设置乙醇浓度检测报警装置。 </w:t>
      </w:r>
    </w:p>
    <w:p w14:paraId="6883F59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3.纸浆制造、造纸企业使用水</w:t>
      </w:r>
      <w:proofErr w:type="gramStart"/>
      <w:r w:rsidRPr="00F11B41">
        <w:rPr>
          <w:rFonts w:ascii="宋体" w:eastAsia="宋体" w:hAnsi="宋体" w:cs="宋体" w:hint="eastAsia"/>
          <w:kern w:val="0"/>
          <w:sz w:val="24"/>
          <w:szCs w:val="24"/>
        </w:rPr>
        <w:t>蒸气</w:t>
      </w:r>
      <w:proofErr w:type="gramEnd"/>
      <w:r w:rsidRPr="00F11B41">
        <w:rPr>
          <w:rFonts w:ascii="宋体" w:eastAsia="宋体" w:hAnsi="宋体" w:cs="宋体" w:hint="eastAsia"/>
          <w:kern w:val="0"/>
          <w:sz w:val="24"/>
          <w:szCs w:val="24"/>
        </w:rPr>
        <w:t xml:space="preserve">或明火直接加热钢瓶汽化液氯。 </w:t>
      </w:r>
    </w:p>
    <w:p w14:paraId="2971E3E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4.日用玻璃、陶瓷制造企业燃气窑炉未设燃气低压警报器和快速切断阀，或易燃易爆气体聚集区域未设置监测报警装置。 </w:t>
      </w:r>
    </w:p>
    <w:p w14:paraId="11419972"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5.日用玻璃制造企业炉、</w:t>
      </w:r>
      <w:proofErr w:type="gramStart"/>
      <w:r w:rsidRPr="00F11B41">
        <w:rPr>
          <w:rFonts w:ascii="宋体" w:eastAsia="宋体" w:hAnsi="宋体" w:cs="宋体" w:hint="eastAsia"/>
          <w:kern w:val="0"/>
          <w:sz w:val="24"/>
          <w:szCs w:val="24"/>
        </w:rPr>
        <w:t>窑类设备</w:t>
      </w:r>
      <w:proofErr w:type="gramEnd"/>
      <w:r w:rsidRPr="00F11B41">
        <w:rPr>
          <w:rFonts w:ascii="宋体" w:eastAsia="宋体" w:hAnsi="宋体" w:cs="宋体" w:hint="eastAsia"/>
          <w:kern w:val="0"/>
          <w:sz w:val="24"/>
          <w:szCs w:val="24"/>
        </w:rPr>
        <w:t>本体及附属设施出现开裂、腐蚀、破损、</w:t>
      </w:r>
      <w:proofErr w:type="gramStart"/>
      <w:r w:rsidRPr="00F11B41">
        <w:rPr>
          <w:rFonts w:ascii="宋体" w:eastAsia="宋体" w:hAnsi="宋体" w:cs="宋体" w:hint="eastAsia"/>
          <w:kern w:val="0"/>
          <w:sz w:val="24"/>
          <w:szCs w:val="24"/>
        </w:rPr>
        <w:t>衬砖损坏</w:t>
      </w:r>
      <w:proofErr w:type="gramEnd"/>
      <w:r w:rsidRPr="00F11B41">
        <w:rPr>
          <w:rFonts w:ascii="宋体" w:eastAsia="宋体" w:hAnsi="宋体" w:cs="宋体" w:hint="eastAsia"/>
          <w:kern w:val="0"/>
          <w:sz w:val="24"/>
          <w:szCs w:val="24"/>
        </w:rPr>
        <w:t xml:space="preserve">、壳体发红及明显弯曲变形。 </w:t>
      </w:r>
    </w:p>
    <w:p w14:paraId="1CA8738C"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6.喷涂车间、调漆间未规范设置通风装置和防爆电气设备设施。 </w:t>
      </w:r>
    </w:p>
    <w:p w14:paraId="05658021"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（六）纺织行业。 </w:t>
      </w:r>
    </w:p>
    <w:p w14:paraId="21F1234B"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1.纱、线、织物加工的烧毛、开幅、烘干等热定型工艺的汽化室、燃气贮罐、储油罐、热媒炉等未与生产加工、人员密集场所明确分开或单独设置。 </w:t>
      </w:r>
    </w:p>
    <w:p w14:paraId="3AE3BBA7"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2.保险粉、双氧水、亚氯酸钠、雕白粉（吊白块）等危险品与禁忌物料混合贮存的；保险粉露天堆放，或储存场所未采取防水、防潮等措施。 </w:t>
      </w:r>
    </w:p>
    <w:p w14:paraId="4DA2D37A"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（七）烟草行业。 </w:t>
      </w:r>
    </w:p>
    <w:p w14:paraId="7A97D90A"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1.熏蒸杀虫作业前，未确认无关人员全部撤离仓库，且作业人员未配置防毒面具。 </w:t>
      </w:r>
    </w:p>
    <w:p w14:paraId="2E6E6027"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lastRenderedPageBreak/>
        <w:t xml:space="preserve">2.使用液态二氧化碳制造膨胀烟丝的生产线和场所，未设置二氧化碳浓度报警仪、燃气浓度报警仪、紧急联动排风装置。 </w:t>
      </w:r>
    </w:p>
    <w:p w14:paraId="5B6B7409"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 xml:space="preserve">（八）商贸行业。 </w:t>
      </w:r>
    </w:p>
    <w:p w14:paraId="444F5C21" w14:textId="77777777" w:rsidR="00F11B41" w:rsidRPr="00F11B41" w:rsidRDefault="00F11B41" w:rsidP="00F11B41">
      <w:pPr>
        <w:widowControl/>
        <w:spacing w:afterLines="100" w:after="312" w:line="560" w:lineRule="exact"/>
        <w:ind w:firstLineChars="200" w:firstLine="480"/>
        <w:jc w:val="left"/>
        <w:rPr>
          <w:rFonts w:ascii="宋体" w:eastAsia="宋体" w:hAnsi="宋体" w:cs="宋体"/>
          <w:kern w:val="0"/>
          <w:sz w:val="24"/>
          <w:szCs w:val="24"/>
        </w:rPr>
      </w:pPr>
      <w:r w:rsidRPr="00F11B41">
        <w:rPr>
          <w:rFonts w:ascii="宋体" w:eastAsia="宋体" w:hAnsi="宋体" w:cs="宋体" w:hint="eastAsia"/>
          <w:kern w:val="0"/>
          <w:sz w:val="24"/>
          <w:szCs w:val="24"/>
        </w:rPr>
        <w:t>在房式仓、筒仓及简易仓</w:t>
      </w:r>
      <w:proofErr w:type="gramStart"/>
      <w:r w:rsidRPr="00F11B41">
        <w:rPr>
          <w:rFonts w:ascii="宋体" w:eastAsia="宋体" w:hAnsi="宋体" w:cs="宋体" w:hint="eastAsia"/>
          <w:kern w:val="0"/>
          <w:sz w:val="24"/>
          <w:szCs w:val="24"/>
        </w:rPr>
        <w:t>囤进行</w:t>
      </w:r>
      <w:proofErr w:type="gramEnd"/>
      <w:r w:rsidRPr="00F11B41">
        <w:rPr>
          <w:rFonts w:ascii="宋体" w:eastAsia="宋体" w:hAnsi="宋体" w:cs="宋体" w:hint="eastAsia"/>
          <w:kern w:val="0"/>
          <w:sz w:val="24"/>
          <w:szCs w:val="24"/>
        </w:rPr>
        <w:t>粮食进出仓作业时，未按照作业标准步骤或未采取有效防护措施作业。</w:t>
      </w:r>
    </w:p>
    <w:p w14:paraId="3E9E7962" w14:textId="77777777" w:rsidR="00082716" w:rsidRPr="00C07775" w:rsidRDefault="00082716">
      <w:pPr>
        <w:rPr>
          <w:rFonts w:ascii="宋体" w:eastAsia="宋体" w:hAnsi="宋体"/>
          <w:sz w:val="24"/>
          <w:szCs w:val="24"/>
        </w:rPr>
      </w:pPr>
    </w:p>
    <w:sectPr w:rsidR="00082716" w:rsidRPr="00C077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6"/>
    <w:rsid w:val="00082716"/>
    <w:rsid w:val="000B56C5"/>
    <w:rsid w:val="000F164F"/>
    <w:rsid w:val="001E2B92"/>
    <w:rsid w:val="00251332"/>
    <w:rsid w:val="002A16F7"/>
    <w:rsid w:val="004C0B22"/>
    <w:rsid w:val="00963D94"/>
    <w:rsid w:val="00980892"/>
    <w:rsid w:val="00A27986"/>
    <w:rsid w:val="00B8558D"/>
    <w:rsid w:val="00C07775"/>
    <w:rsid w:val="00C33E59"/>
    <w:rsid w:val="00CC1212"/>
    <w:rsid w:val="00D41EBE"/>
    <w:rsid w:val="00DD3EB0"/>
    <w:rsid w:val="00E63AC0"/>
    <w:rsid w:val="00EA7EF9"/>
    <w:rsid w:val="00F11B41"/>
    <w:rsid w:val="00FB1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4359"/>
  <w15:chartTrackingRefBased/>
  <w15:docId w15:val="{E728B189-BF4F-404E-B584-4B87A4D9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573606">
      <w:bodyDiv w:val="1"/>
      <w:marLeft w:val="0"/>
      <w:marRight w:val="0"/>
      <w:marTop w:val="0"/>
      <w:marBottom w:val="0"/>
      <w:divBdr>
        <w:top w:val="none" w:sz="0" w:space="0" w:color="auto"/>
        <w:left w:val="none" w:sz="0" w:space="0" w:color="auto"/>
        <w:bottom w:val="none" w:sz="0" w:space="0" w:color="auto"/>
        <w:right w:val="none" w:sz="0" w:space="0" w:color="auto"/>
      </w:divBdr>
      <w:divsChild>
        <w:div w:id="1053843420">
          <w:marLeft w:val="0"/>
          <w:marRight w:val="0"/>
          <w:marTop w:val="0"/>
          <w:marBottom w:val="0"/>
          <w:divBdr>
            <w:top w:val="none" w:sz="0" w:space="0" w:color="auto"/>
            <w:left w:val="none" w:sz="0" w:space="0" w:color="auto"/>
            <w:bottom w:val="none" w:sz="0" w:space="0" w:color="auto"/>
            <w:right w:val="none" w:sz="0" w:space="0" w:color="auto"/>
          </w:divBdr>
          <w:divsChild>
            <w:div w:id="1954048693">
              <w:marLeft w:val="0"/>
              <w:marRight w:val="0"/>
              <w:marTop w:val="0"/>
              <w:marBottom w:val="0"/>
              <w:divBdr>
                <w:top w:val="none" w:sz="0" w:space="0" w:color="auto"/>
                <w:left w:val="none" w:sz="0" w:space="0" w:color="auto"/>
                <w:bottom w:val="none" w:sz="0" w:space="0" w:color="auto"/>
                <w:right w:val="none" w:sz="0" w:space="0" w:color="auto"/>
              </w:divBdr>
              <w:divsChild>
                <w:div w:id="2039502253">
                  <w:marLeft w:val="0"/>
                  <w:marRight w:val="0"/>
                  <w:marTop w:val="0"/>
                  <w:marBottom w:val="0"/>
                  <w:divBdr>
                    <w:top w:val="none" w:sz="0" w:space="0" w:color="auto"/>
                    <w:left w:val="none" w:sz="0" w:space="0" w:color="auto"/>
                    <w:bottom w:val="none" w:sz="0" w:space="0" w:color="auto"/>
                    <w:right w:val="none" w:sz="0" w:space="0" w:color="auto"/>
                  </w:divBdr>
                  <w:divsChild>
                    <w:div w:id="2037343586">
                      <w:marLeft w:val="0"/>
                      <w:marRight w:val="0"/>
                      <w:marTop w:val="0"/>
                      <w:marBottom w:val="0"/>
                      <w:divBdr>
                        <w:top w:val="none" w:sz="0" w:space="0" w:color="auto"/>
                        <w:left w:val="none" w:sz="0" w:space="0" w:color="auto"/>
                        <w:bottom w:val="none" w:sz="0" w:space="0" w:color="auto"/>
                        <w:right w:val="none" w:sz="0" w:space="0" w:color="auto"/>
                      </w:divBdr>
                      <w:divsChild>
                        <w:div w:id="1075204408">
                          <w:marLeft w:val="3"/>
                          <w:marRight w:val="3"/>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266770">
      <w:bodyDiv w:val="1"/>
      <w:marLeft w:val="0"/>
      <w:marRight w:val="0"/>
      <w:marTop w:val="0"/>
      <w:marBottom w:val="0"/>
      <w:divBdr>
        <w:top w:val="none" w:sz="0" w:space="0" w:color="auto"/>
        <w:left w:val="none" w:sz="0" w:space="0" w:color="auto"/>
        <w:bottom w:val="none" w:sz="0" w:space="0" w:color="auto"/>
        <w:right w:val="none" w:sz="0" w:space="0" w:color="auto"/>
      </w:divBdr>
      <w:divsChild>
        <w:div w:id="2044674085">
          <w:marLeft w:val="0"/>
          <w:marRight w:val="0"/>
          <w:marTop w:val="0"/>
          <w:marBottom w:val="0"/>
          <w:divBdr>
            <w:top w:val="none" w:sz="0" w:space="0" w:color="auto"/>
            <w:left w:val="none" w:sz="0" w:space="0" w:color="auto"/>
            <w:bottom w:val="none" w:sz="0" w:space="0" w:color="auto"/>
            <w:right w:val="none" w:sz="0" w:space="0" w:color="auto"/>
          </w:divBdr>
          <w:divsChild>
            <w:div w:id="1336684397">
              <w:marLeft w:val="0"/>
              <w:marRight w:val="0"/>
              <w:marTop w:val="0"/>
              <w:marBottom w:val="0"/>
              <w:divBdr>
                <w:top w:val="none" w:sz="0" w:space="0" w:color="auto"/>
                <w:left w:val="none" w:sz="0" w:space="0" w:color="auto"/>
                <w:bottom w:val="none" w:sz="0" w:space="0" w:color="auto"/>
                <w:right w:val="none" w:sz="0" w:space="0" w:color="auto"/>
              </w:divBdr>
              <w:divsChild>
                <w:div w:id="1759210332">
                  <w:marLeft w:val="0"/>
                  <w:marRight w:val="0"/>
                  <w:marTop w:val="0"/>
                  <w:marBottom w:val="0"/>
                  <w:divBdr>
                    <w:top w:val="none" w:sz="0" w:space="0" w:color="auto"/>
                    <w:left w:val="none" w:sz="0" w:space="0" w:color="auto"/>
                    <w:bottom w:val="none" w:sz="0" w:space="0" w:color="auto"/>
                    <w:right w:val="none" w:sz="0" w:space="0" w:color="auto"/>
                  </w:divBdr>
                  <w:divsChild>
                    <w:div w:id="11805157">
                      <w:marLeft w:val="0"/>
                      <w:marRight w:val="0"/>
                      <w:marTop w:val="0"/>
                      <w:marBottom w:val="0"/>
                      <w:divBdr>
                        <w:top w:val="none" w:sz="0" w:space="0" w:color="auto"/>
                        <w:left w:val="none" w:sz="0" w:space="0" w:color="auto"/>
                        <w:bottom w:val="none" w:sz="0" w:space="0" w:color="auto"/>
                        <w:right w:val="none" w:sz="0" w:space="0" w:color="auto"/>
                      </w:divBdr>
                      <w:divsChild>
                        <w:div w:id="240870020">
                          <w:marLeft w:val="3"/>
                          <w:marRight w:val="3"/>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33500161">
      <w:bodyDiv w:val="1"/>
      <w:marLeft w:val="0"/>
      <w:marRight w:val="0"/>
      <w:marTop w:val="0"/>
      <w:marBottom w:val="0"/>
      <w:divBdr>
        <w:top w:val="none" w:sz="0" w:space="0" w:color="auto"/>
        <w:left w:val="none" w:sz="0" w:space="0" w:color="auto"/>
        <w:bottom w:val="none" w:sz="0" w:space="0" w:color="auto"/>
        <w:right w:val="none" w:sz="0" w:space="0" w:color="auto"/>
      </w:divBdr>
      <w:divsChild>
        <w:div w:id="2125611032">
          <w:marLeft w:val="0"/>
          <w:marRight w:val="0"/>
          <w:marTop w:val="0"/>
          <w:marBottom w:val="0"/>
          <w:divBdr>
            <w:top w:val="none" w:sz="0" w:space="0" w:color="auto"/>
            <w:left w:val="none" w:sz="0" w:space="0" w:color="auto"/>
            <w:bottom w:val="none" w:sz="0" w:space="0" w:color="auto"/>
            <w:right w:val="none" w:sz="0" w:space="0" w:color="auto"/>
          </w:divBdr>
          <w:divsChild>
            <w:div w:id="995113317">
              <w:marLeft w:val="0"/>
              <w:marRight w:val="0"/>
              <w:marTop w:val="0"/>
              <w:marBottom w:val="0"/>
              <w:divBdr>
                <w:top w:val="none" w:sz="0" w:space="0" w:color="auto"/>
                <w:left w:val="none" w:sz="0" w:space="0" w:color="auto"/>
                <w:bottom w:val="none" w:sz="0" w:space="0" w:color="auto"/>
                <w:right w:val="none" w:sz="0" w:space="0" w:color="auto"/>
              </w:divBdr>
              <w:divsChild>
                <w:div w:id="246381488">
                  <w:marLeft w:val="0"/>
                  <w:marRight w:val="0"/>
                  <w:marTop w:val="0"/>
                  <w:marBottom w:val="0"/>
                  <w:divBdr>
                    <w:top w:val="none" w:sz="0" w:space="0" w:color="auto"/>
                    <w:left w:val="none" w:sz="0" w:space="0" w:color="auto"/>
                    <w:bottom w:val="none" w:sz="0" w:space="0" w:color="auto"/>
                    <w:right w:val="none" w:sz="0" w:space="0" w:color="auto"/>
                  </w:divBdr>
                  <w:divsChild>
                    <w:div w:id="1629432482">
                      <w:marLeft w:val="0"/>
                      <w:marRight w:val="0"/>
                      <w:marTop w:val="0"/>
                      <w:marBottom w:val="0"/>
                      <w:divBdr>
                        <w:top w:val="none" w:sz="0" w:space="0" w:color="auto"/>
                        <w:left w:val="none" w:sz="0" w:space="0" w:color="auto"/>
                        <w:bottom w:val="none" w:sz="0" w:space="0" w:color="auto"/>
                        <w:right w:val="none" w:sz="0" w:space="0" w:color="auto"/>
                      </w:divBdr>
                      <w:divsChild>
                        <w:div w:id="441998011">
                          <w:marLeft w:val="3"/>
                          <w:marRight w:val="3"/>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24</cp:revision>
  <dcterms:created xsi:type="dcterms:W3CDTF">2020-05-26T05:36:00Z</dcterms:created>
  <dcterms:modified xsi:type="dcterms:W3CDTF">2020-05-26T05:37:00Z</dcterms:modified>
</cp:coreProperties>
</file>