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E7405">
      <w:pPr>
        <w:pStyle w:val="a3"/>
        <w:widowControl/>
        <w:adjustRightInd w:val="0"/>
        <w:snapToGrid w:val="0"/>
        <w:spacing w:beforeAutospacing="0" w:afterAutospacing="0" w:line="560" w:lineRule="exact"/>
        <w:jc w:val="center"/>
        <w:rPr>
          <w:rFonts w:ascii="宋体" w:hAnsi="宋体" w:cs="宋体" w:hint="eastAsia"/>
          <w:sz w:val="32"/>
          <w:szCs w:val="32"/>
        </w:rPr>
      </w:pPr>
      <w:bookmarkStart w:id="0" w:name="_GoBack"/>
      <w:bookmarkEnd w:id="0"/>
    </w:p>
    <w:p w:rsidR="00000000" w:rsidRDefault="005E7405">
      <w:pPr>
        <w:pStyle w:val="a3"/>
        <w:widowControl/>
        <w:adjustRightInd w:val="0"/>
        <w:snapToGrid w:val="0"/>
        <w:spacing w:beforeAutospacing="0" w:afterAutospacing="0" w:line="560" w:lineRule="exact"/>
        <w:jc w:val="center"/>
        <w:rPr>
          <w:rFonts w:ascii="宋体" w:hAnsi="宋体" w:cs="宋体" w:hint="eastAsia"/>
          <w:b/>
          <w:bCs/>
          <w:sz w:val="44"/>
          <w:szCs w:val="44"/>
        </w:rPr>
      </w:pPr>
      <w:r>
        <w:rPr>
          <w:rFonts w:ascii="宋体" w:hAnsi="宋体" w:cs="宋体" w:hint="eastAsia"/>
          <w:b/>
          <w:bCs/>
          <w:sz w:val="44"/>
          <w:szCs w:val="44"/>
        </w:rPr>
        <w:t>住房和城乡建设部等</w:t>
      </w:r>
      <w:r>
        <w:rPr>
          <w:rFonts w:ascii="宋体" w:hAnsi="宋体" w:cs="宋体" w:hint="eastAsia"/>
          <w:b/>
          <w:bCs/>
          <w:sz w:val="44"/>
          <w:szCs w:val="44"/>
        </w:rPr>
        <w:t>15</w:t>
      </w:r>
      <w:r>
        <w:rPr>
          <w:rFonts w:ascii="宋体" w:hAnsi="宋体" w:cs="宋体" w:hint="eastAsia"/>
          <w:b/>
          <w:bCs/>
          <w:sz w:val="44"/>
          <w:szCs w:val="44"/>
        </w:rPr>
        <w:t>部门</w:t>
      </w:r>
    </w:p>
    <w:p w:rsidR="00000000" w:rsidRDefault="005E7405">
      <w:pPr>
        <w:pStyle w:val="a3"/>
        <w:widowControl/>
        <w:adjustRightInd w:val="0"/>
        <w:snapToGrid w:val="0"/>
        <w:spacing w:beforeAutospacing="0" w:afterAutospacing="0" w:line="560" w:lineRule="exact"/>
        <w:jc w:val="center"/>
        <w:rPr>
          <w:rFonts w:ascii="宋体" w:hAnsi="宋体" w:cs="宋体" w:hint="eastAsia"/>
          <w:b/>
          <w:bCs/>
          <w:sz w:val="44"/>
          <w:szCs w:val="44"/>
        </w:rPr>
      </w:pPr>
      <w:r>
        <w:rPr>
          <w:rFonts w:ascii="宋体" w:hAnsi="宋体" w:cs="宋体" w:hint="eastAsia"/>
          <w:b/>
          <w:bCs/>
          <w:sz w:val="44"/>
          <w:szCs w:val="44"/>
        </w:rPr>
        <w:t>关于加强经营性自建房安全管理的通知</w:t>
      </w:r>
    </w:p>
    <w:p w:rsidR="00000000" w:rsidRDefault="005E7405">
      <w:pPr>
        <w:pStyle w:val="a3"/>
        <w:widowControl/>
        <w:adjustRightInd w:val="0"/>
        <w:snapToGrid w:val="0"/>
        <w:spacing w:beforeAutospacing="0" w:afterAutospacing="0" w:line="560" w:lineRule="exact"/>
        <w:jc w:val="center"/>
        <w:rPr>
          <w:rFonts w:ascii="宋体" w:hAnsi="宋体" w:cs="宋体" w:hint="eastAsia"/>
          <w:sz w:val="32"/>
          <w:szCs w:val="32"/>
        </w:rPr>
      </w:pPr>
      <w:r>
        <w:rPr>
          <w:rFonts w:ascii="宋体" w:hAnsi="宋体" w:cs="宋体" w:hint="eastAsia"/>
          <w:sz w:val="32"/>
          <w:szCs w:val="32"/>
        </w:rPr>
        <w:t>建村〔</w:t>
      </w:r>
      <w:r>
        <w:rPr>
          <w:rFonts w:ascii="宋体" w:hAnsi="宋体" w:cs="宋体" w:hint="eastAsia"/>
          <w:sz w:val="32"/>
          <w:szCs w:val="32"/>
        </w:rPr>
        <w:t>2023</w:t>
      </w:r>
      <w:r>
        <w:rPr>
          <w:rFonts w:ascii="宋体" w:hAnsi="宋体" w:cs="宋体" w:hint="eastAsia"/>
          <w:sz w:val="32"/>
          <w:szCs w:val="32"/>
        </w:rPr>
        <w:t>〕</w:t>
      </w:r>
      <w:r>
        <w:rPr>
          <w:rFonts w:ascii="宋体" w:hAnsi="宋体" w:cs="宋体" w:hint="eastAsia"/>
          <w:sz w:val="32"/>
          <w:szCs w:val="32"/>
        </w:rPr>
        <w:t>18</w:t>
      </w:r>
      <w:r>
        <w:rPr>
          <w:rFonts w:ascii="宋体" w:hAnsi="宋体" w:cs="宋体" w:hint="eastAsia"/>
          <w:sz w:val="32"/>
          <w:szCs w:val="32"/>
        </w:rPr>
        <w:t>号</w:t>
      </w:r>
    </w:p>
    <w:p w:rsidR="00000000" w:rsidRDefault="005E7405">
      <w:pPr>
        <w:pStyle w:val="a3"/>
        <w:widowControl/>
        <w:adjustRightInd w:val="0"/>
        <w:snapToGrid w:val="0"/>
        <w:spacing w:before="0" w:beforeAutospacing="0" w:after="0" w:afterAutospacing="0" w:line="560" w:lineRule="exact"/>
        <w:jc w:val="both"/>
        <w:rPr>
          <w:rFonts w:ascii="宋体" w:hAnsi="宋体" w:cs="宋体" w:hint="eastAsia"/>
          <w:sz w:val="32"/>
          <w:szCs w:val="32"/>
        </w:rPr>
      </w:pPr>
    </w:p>
    <w:p w:rsidR="00000000" w:rsidRDefault="005E7405">
      <w:pPr>
        <w:pStyle w:val="a3"/>
        <w:widowControl/>
        <w:adjustRightInd w:val="0"/>
        <w:snapToGrid w:val="0"/>
        <w:spacing w:before="0" w:beforeAutospacing="0" w:after="0" w:afterAutospacing="0" w:line="560" w:lineRule="exact"/>
        <w:jc w:val="both"/>
        <w:rPr>
          <w:rFonts w:ascii="宋体" w:hAnsi="宋体" w:cs="宋体" w:hint="eastAsia"/>
          <w:sz w:val="32"/>
          <w:szCs w:val="32"/>
        </w:rPr>
      </w:pPr>
      <w:r>
        <w:rPr>
          <w:rFonts w:ascii="宋体" w:hAnsi="宋体" w:cs="宋体" w:hint="eastAsia"/>
          <w:sz w:val="32"/>
          <w:szCs w:val="32"/>
        </w:rPr>
        <w:t>各省、自治区、直辖市人民政府，新疆生产建设兵团：</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全国自建房安全专项整治工作开展以来，各地认真贯彻落实习近平总书记重要指示精神和党中央、国务院决策部署，组织开展“百日行动”，对危及公共安全的经营性自建房快查快改、立查立改，及时消除安全风险，取得积极成效。但经营性自建房量大面广、情况复杂，安全管理基础薄弱，仍存在规划建设管控不到位、审批与监管脱节、经营准入监管缺失、管理机制不健全、监管力量不足等问题。为全面加强经营性自</w:t>
      </w:r>
      <w:r>
        <w:rPr>
          <w:rFonts w:ascii="宋体" w:hAnsi="宋体" w:cs="宋体" w:hint="eastAsia"/>
          <w:sz w:val="32"/>
          <w:szCs w:val="32"/>
        </w:rPr>
        <w:t>建房安全管理，推动建立经营性自建房安全管理长效机制，切实维护人民群众生命安全，经国务院同意，现将有关事项通知如下。</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Style w:val="a4"/>
          <w:rFonts w:ascii="宋体" w:hAnsi="宋体" w:cs="宋体" w:hint="eastAsia"/>
          <w:b w:val="0"/>
          <w:sz w:val="32"/>
          <w:szCs w:val="32"/>
        </w:rPr>
        <w:t>一、加强既有经营性自建房安全管理</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（一）严格落实主体责任。</w:t>
      </w:r>
      <w:r>
        <w:rPr>
          <w:rFonts w:ascii="宋体" w:hAnsi="宋体" w:cs="宋体" w:hint="eastAsia"/>
          <w:sz w:val="32"/>
          <w:szCs w:val="32"/>
        </w:rPr>
        <w:t>坚持产权人为房屋安全第一责任人，严格落实产权人和使用人安全责任。督促指导产权人和使用人加强房屋日常管理，定期开展安全自查，及时整治各类安全隐患，不得将存在安全隐患的房屋用作经营用途。对故意隐瞒房屋安全状况、使用存在安全隐患房屋作为经营场所导致安全事故的，以及危及公共安全且拒不整改的，依法追究法律责任。</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lastRenderedPageBreak/>
        <w:t>（二）强化日常检查。</w:t>
      </w:r>
      <w:r>
        <w:rPr>
          <w:rFonts w:ascii="宋体" w:hAnsi="宋体" w:cs="宋体" w:hint="eastAsia"/>
          <w:sz w:val="32"/>
          <w:szCs w:val="32"/>
        </w:rPr>
        <w:t>压紧压实属地责</w:t>
      </w:r>
      <w:r>
        <w:rPr>
          <w:rFonts w:ascii="宋体" w:hAnsi="宋体" w:cs="宋体" w:hint="eastAsia"/>
          <w:sz w:val="32"/>
          <w:szCs w:val="32"/>
        </w:rPr>
        <w:t>任，指导街道、乡镇建立房屋安全管理员制度和网格化动态管理制度，健全房屋安全隐患常态化巡查发现机制，加强对重点区域自建房安全隐患排查。聚焦</w:t>
      </w:r>
      <w:r>
        <w:rPr>
          <w:rFonts w:ascii="宋体" w:hAnsi="宋体" w:cs="宋体" w:hint="eastAsia"/>
          <w:sz w:val="32"/>
          <w:szCs w:val="32"/>
        </w:rPr>
        <w:t>3</w:t>
      </w:r>
      <w:r>
        <w:rPr>
          <w:rFonts w:ascii="宋体" w:hAnsi="宋体" w:cs="宋体" w:hint="eastAsia"/>
          <w:sz w:val="32"/>
          <w:szCs w:val="32"/>
        </w:rPr>
        <w:t>层及以上、人员密集、违规改扩建等容易造成重大安全事故的经营性自建房，组织城市管理部门、村（社区）“两委”，委托物业等单位对辖区内经营性自建房开展安全巡查，发现问题督促产权人和使用人及时整改。</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（三）切实消除安全隐患。</w:t>
      </w:r>
      <w:r>
        <w:rPr>
          <w:rFonts w:ascii="宋体" w:hAnsi="宋体" w:cs="宋体" w:hint="eastAsia"/>
          <w:sz w:val="32"/>
          <w:szCs w:val="32"/>
        </w:rPr>
        <w:t>深入推进经营性自建房安全隐患整治，各地要组织专业力量对初步判定存在安全隐患的开展安全鉴定，建立整治台账，按照先急后缓、先大后小的原则，整改完成一户、销号一户。</w:t>
      </w:r>
      <w:r>
        <w:rPr>
          <w:rFonts w:ascii="宋体" w:hAnsi="宋体" w:cs="宋体" w:hint="eastAsia"/>
          <w:sz w:val="32"/>
          <w:szCs w:val="32"/>
        </w:rPr>
        <w:t>对存在结构倒塌风险、危及公共安全的，要立即采取停止使用、临时封闭、人员撤离等管控措施，该拆除的依法拆除；对存在设计施工缺陷的，通过除险加固、限制用途等方式处理；对一般性隐患要立查立改，落实整改责任和措施。要积极探索符合地方实际的整治措施，结合棚户区改造、城中村改造、农村危房改造、地质灾害工程治理、避让搬迁等，因地制宜采取分类处置措施，及时消除安全隐患。</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（四）严格改扩建和装饰装修管理。</w:t>
      </w:r>
      <w:r>
        <w:rPr>
          <w:rFonts w:ascii="宋体" w:hAnsi="宋体" w:cs="宋体" w:hint="eastAsia"/>
          <w:sz w:val="32"/>
          <w:szCs w:val="32"/>
        </w:rPr>
        <w:t>经营性自建房改建、扩建，应当依法办理规划、建设等审批手续，严格按照有关法律法规和工程建设标准进行设计和施工，经竣工验收合格后</w:t>
      </w:r>
      <w:r>
        <w:rPr>
          <w:rFonts w:ascii="宋体" w:hAnsi="宋体" w:cs="宋体" w:hint="eastAsia"/>
          <w:sz w:val="32"/>
          <w:szCs w:val="32"/>
        </w:rPr>
        <w:t>方可使用。严禁违规加层加盖等行为。加强对经营性自建房的装饰装修管理，经营性自建房装饰装修不得擅自变动建筑主体和承重结构。街道、乡镇政府要督促产权人和使用人依法依规开展经营性自建房装饰装修活动，确保房屋安全。</w:t>
      </w:r>
    </w:p>
    <w:p w:rsidR="00000000" w:rsidRDefault="005E7405">
      <w:pPr>
        <w:pStyle w:val="a3"/>
        <w:widowControl/>
        <w:adjustRightInd w:val="0"/>
        <w:snapToGrid w:val="0"/>
        <w:spacing w:before="0" w:beforeAutospacing="0" w:after="0" w:afterAutospacing="0" w:line="560" w:lineRule="exact"/>
        <w:ind w:firstLineChars="200" w:firstLine="640"/>
        <w:jc w:val="both"/>
        <w:rPr>
          <w:rStyle w:val="a4"/>
          <w:rFonts w:ascii="宋体" w:hAnsi="宋体" w:cs="宋体" w:hint="eastAsia"/>
          <w:b w:val="0"/>
          <w:sz w:val="32"/>
          <w:szCs w:val="32"/>
        </w:rPr>
      </w:pPr>
      <w:r>
        <w:rPr>
          <w:rStyle w:val="a4"/>
          <w:rFonts w:ascii="宋体" w:hAnsi="宋体" w:cs="宋体" w:hint="eastAsia"/>
          <w:b w:val="0"/>
          <w:sz w:val="32"/>
          <w:szCs w:val="32"/>
        </w:rPr>
        <w:t>二、严格新增经营性自建房监管</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（一）加强规划建设审批管理。</w:t>
      </w:r>
      <w:r>
        <w:rPr>
          <w:rFonts w:ascii="宋体" w:hAnsi="宋体" w:cs="宋体" w:hint="eastAsia"/>
          <w:sz w:val="32"/>
          <w:szCs w:val="32"/>
        </w:rPr>
        <w:t>城市建成区范围内严格控制新建自建房。城乡新建经营性自建房应当依法办理用地、规划、建设等环节审批手续，依法委托具有相应资质的施工单位，按照专业设计图纸或标准设计图组织施工，经竣工验收合格后方可交付使用。</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（二）强化转为经营用途安全监管。</w:t>
      </w:r>
      <w:r>
        <w:rPr>
          <w:rFonts w:ascii="宋体" w:hAnsi="宋体" w:cs="宋体" w:hint="eastAsia"/>
          <w:sz w:val="32"/>
          <w:szCs w:val="32"/>
        </w:rPr>
        <w:t>自建房转为经</w:t>
      </w:r>
      <w:r>
        <w:rPr>
          <w:rFonts w:ascii="宋体" w:hAnsi="宋体" w:cs="宋体" w:hint="eastAsia"/>
          <w:sz w:val="32"/>
          <w:szCs w:val="32"/>
        </w:rPr>
        <w:t>营用途的，产权人或使用人在办理相关经营许可、开展经营活动前，应当依法依规取得房屋安全鉴定合格证明。加大监管力度，强化日常安全巡查，对违法行为发现一起、严处一起，坚决杜绝新增经营性自建房安全隐患。</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（三）清查整治违法行为。</w:t>
      </w:r>
      <w:r>
        <w:rPr>
          <w:rFonts w:ascii="宋体" w:hAnsi="宋体" w:cs="宋体" w:hint="eastAsia"/>
          <w:sz w:val="32"/>
          <w:szCs w:val="32"/>
        </w:rPr>
        <w:t>各地要加强统筹协调，组织相关部门加大对违法建设和违规经营自建房的执法力度，依法严厉查处未取得用地、规划、建设和经营等审批手续，擅自改建加层、非法开挖地下空间，封堵占用人员密集场所疏散通道，以及未落实经营场所安全管理要求等违法行为。对发现的问题，有关部门要按职责依法从严从快处置。建立群众举报奖</w:t>
      </w:r>
      <w:r>
        <w:rPr>
          <w:rFonts w:ascii="宋体" w:hAnsi="宋体" w:cs="宋体" w:hint="eastAsia"/>
          <w:sz w:val="32"/>
          <w:szCs w:val="32"/>
        </w:rPr>
        <w:t>励机制，畅通举报渠道，鼓励群众提供违法线索，情况一经查实，予以奖励。</w:t>
      </w:r>
    </w:p>
    <w:p w:rsidR="00000000" w:rsidRDefault="005E7405">
      <w:pPr>
        <w:pStyle w:val="a3"/>
        <w:widowControl/>
        <w:adjustRightInd w:val="0"/>
        <w:snapToGrid w:val="0"/>
        <w:spacing w:before="0" w:beforeAutospacing="0" w:after="0" w:afterAutospacing="0" w:line="560" w:lineRule="exact"/>
        <w:ind w:firstLineChars="200" w:firstLine="640"/>
        <w:jc w:val="both"/>
        <w:rPr>
          <w:rStyle w:val="a4"/>
          <w:rFonts w:ascii="宋体" w:hAnsi="宋体" w:cs="宋体" w:hint="eastAsia"/>
          <w:b w:val="0"/>
          <w:sz w:val="32"/>
          <w:szCs w:val="32"/>
        </w:rPr>
      </w:pPr>
      <w:r>
        <w:rPr>
          <w:rStyle w:val="a4"/>
          <w:rFonts w:ascii="宋体" w:hAnsi="宋体" w:cs="宋体" w:hint="eastAsia"/>
          <w:b w:val="0"/>
          <w:sz w:val="32"/>
          <w:szCs w:val="32"/>
        </w:rPr>
        <w:t>三、健全房屋安全管理体制机制</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（一）健全管理体制。</w:t>
      </w:r>
      <w:r>
        <w:rPr>
          <w:rFonts w:ascii="宋体" w:hAnsi="宋体" w:cs="宋体" w:hint="eastAsia"/>
          <w:sz w:val="32"/>
          <w:szCs w:val="32"/>
        </w:rPr>
        <w:t>各地要严格落实属地责任，按照“省级负总责、市县抓落实”的要求，健全部门协同机制，加强城镇房屋和农村房屋安全监管能力建设，加大监督执法力度，强化房屋全生命周期安全监管。省级人民政府要切实加强组织领导，进一步明确审批部门和行业主管部门的安全管理职责，强化督促指导，统筹协调解决重大问题。市县人民政府要抓好组织实施，落实市、县房屋安全监管责任，充实城镇房屋专业化管理力量，依托村镇建设、农业综合服务</w:t>
      </w:r>
      <w:r>
        <w:rPr>
          <w:rFonts w:ascii="宋体" w:hAnsi="宋体" w:cs="宋体" w:hint="eastAsia"/>
          <w:sz w:val="32"/>
          <w:szCs w:val="32"/>
        </w:rPr>
        <w:t>、乡镇自然资源等机构统筹农村房屋建设管理，强化监管执法保障，定期对一线执法人员开展培训，提升基层监管执法能力和水平。</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（二）完善部门协同机制。</w:t>
      </w:r>
      <w:r>
        <w:rPr>
          <w:rFonts w:ascii="宋体" w:hAnsi="宋体" w:cs="宋体" w:hint="eastAsia"/>
          <w:sz w:val="32"/>
          <w:szCs w:val="32"/>
        </w:rPr>
        <w:t>住房和城乡建设主管部门要牵头会同有关部门全面加强经营性自建房监管。各行业主管部门要按照“三管三必须”要求，按职责落实行业监管范围内安全监管责任，依法依规协同做好经营性自建房安全管理工作。用地、规划、建设、经营等审批部门按照“谁审批谁负责”要求，落实各审批部门安全监管责任，加强审批后监管，督促产权人和使用人落实房屋安全责任，建立健全部门联动的闭环管理机制。</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（三）加强房</w:t>
      </w:r>
      <w:r>
        <w:rPr>
          <w:rFonts w:ascii="宋体" w:hAnsi="宋体" w:cs="宋体" w:hint="eastAsia"/>
          <w:sz w:val="32"/>
          <w:szCs w:val="32"/>
        </w:rPr>
        <w:t>屋安全鉴定管理。</w:t>
      </w:r>
      <w:r>
        <w:rPr>
          <w:rFonts w:ascii="宋体" w:hAnsi="宋体" w:cs="宋体" w:hint="eastAsia"/>
          <w:sz w:val="32"/>
          <w:szCs w:val="32"/>
        </w:rPr>
        <w:t>各地要规范房屋安全鉴定市场，公布房屋安全鉴定专业机构推荐名录。加强房屋安全鉴定机构和从业人员管理，定期开展专项检查，督促鉴定机构配备开展业务所必需的人员和设备，依法严厉打击出具虚假报告等行为，切实维护群众利益。鉴定机构应对报告真实性和准确性负责，不得以局部安全鉴定代替整栋房屋安全鉴定。</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（四）加快信息化建设。</w:t>
      </w:r>
      <w:r>
        <w:rPr>
          <w:rFonts w:ascii="宋体" w:hAnsi="宋体" w:cs="宋体" w:hint="eastAsia"/>
          <w:sz w:val="32"/>
          <w:szCs w:val="32"/>
        </w:rPr>
        <w:t>各地要将房屋安全管理信息化建设统筹纳入各级政务信息化工程给予经费保障。统筹建设城镇房屋、农村房屋综合管理信息平台，逐步将经营性自建房用地、规划、设计、施工、竣工验收、改扩建和经营等环节信</w:t>
      </w:r>
      <w:r>
        <w:rPr>
          <w:rFonts w:ascii="宋体" w:hAnsi="宋体" w:cs="宋体" w:hint="eastAsia"/>
          <w:sz w:val="32"/>
          <w:szCs w:val="32"/>
        </w:rPr>
        <w:t>息以及房屋建成年代、结构类型、排查整治和安全鉴定等房屋安全状况纳入系统，形成房屋电子档案，定期更新数据。充分利用“大数据</w:t>
      </w:r>
      <w:r>
        <w:rPr>
          <w:rFonts w:ascii="宋体" w:hAnsi="宋体" w:cs="宋体" w:hint="eastAsia"/>
          <w:sz w:val="32"/>
          <w:szCs w:val="32"/>
        </w:rPr>
        <w:t>+</w:t>
      </w:r>
      <w:r>
        <w:rPr>
          <w:rFonts w:ascii="宋体" w:hAnsi="宋体" w:cs="宋体" w:hint="eastAsia"/>
          <w:sz w:val="32"/>
          <w:szCs w:val="32"/>
        </w:rPr>
        <w:t>网格化”等技术手段，加强部门间数据互联互通和开放共享，提升数字化监管水平。</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（五）完善法规制度。</w:t>
      </w:r>
      <w:r>
        <w:rPr>
          <w:rFonts w:ascii="宋体" w:hAnsi="宋体" w:cs="宋体" w:hint="eastAsia"/>
          <w:sz w:val="32"/>
          <w:szCs w:val="32"/>
        </w:rPr>
        <w:t>各地要积极探索创新房屋安全管理方式方法，开展房屋定期体检、房屋养老金和房屋质量保险试点，总结创新经验做法，健全房屋安全管理制度，加快出台地方性法规。各地要完善经营性自建房质量安全以及房屋检查、安全鉴定等相关标准。</w:t>
      </w:r>
    </w:p>
    <w:p w:rsidR="00000000" w:rsidRDefault="005E7405">
      <w:pPr>
        <w:pStyle w:val="a3"/>
        <w:widowControl/>
        <w:adjustRightInd w:val="0"/>
        <w:snapToGrid w:val="0"/>
        <w:spacing w:before="0" w:beforeAutospacing="0" w:after="0" w:afterAutospacing="0" w:line="560" w:lineRule="exact"/>
        <w:ind w:firstLineChars="200" w:firstLine="640"/>
        <w:jc w:val="both"/>
        <w:rPr>
          <w:rFonts w:ascii="宋体" w:hAnsi="宋体" w:cs="宋体" w:hint="eastAsia"/>
          <w:sz w:val="32"/>
          <w:szCs w:val="32"/>
        </w:rPr>
      </w:pPr>
      <w:r>
        <w:rPr>
          <w:rFonts w:ascii="宋体" w:hAnsi="宋体" w:cs="宋体" w:hint="eastAsia"/>
          <w:sz w:val="32"/>
          <w:szCs w:val="32"/>
        </w:rPr>
        <w:t>各地要切实加强经营性自建房安全管理，抓紧制定相关实施细则和具体措施，明确各部门职</w:t>
      </w:r>
      <w:r>
        <w:rPr>
          <w:rFonts w:ascii="宋体" w:hAnsi="宋体" w:cs="宋体" w:hint="eastAsia"/>
          <w:sz w:val="32"/>
          <w:szCs w:val="32"/>
        </w:rPr>
        <w:t>责，规范经营性自建房用地、规划、建设和经营审批管理，加大资金、人员和技术等支撑保障力度，及时消除经营性自建房安全隐患，依法严厉查处各类违法违规行为，做实做细群众思想工作，做好民生保障，妥善化解矛盾纠纷，营造良好的社会氛围。</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住房和城乡建设部</w:t>
      </w:r>
      <w:r>
        <w:rPr>
          <w:rFonts w:ascii="宋体" w:hAnsi="宋体" w:cs="宋体" w:hint="eastAsia"/>
          <w:sz w:val="32"/>
          <w:szCs w:val="32"/>
        </w:rPr>
        <w:br/>
      </w:r>
      <w:r>
        <w:rPr>
          <w:rFonts w:ascii="宋体" w:hAnsi="宋体" w:cs="宋体" w:hint="eastAsia"/>
          <w:sz w:val="32"/>
          <w:szCs w:val="32"/>
        </w:rPr>
        <w:t>应急部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国家发展改革委</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教育部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工业和信息化部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公安部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民政部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财政部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自然资源部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农业农村部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商务部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文化和旅游部</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卫生健康委</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市场监管总局</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国家电影局</w:t>
      </w:r>
    </w:p>
    <w:p w:rsidR="00000000" w:rsidRDefault="005E7405">
      <w:pPr>
        <w:pStyle w:val="a3"/>
        <w:widowControl/>
        <w:adjustRightInd w:val="0"/>
        <w:snapToGrid w:val="0"/>
        <w:spacing w:before="0" w:beforeAutospacing="0" w:after="0" w:afterAutospacing="0" w:line="560" w:lineRule="exact"/>
        <w:jc w:val="right"/>
        <w:rPr>
          <w:rFonts w:ascii="宋体" w:hAnsi="宋体" w:cs="宋体" w:hint="eastAsia"/>
          <w:sz w:val="32"/>
          <w:szCs w:val="32"/>
        </w:rPr>
      </w:pPr>
      <w:r>
        <w:rPr>
          <w:rFonts w:ascii="宋体" w:hAnsi="宋体" w:cs="宋体" w:hint="eastAsia"/>
          <w:sz w:val="32"/>
          <w:szCs w:val="32"/>
        </w:rPr>
        <w:t>2023</w:t>
      </w:r>
      <w:r>
        <w:rPr>
          <w:rFonts w:ascii="宋体" w:hAnsi="宋体" w:cs="宋体" w:hint="eastAsia"/>
          <w:sz w:val="32"/>
          <w:szCs w:val="32"/>
        </w:rPr>
        <w:t>年</w:t>
      </w:r>
      <w:r>
        <w:rPr>
          <w:rFonts w:ascii="宋体" w:hAnsi="宋体" w:cs="宋体" w:hint="eastAsia"/>
          <w:sz w:val="32"/>
          <w:szCs w:val="32"/>
        </w:rPr>
        <w:t>3</w:t>
      </w:r>
      <w:r>
        <w:rPr>
          <w:rFonts w:ascii="宋体" w:hAnsi="宋体" w:cs="宋体" w:hint="eastAsia"/>
          <w:sz w:val="32"/>
          <w:szCs w:val="32"/>
        </w:rPr>
        <w:t>月</w:t>
      </w:r>
      <w:r>
        <w:rPr>
          <w:rFonts w:ascii="宋体" w:hAnsi="宋体" w:cs="宋体" w:hint="eastAsia"/>
          <w:sz w:val="32"/>
          <w:szCs w:val="32"/>
        </w:rPr>
        <w:t>21</w:t>
      </w:r>
      <w:r>
        <w:rPr>
          <w:rFonts w:ascii="宋体" w:hAnsi="宋体" w:cs="宋体" w:hint="eastAsia"/>
          <w:sz w:val="32"/>
          <w:szCs w:val="32"/>
        </w:rPr>
        <w:t>日</w:t>
      </w:r>
    </w:p>
    <w:p w:rsidR="00000000" w:rsidRDefault="005E7405">
      <w:pPr>
        <w:adjustRightInd w:val="0"/>
        <w:snapToGrid w:val="0"/>
        <w:spacing w:line="560" w:lineRule="exact"/>
        <w:rPr>
          <w:rFonts w:ascii="宋体" w:hAnsi="宋体" w:cs="宋体" w:hint="eastAsia"/>
          <w:sz w:val="32"/>
          <w:szCs w:val="32"/>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405" w:rsidRDefault="005E7405" w:rsidP="005E7405">
      <w:r>
        <w:separator/>
      </w:r>
    </w:p>
  </w:endnote>
  <w:endnote w:type="continuationSeparator" w:id="0">
    <w:p w:rsidR="005E7405" w:rsidRDefault="005E7405" w:rsidP="005E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405" w:rsidRDefault="005E7405" w:rsidP="005E7405">
      <w:r>
        <w:separator/>
      </w:r>
    </w:p>
  </w:footnote>
  <w:footnote w:type="continuationSeparator" w:id="0">
    <w:p w:rsidR="005E7405" w:rsidRDefault="005E7405" w:rsidP="005E7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BA3DF699"/>
    <w:rsid w:val="005E7405"/>
    <w:rsid w:val="2FBF2502"/>
    <w:rsid w:val="3F3D05D4"/>
    <w:rsid w:val="668B5DCD"/>
    <w:rsid w:val="7F7795B4"/>
    <w:rsid w:val="7FF29D93"/>
    <w:rsid w:val="B67F20E5"/>
    <w:rsid w:val="BA3DF699"/>
    <w:rsid w:val="EECAC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BCE5C3-855F-47CA-9C5D-01E434AB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3">
    <w:name w:val="heading 3"/>
    <w:basedOn w:val="a"/>
    <w:next w:val="a"/>
    <w:qFormat/>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 w:type="paragraph" w:styleId="a5">
    <w:name w:val="header"/>
    <w:basedOn w:val="a"/>
    <w:link w:val="a6"/>
    <w:rsid w:val="005E74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E7405"/>
    <w:rPr>
      <w:rFonts w:ascii="Calibri" w:hAnsi="Calibri"/>
      <w:kern w:val="2"/>
      <w:sz w:val="18"/>
      <w:szCs w:val="18"/>
    </w:rPr>
  </w:style>
  <w:style w:type="paragraph" w:styleId="a7">
    <w:name w:val="footer"/>
    <w:basedOn w:val="a"/>
    <w:link w:val="a8"/>
    <w:rsid w:val="005E7405"/>
    <w:pPr>
      <w:tabs>
        <w:tab w:val="center" w:pos="4153"/>
        <w:tab w:val="right" w:pos="8306"/>
      </w:tabs>
      <w:snapToGrid w:val="0"/>
      <w:jc w:val="left"/>
    </w:pPr>
    <w:rPr>
      <w:sz w:val="18"/>
      <w:szCs w:val="18"/>
    </w:rPr>
  </w:style>
  <w:style w:type="character" w:customStyle="1" w:styleId="a8">
    <w:name w:val="页脚 字符"/>
    <w:basedOn w:val="a0"/>
    <w:link w:val="a7"/>
    <w:rsid w:val="005E740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kylin</dc:creator>
  <cp:keywords/>
  <cp:lastModifiedBy>HQU</cp:lastModifiedBy>
  <cp:revision>2</cp:revision>
  <dcterms:created xsi:type="dcterms:W3CDTF">2024-07-01T14:16:00Z</dcterms:created>
  <dcterms:modified xsi:type="dcterms:W3CDTF">2024-07-01T14:16:00Z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2052-11.8.2.10505</vt:lpwstr>
  </property>
</Properties>
</file>