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Write a program to demonstrate a Servlet Filter.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 Demo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dashboard?userid=teju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 Dashboard (allow filter)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profile?userid=teju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 Profile (allow filter)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 Dashboard (block filter)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Info Page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profile: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AccountDashboard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"/AccountDashboard"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AccountDashboard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AccountDashboard()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request, HttpServletResponse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response)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response.getWriter().write(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"I am in Account Dashboard after passing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through LoginFilter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dashboard: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AccountDashboard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"/AccountDashboard"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AccountDashboard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AccountDashboard()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request, HttpServletResponse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response)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response.getWriter().write(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"I am in Account Dashboard after passing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through LoginFilter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 page: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javax.servlet.annotation.WebServlet;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javax.servlet.http.HttpServlet;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javax.servlet.http.HttpServletRequest;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javax.servlet.http.HttpServletResponse;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InfoPage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"/InfoPage"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InfoPage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InfoPage()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.getWriter().write(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"I am in InfoPage"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filter: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practice;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javax.servlet.Filter;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javax.servlet.FilterChain;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javax.servlet.FilterConfig;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javax.servlet.ServletException;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javax.servlet.ServletRequest;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javax.servlet.ServletResponse;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javax.servlet.annotation.WebFilter;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Filter implementation class LoginFilter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@WebFilter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"/LoginFilter"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LoginFilter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 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Default constructor.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LoginFilter()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Filter#destroy()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destroy()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Filter#doFilter(ServletRequest, ServletResponse, FilterChain)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doFilter(ServletRequest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ServletResponse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FilterChain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IOException, ServletException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place your code here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!=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.doFilter(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Filter#init(FilterConfig)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init(FilterConfig fConfig)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 {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