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tryandwait;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MyClass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main(String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[])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{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[]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array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new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[3];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try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{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   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array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[7] = 3;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}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catch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(ArrayIndexOutOfBoundsException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e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{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"Array index is out of bounds!"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}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</w:t>
      </w:r>
      <w:r w:rsidDel="00000000" w:rsidR="00000000" w:rsidRPr="00000000">
        <w:rPr>
          <w:b w:val="1"/>
          <w:i w:val="1"/>
          <w:color w:val="7f0055"/>
          <w:sz w:val="32"/>
          <w:szCs w:val="32"/>
          <w:rtl w:val="0"/>
        </w:rPr>
        <w:t xml:space="preserve">finally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{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out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32"/>
          <w:szCs w:val="32"/>
          <w:rtl w:val="0"/>
        </w:rPr>
        <w:t xml:space="preserve">"The array is of size "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32"/>
          <w:szCs w:val="32"/>
          <w:rtl w:val="0"/>
        </w:rPr>
        <w:t xml:space="preserve">array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length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    }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    }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i w:val="1"/>
          <w:color w:val="7f0055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