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3A5C"/>
          <w:sz w:val="32"/>
          <w:szCs w:val="32"/>
        </w:rPr>
        <w:t xml:space="preserve">ATTOM API — Data Requirements</w:t>
      </w:r>
    </w:p>
    <w:p>
      <w:pPr>
        <w:spacing w:after="360"/>
      </w:pPr>
      <w:r>
        <w:rPr>
          <w:color w:val="666666"/>
          <w:sz w:val="22"/>
          <w:szCs w:val="22"/>
        </w:rPr>
        <w:t xml:space="preserve">Still Mind Creative | March 2026</w:t>
      </w:r>
    </w:p>
    <w:p>
      <w:pPr>
        <w:pStyle w:val="Heading1"/>
      </w:pPr>
      <w:r>
        <w:t xml:space="preserve">1. Endpoints We Need</w:t>
      </w:r>
    </w:p>
    <w:p>
      <w:pPr>
        <w:spacing w:after="200"/>
      </w:pPr>
      <w:r>
        <w:t xml:space="preserve">Here are the 7 endpoints we'd like access to, along with example calls: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Gets Us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/property/detailmortgageowner</w:t>
            </w:r>
          </w:p>
        </w:tc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Mortgage details + owner info + property basics in one call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/property/expandedprofile</w:t>
            </w:r>
          </w:p>
        </w:tc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property characteristics, zoning, census data, REO/quitclaim flags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/attomavm/detail</w:t>
            </w:r>
          </w:p>
        </w:tc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Current market value estimate with confidence score and appreciation trends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/valuation/rentalavm</w:t>
            </w:r>
          </w:p>
        </w:tc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Property-specific monthly rent estimate with min/max range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/saleshistory/detail</w:t>
            </w:r>
          </w:p>
        </w:tc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10-year transaction history with cash-vs-mortgage flag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/assessment/detail</w:t>
            </w:r>
          </w:p>
        </w:tc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Tax assessments, market values, land vs improvement breakdown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/property/buildingpermits</w:t>
            </w:r>
          </w:p>
        </w:tc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Renovation permits, job values, contractor names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2. How We Query</w:t>
      </w:r>
    </w:p>
    <w:p>
      <w:pPr>
        <w:spacing w:after="200"/>
      </w:pPr>
      <w:r>
        <w:t xml:space="preserve">We look up properties by APN + FIPS code (our primary method), with street address as a fallback.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apn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00-42-46-04-02-000-0010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Formatted per county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fips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12099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5-digit county FIPS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address1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123 Main St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Fallback method</w:t>
            </w:r>
          </w:p>
        </w:tc>
      </w:tr>
      <w:t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address2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West Palm Beach, FL 33401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City, state, zip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3. Data Points We Need</w:t>
      </w:r>
    </w:p>
    <w:p>
      <w:pPr>
        <w:spacing w:after="240"/>
      </w:pPr>
      <w:r>
        <w:t xml:space="preserve">Below is everything we'd like to pull from the API. We've grouped them by category and included a quick note on how each one fits into our scoring and outreach system.</w:t>
      </w:r>
    </w:p>
    <w:p>
      <w:pPr>
        <w:pStyle w:val="Heading2"/>
      </w:pPr>
      <w:r>
        <w:t xml:space="preserve">Mortgage &amp; Financing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Point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We Use It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Lender Name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Figure out if they're with a hard money lender (great refi candidate) or a big bank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Lender City &amp; State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See if they're using a local or national lender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Title Company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 our referral network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Loan Amount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Estimate their current LTV and size the refi opportunity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Loan Origination Date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Calculate loan age; spot borrowers stuck with 2022–2023 high rates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Loan Type Code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Tell apart conventional, FHA, VA, hard money, private, etc.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Interest Rate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Find above-market rates we can beat with a DSCR refi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Interest Rate Type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Fixed vs ARM — ARM borrowers approaching a reset are high priority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Deed Type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Confirm what kind of transfer happened (warranty deed, quit claim, etc.)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Maturity / Due Date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Flag loans coming due soon — creates urgency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Loan Term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Short-term bridge loans = immediate refi need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Point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We Use It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Owner Name(s) — Full, First, Last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Match against our skip trace results for outreach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Owner Relationship Type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Understand joint ownership, trusts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Corporate Indicator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Flag LLCs and corps so we can run entity resolution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Absentee Owner Status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One of our strongest investor signals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Mailing Address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Direct mail campaigns + out-of-state detection for scoring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Owner Type &amp; Description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Individual vs corporate classification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Property Valuation (AVM)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Point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We Use It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Estimated Market Value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Way more accurate than assessed value for calculating equity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Confidence Score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Tells us how much we can trust the estimate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Value High/Low Range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Conservative LTV calculations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Value Per Square Foot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Quick comp analysis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Last Month's Value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Track month-over-month appreciation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Appreciation % Change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Spot properties gaining equity fast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Value by Condition (Poor/Good/Excellent)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See how much a renovation could add — great BRRRR signal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Rental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Point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We Use It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Estimated Monthly Rent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Property-specific rent for our DSCR calculations (way better than zip-level HUD data)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Min/Max Rent Range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Run conservative and aggressive DSCR scenarios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Valuation Date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Make sure the estimate is fresh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Tax &amp;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Point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We Use It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Assessed Total Value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Official tax valuation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Assessed Improvement vs Land Value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Understand the split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Market Values (Total, Improvement, Land)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Market-based comparison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Improvement Percentage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How much of the value is building vs land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Annual Tax Amount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Feeds into our NOI calculations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Tax Year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Verify data currency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Tax Per Square Foot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Normalize tax burden across properties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Sales &amp; Transaction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Point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We Use It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Sale Amount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Purchase prices for equity estimation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Sale Date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Hold period and timing analysis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Deed verification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Transaction Type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Resale vs new construction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Cash or Mortgage Purchase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This one's huge — confirms cash buyers who are prime refi candidates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Interfamily Transfer Flag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Filter out non-arms-length deals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Buyer/Seller Names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Trace the ownership chain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Price Per Bed / Per SqFt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Normalized comps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Property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Point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We Use It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Building Size / Living Size / Gross Size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Accurate sqft for rent-per-sqft calculations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Beds / Baths (Full + Partial)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Match against rental comps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Year Built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Affects lending eligibility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Construction Type / Frame / Roof / Wall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Insurance and underwriting factors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Property Condition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Assessment quality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Stories / Levels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Property type classification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Parking Size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Amenity value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Pool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Rental and value premium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Zoning Type &amp; ID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Verify land use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Census Tract / Block Group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Demographic data overlay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Building Permits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Point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We Use It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Permit Date / Number / Status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Track renovation timelines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Permit Type / Description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What kind of work (roof, HVAC, electrical = BRRRR indicators)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Job Value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How much they invested in renovations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Contractor Name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Identify investor networks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Owner Name on Permit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Verify ownership chain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Transaction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Point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We Use It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Quit Claim Flag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Possible distress signal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REO Flag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Bank-owned / foreclosure indicator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Resale vs New Construction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Transaction classification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Location &amp; 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Point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How We Use It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Lot Size (acres + sqft)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Land value component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Lot Depth / Frontage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Development potential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Subdivision Name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Neighborhood-level grouping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Lat/Long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Mapping and spatial analysis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Municipality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Jurisdiction ID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4. Volume Expectations</w:t>
      </w:r>
    </w:p>
    <w:p>
      <w:pPr>
        <w:spacing w:after="200"/>
      </w:pPr>
      <w:r>
        <w:t xml:space="preserve">Here's what we're looking at in terms of usage: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Now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Markets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(FL, NC)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10–15 states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Leads per market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3,000–8,000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5,000–15,000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Monthly API calls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5,000–10,000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50,000–150,000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Primary lookup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APN + FIPS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APN + FIPS, address fallback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5. Current Target Counties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County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FIPS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Florida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Palm Beach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12099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Florida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Broward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12011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North Carolina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Wake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37183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North Carolina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Mecklenburg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37119</w:t>
            </w:r>
          </w:p>
        </w:tc>
        <w:tc>
          <w:tcPr>
            <w:tcW w:type="dxa" w:w="3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 progress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6. Verified Test Call</w:t>
      </w:r>
    </w:p>
    <w:p>
      <w:pPr>
        <w:spacing w:after="200"/>
      </w:pPr>
      <w:r>
        <w:t xml:space="preserve">We ran a successful test via Postman on March 18, 2026:</w:t>
      </w:r>
    </w:p>
    <w:p>
      <w:pPr>
        <w:pBdr>
          <w:bottom w:val="single" w:color="CCCCCC" w:sz="6"/>
        </w:pBd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https://api.gateway.attomdata.com/propertyapi/v1.0.0/property/detailmortgageowner?apn=00-42-46-04-02-000-0010&amp;fips=12099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Header: apikey: [API_KEY]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Response: 200 OK, 3.91 KB, 242ms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2"/>
        <w:szCs w:val="22"/>
      </w:rPr>
      <w:t xml:space="preserve">Still Mind Creative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2026-03-18T23:34:47.439Z</dcterms:created>
  <dcterms:modified xsi:type="dcterms:W3CDTF">2026-03-18T23:34:47.439Z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