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7488"/>
        <w:gridCol w:w="2592"/>
      </w:tblGrid>
      <w:tr w:rsidR="000A03E1" w14:paraId="620C3AAF" w14:textId="77777777">
        <w:trPr>
          <w:jc w:val="center"/>
        </w:trPr>
        <w:tc>
          <w:tcPr>
            <w:tcW w:w="7488" w:type="dxa"/>
            <w:tcBorders>
              <w:bottom w:val="single" w:sz="12" w:space="0" w:color="1A6B6A"/>
            </w:tcBorders>
            <w:shd w:val="clear" w:color="auto" w:fill="EDF3F3"/>
            <w:tcMar>
              <w:top w:w="120" w:type="dxa"/>
              <w:left w:w="160" w:type="dxa"/>
              <w:bottom w:w="120" w:type="dxa"/>
              <w:right w:w="160" w:type="dxa"/>
            </w:tcMar>
          </w:tcPr>
          <w:p w14:paraId="07BF74EA" w14:textId="77777777" w:rsidR="000A03E1" w:rsidRDefault="00000000">
            <w:r>
              <w:rPr>
                <w:b/>
                <w:color w:val="0A2342"/>
                <w:sz w:val="32"/>
              </w:rPr>
              <w:t>Data Compliance &amp; Legal Framework</w:t>
            </w:r>
          </w:p>
          <w:p w14:paraId="56F4E410" w14:textId="77777777" w:rsidR="000A03E1" w:rsidRDefault="00000000">
            <w:r>
              <w:rPr>
                <w:color w:val="1A6B6A"/>
                <w:sz w:val="16"/>
              </w:rPr>
              <w:t>DSCR Investor Intelligence  |  Public Records + Contact Enrichment</w:t>
            </w:r>
          </w:p>
        </w:tc>
        <w:tc>
          <w:tcPr>
            <w:tcW w:w="2592" w:type="dxa"/>
            <w:tcBorders>
              <w:bottom w:val="single" w:sz="12" w:space="0" w:color="1A6B6A"/>
            </w:tcBorders>
            <w:shd w:val="clear" w:color="auto" w:fill="EDF3F3"/>
            <w:tcMar>
              <w:top w:w="120" w:type="dxa"/>
              <w:left w:w="160" w:type="dxa"/>
              <w:bottom w:w="120" w:type="dxa"/>
              <w:right w:w="160" w:type="dxa"/>
            </w:tcMar>
          </w:tcPr>
          <w:p w14:paraId="0BDE165A" w14:textId="77777777" w:rsidR="000A03E1" w:rsidRDefault="00000000">
            <w:pPr>
              <w:jc w:val="right"/>
            </w:pPr>
            <w:r>
              <w:rPr>
                <w:noProof/>
              </w:rPr>
              <w:drawing>
                <wp:inline distT="0" distB="0" distL="0" distR="0" wp14:anchorId="7A45FD1D" wp14:editId="6A0C42DC">
                  <wp:extent cx="703631"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703631" cy="685800"/>
                          </a:xfrm>
                          <a:prstGeom prst="rect">
                            <a:avLst/>
                          </a:prstGeom>
                        </pic:spPr>
                      </pic:pic>
                    </a:graphicData>
                  </a:graphic>
                </wp:inline>
              </w:drawing>
            </w:r>
          </w:p>
        </w:tc>
      </w:tr>
    </w:tbl>
    <w:p w14:paraId="0A342A10" w14:textId="77777777" w:rsidR="000A03E1" w:rsidRDefault="000A03E1"/>
    <w:tbl>
      <w:tblPr>
        <w:tblW w:w="0" w:type="auto"/>
        <w:jc w:val="center"/>
        <w:tblLook w:val="04A0" w:firstRow="1" w:lastRow="0" w:firstColumn="1" w:lastColumn="0" w:noHBand="0" w:noVBand="1"/>
      </w:tblPr>
      <w:tblGrid>
        <w:gridCol w:w="10172"/>
      </w:tblGrid>
      <w:tr w:rsidR="000A03E1" w14:paraId="6146333E" w14:textId="77777777">
        <w:trPr>
          <w:jc w:val="center"/>
        </w:trPr>
        <w:tc>
          <w:tcPr>
            <w:tcW w:w="10200" w:type="dxa"/>
            <w:tcBorders>
              <w:top w:val="single" w:sz="4" w:space="0" w:color="D0D8D8"/>
              <w:left w:val="single" w:sz="18" w:space="0" w:color="1A6B6A"/>
              <w:bottom w:val="single" w:sz="4" w:space="0" w:color="D0D8D8"/>
              <w:right w:val="single" w:sz="4" w:space="0" w:color="D0D8D8"/>
            </w:tcBorders>
            <w:shd w:val="clear" w:color="auto" w:fill="F0F8F7"/>
            <w:tcMar>
              <w:top w:w="100" w:type="dxa"/>
              <w:left w:w="160" w:type="dxa"/>
              <w:bottom w:w="100" w:type="dxa"/>
              <w:right w:w="160" w:type="dxa"/>
            </w:tcMar>
          </w:tcPr>
          <w:p w14:paraId="0E3E5D2A" w14:textId="77777777" w:rsidR="000A03E1" w:rsidRDefault="00000000">
            <w:r>
              <w:rPr>
                <w:b/>
                <w:color w:val="0A2342"/>
              </w:rPr>
              <w:t>EXECUTIVE SUMMARY</w:t>
            </w:r>
          </w:p>
          <w:p w14:paraId="0988D453" w14:textId="77777777" w:rsidR="000A03E1" w:rsidRDefault="00000000">
            <w:r>
              <w:t>This product is built entirely from publicly available government records and commercially licensed contact data. It does not use credit bureau data, trigger leads, or any FCRA-regulated consumer reports. This is the same category of data product offered by the largest property data companies in the United States -- an established, legally validated model in a multi-billion-dollar industry.</w:t>
            </w:r>
          </w:p>
        </w:tc>
      </w:tr>
    </w:tbl>
    <w:p w14:paraId="5D28A91D" w14:textId="77777777" w:rsidR="000A03E1" w:rsidRDefault="00000000">
      <w:pPr>
        <w:pBdr>
          <w:bottom w:val="single" w:sz="8" w:space="2" w:color="1A6B6A"/>
        </w:pBdr>
      </w:pPr>
      <w:r>
        <w:rPr>
          <w:b/>
          <w:color w:val="0A2342"/>
          <w:sz w:val="22"/>
        </w:rPr>
        <w:t>DATA CATEGORIES &amp; LEGAL BASIS</w:t>
      </w:r>
    </w:p>
    <w:tbl>
      <w:tblPr>
        <w:tblW w:w="0" w:type="auto"/>
        <w:jc w:val="center"/>
        <w:tblLook w:val="04A0" w:firstRow="1" w:lastRow="0" w:firstColumn="1" w:lastColumn="0" w:noHBand="0" w:noVBand="1"/>
      </w:tblPr>
      <w:tblGrid>
        <w:gridCol w:w="2680"/>
        <w:gridCol w:w="2670"/>
        <w:gridCol w:w="4850"/>
      </w:tblGrid>
      <w:tr w:rsidR="000A03E1" w14:paraId="16C4436D" w14:textId="77777777">
        <w:trPr>
          <w:jc w:val="center"/>
        </w:trPr>
        <w:tc>
          <w:tcPr>
            <w:tcW w:w="3400" w:type="dxa"/>
            <w:shd w:val="clear" w:color="auto" w:fill="0A2342"/>
            <w:tcMar>
              <w:top w:w="40" w:type="dxa"/>
              <w:left w:w="80" w:type="dxa"/>
              <w:bottom w:w="40" w:type="dxa"/>
              <w:right w:w="80" w:type="dxa"/>
            </w:tcMar>
          </w:tcPr>
          <w:p w14:paraId="7BECA455" w14:textId="77777777" w:rsidR="000A03E1" w:rsidRDefault="00000000">
            <w:r>
              <w:rPr>
                <w:b/>
                <w:color w:val="FFFFFF"/>
                <w:sz w:val="16"/>
              </w:rPr>
              <w:t>Data Category</w:t>
            </w:r>
          </w:p>
        </w:tc>
        <w:tc>
          <w:tcPr>
            <w:tcW w:w="3400" w:type="dxa"/>
            <w:shd w:val="clear" w:color="auto" w:fill="0A2342"/>
            <w:tcMar>
              <w:top w:w="40" w:type="dxa"/>
              <w:left w:w="80" w:type="dxa"/>
              <w:bottom w:w="40" w:type="dxa"/>
              <w:right w:w="80" w:type="dxa"/>
            </w:tcMar>
          </w:tcPr>
          <w:p w14:paraId="4069592C" w14:textId="77777777" w:rsidR="000A03E1" w:rsidRDefault="00000000">
            <w:r>
              <w:rPr>
                <w:b/>
                <w:color w:val="FFFFFF"/>
                <w:sz w:val="16"/>
              </w:rPr>
              <w:t>Status</w:t>
            </w:r>
          </w:p>
        </w:tc>
        <w:tc>
          <w:tcPr>
            <w:tcW w:w="3400" w:type="dxa"/>
            <w:shd w:val="clear" w:color="auto" w:fill="0A2342"/>
            <w:tcMar>
              <w:top w:w="40" w:type="dxa"/>
              <w:left w:w="80" w:type="dxa"/>
              <w:bottom w:w="40" w:type="dxa"/>
              <w:right w:w="80" w:type="dxa"/>
            </w:tcMar>
          </w:tcPr>
          <w:p w14:paraId="248ED669" w14:textId="77777777" w:rsidR="000A03E1" w:rsidRDefault="00000000">
            <w:r>
              <w:rPr>
                <w:b/>
                <w:color w:val="FFFFFF"/>
                <w:sz w:val="16"/>
              </w:rPr>
              <w:t>Legal Basis</w:t>
            </w:r>
          </w:p>
        </w:tc>
      </w:tr>
      <w:tr w:rsidR="000A03E1" w14:paraId="190D6DE1" w14:textId="77777777">
        <w:trPr>
          <w:jc w:val="center"/>
        </w:trPr>
        <w:tc>
          <w:tcPr>
            <w:tcW w:w="2160" w:type="dxa"/>
            <w:shd w:val="clear" w:color="auto" w:fill="FFFFFF"/>
            <w:tcMar>
              <w:top w:w="30" w:type="dxa"/>
              <w:left w:w="80" w:type="dxa"/>
              <w:bottom w:w="30" w:type="dxa"/>
              <w:right w:w="80" w:type="dxa"/>
            </w:tcMar>
          </w:tcPr>
          <w:p w14:paraId="025B78CE" w14:textId="77777777" w:rsidR="000A03E1" w:rsidRDefault="00000000">
            <w:r>
              <w:rPr>
                <w:b/>
                <w:sz w:val="16"/>
              </w:rPr>
              <w:t>Government Property Records</w:t>
            </w:r>
          </w:p>
        </w:tc>
        <w:tc>
          <w:tcPr>
            <w:tcW w:w="1296" w:type="dxa"/>
            <w:shd w:val="clear" w:color="auto" w:fill="FFFFFF"/>
            <w:tcMar>
              <w:top w:w="30" w:type="dxa"/>
              <w:left w:w="80" w:type="dxa"/>
              <w:bottom w:w="30" w:type="dxa"/>
              <w:right w:w="80" w:type="dxa"/>
            </w:tcMar>
          </w:tcPr>
          <w:p w14:paraId="0A361FE6" w14:textId="77777777" w:rsidR="000A03E1" w:rsidRDefault="00000000">
            <w:r>
              <w:rPr>
                <w:b/>
                <w:color w:val="228B22"/>
                <w:sz w:val="16"/>
              </w:rPr>
              <w:t>COMPLIANT</w:t>
            </w:r>
          </w:p>
        </w:tc>
        <w:tc>
          <w:tcPr>
            <w:tcW w:w="6480" w:type="dxa"/>
            <w:shd w:val="clear" w:color="auto" w:fill="FFFFFF"/>
            <w:tcMar>
              <w:top w:w="30" w:type="dxa"/>
              <w:left w:w="80" w:type="dxa"/>
              <w:bottom w:w="30" w:type="dxa"/>
              <w:right w:w="80" w:type="dxa"/>
            </w:tcMar>
          </w:tcPr>
          <w:p w14:paraId="597282B6" w14:textId="77777777" w:rsidR="000A03E1" w:rsidRDefault="00000000">
            <w:r>
              <w:rPr>
                <w:color w:val="595959"/>
                <w:sz w:val="16"/>
              </w:rPr>
              <w:t>Public by law in all 50 states under Freedom of Information and Public Records Acts. Facts contained in government records are not copyrightable (Feist v. Rural Telephone, 499 U.S. 340).</w:t>
            </w:r>
          </w:p>
        </w:tc>
      </w:tr>
      <w:tr w:rsidR="000A03E1" w14:paraId="359B61E0" w14:textId="77777777">
        <w:trPr>
          <w:jc w:val="center"/>
        </w:trPr>
        <w:tc>
          <w:tcPr>
            <w:tcW w:w="2160" w:type="dxa"/>
            <w:shd w:val="clear" w:color="auto" w:fill="F8F9FB"/>
            <w:tcMar>
              <w:top w:w="30" w:type="dxa"/>
              <w:left w:w="80" w:type="dxa"/>
              <w:bottom w:w="30" w:type="dxa"/>
              <w:right w:w="80" w:type="dxa"/>
            </w:tcMar>
          </w:tcPr>
          <w:p w14:paraId="333D1F44" w14:textId="77777777" w:rsidR="000A03E1" w:rsidRDefault="00000000">
            <w:r>
              <w:rPr>
                <w:b/>
                <w:sz w:val="16"/>
              </w:rPr>
              <w:t>State Business Filings</w:t>
            </w:r>
          </w:p>
        </w:tc>
        <w:tc>
          <w:tcPr>
            <w:tcW w:w="1296" w:type="dxa"/>
            <w:shd w:val="clear" w:color="auto" w:fill="F8F9FB"/>
            <w:tcMar>
              <w:top w:w="30" w:type="dxa"/>
              <w:left w:w="80" w:type="dxa"/>
              <w:bottom w:w="30" w:type="dxa"/>
              <w:right w:w="80" w:type="dxa"/>
            </w:tcMar>
          </w:tcPr>
          <w:p w14:paraId="4AE534F7" w14:textId="77777777" w:rsidR="000A03E1" w:rsidRDefault="00000000">
            <w:r>
              <w:rPr>
                <w:b/>
                <w:color w:val="228B22"/>
                <w:sz w:val="16"/>
              </w:rPr>
              <w:t>COMPLIANT</w:t>
            </w:r>
          </w:p>
        </w:tc>
        <w:tc>
          <w:tcPr>
            <w:tcW w:w="6480" w:type="dxa"/>
            <w:shd w:val="clear" w:color="auto" w:fill="F8F9FB"/>
            <w:tcMar>
              <w:top w:w="30" w:type="dxa"/>
              <w:left w:w="80" w:type="dxa"/>
              <w:bottom w:w="30" w:type="dxa"/>
              <w:right w:w="80" w:type="dxa"/>
            </w:tcMar>
          </w:tcPr>
          <w:p w14:paraId="562DC996" w14:textId="77777777" w:rsidR="000A03E1" w:rsidRDefault="00000000">
            <w:r>
              <w:rPr>
                <w:color w:val="595959"/>
                <w:sz w:val="16"/>
              </w:rPr>
              <w:t>Corporate and LLC registrations are public notice records maintained by every state. Routinely used by title companies, law firms, and due diligence providers.</w:t>
            </w:r>
          </w:p>
        </w:tc>
      </w:tr>
      <w:tr w:rsidR="000A03E1" w14:paraId="25D95829" w14:textId="77777777">
        <w:trPr>
          <w:jc w:val="center"/>
        </w:trPr>
        <w:tc>
          <w:tcPr>
            <w:tcW w:w="2160" w:type="dxa"/>
            <w:shd w:val="clear" w:color="auto" w:fill="FFFFFF"/>
            <w:tcMar>
              <w:top w:w="30" w:type="dxa"/>
              <w:left w:w="80" w:type="dxa"/>
              <w:bottom w:w="30" w:type="dxa"/>
              <w:right w:w="80" w:type="dxa"/>
            </w:tcMar>
          </w:tcPr>
          <w:p w14:paraId="250694CF" w14:textId="77777777" w:rsidR="000A03E1" w:rsidRDefault="00000000">
            <w:r>
              <w:rPr>
                <w:b/>
                <w:sz w:val="16"/>
              </w:rPr>
              <w:t>Federal Public Databases</w:t>
            </w:r>
          </w:p>
        </w:tc>
        <w:tc>
          <w:tcPr>
            <w:tcW w:w="1296" w:type="dxa"/>
            <w:shd w:val="clear" w:color="auto" w:fill="FFFFFF"/>
            <w:tcMar>
              <w:top w:w="30" w:type="dxa"/>
              <w:left w:w="80" w:type="dxa"/>
              <w:bottom w:w="30" w:type="dxa"/>
              <w:right w:w="80" w:type="dxa"/>
            </w:tcMar>
          </w:tcPr>
          <w:p w14:paraId="08879927" w14:textId="77777777" w:rsidR="000A03E1" w:rsidRDefault="00000000">
            <w:r>
              <w:rPr>
                <w:b/>
                <w:color w:val="228B22"/>
                <w:sz w:val="16"/>
              </w:rPr>
              <w:t>COMPLIANT</w:t>
            </w:r>
          </w:p>
        </w:tc>
        <w:tc>
          <w:tcPr>
            <w:tcW w:w="6480" w:type="dxa"/>
            <w:shd w:val="clear" w:color="auto" w:fill="FFFFFF"/>
            <w:tcMar>
              <w:top w:w="30" w:type="dxa"/>
              <w:left w:w="80" w:type="dxa"/>
              <w:bottom w:w="30" w:type="dxa"/>
              <w:right w:w="80" w:type="dxa"/>
            </w:tcMar>
          </w:tcPr>
          <w:p w14:paraId="550B1960" w14:textId="77777777" w:rsidR="000A03E1" w:rsidRDefault="00000000">
            <w:r>
              <w:rPr>
                <w:color w:val="595959"/>
                <w:sz w:val="16"/>
              </w:rPr>
              <w:t>Government-published data available through official public APIs and bulk downloads. No restrictions on commercial use of federal public data.</w:t>
            </w:r>
          </w:p>
        </w:tc>
      </w:tr>
      <w:tr w:rsidR="000A03E1" w14:paraId="6B08FFD5" w14:textId="77777777">
        <w:trPr>
          <w:jc w:val="center"/>
        </w:trPr>
        <w:tc>
          <w:tcPr>
            <w:tcW w:w="2160" w:type="dxa"/>
            <w:shd w:val="clear" w:color="auto" w:fill="F8F9FB"/>
            <w:tcMar>
              <w:top w:w="30" w:type="dxa"/>
              <w:left w:w="80" w:type="dxa"/>
              <w:bottom w:w="30" w:type="dxa"/>
              <w:right w:w="80" w:type="dxa"/>
            </w:tcMar>
          </w:tcPr>
          <w:p w14:paraId="1E17E008" w14:textId="77777777" w:rsidR="000A03E1" w:rsidRDefault="00000000">
            <w:r>
              <w:rPr>
                <w:b/>
                <w:sz w:val="16"/>
              </w:rPr>
              <w:t>Contact Enrichment</w:t>
            </w:r>
          </w:p>
        </w:tc>
        <w:tc>
          <w:tcPr>
            <w:tcW w:w="1296" w:type="dxa"/>
            <w:shd w:val="clear" w:color="auto" w:fill="F8F9FB"/>
            <w:tcMar>
              <w:top w:w="30" w:type="dxa"/>
              <w:left w:w="80" w:type="dxa"/>
              <w:bottom w:w="30" w:type="dxa"/>
              <w:right w:w="80" w:type="dxa"/>
            </w:tcMar>
          </w:tcPr>
          <w:p w14:paraId="14FA6328" w14:textId="77777777" w:rsidR="000A03E1" w:rsidRDefault="00000000">
            <w:r>
              <w:rPr>
                <w:b/>
                <w:color w:val="228B22"/>
                <w:sz w:val="16"/>
              </w:rPr>
              <w:t>COMPLIANT</w:t>
            </w:r>
          </w:p>
        </w:tc>
        <w:tc>
          <w:tcPr>
            <w:tcW w:w="6480" w:type="dxa"/>
            <w:shd w:val="clear" w:color="auto" w:fill="F8F9FB"/>
            <w:tcMar>
              <w:top w:w="30" w:type="dxa"/>
              <w:left w:w="80" w:type="dxa"/>
              <w:bottom w:w="30" w:type="dxa"/>
              <w:right w:w="80" w:type="dxa"/>
            </w:tcMar>
          </w:tcPr>
          <w:p w14:paraId="64BABD9C" w14:textId="77777777" w:rsidR="000A03E1" w:rsidRDefault="00000000">
            <w:r>
              <w:rPr>
                <w:color w:val="595959"/>
                <w:sz w:val="16"/>
              </w:rPr>
              <w:t>Commercially licensed contact data sourced from public records and data cooperatives. Sold for marketing outreach -- not a consumer report under FCRA.</w:t>
            </w:r>
          </w:p>
        </w:tc>
      </w:tr>
    </w:tbl>
    <w:p w14:paraId="534B7960" w14:textId="77777777" w:rsidR="000A03E1" w:rsidRDefault="00000000">
      <w:pPr>
        <w:pBdr>
          <w:bottom w:val="single" w:sz="8" w:space="2" w:color="1A6B6A"/>
        </w:pBdr>
      </w:pPr>
      <w:r>
        <w:rPr>
          <w:b/>
          <w:color w:val="0A2342"/>
          <w:sz w:val="22"/>
        </w:rPr>
        <w:t>WHAT THIS PRODUCT IS NOT</w:t>
      </w:r>
    </w:p>
    <w:p w14:paraId="117C4067" w14:textId="77777777" w:rsidR="000A03E1" w:rsidRDefault="00000000">
      <w:pPr>
        <w:pStyle w:val="ListBullet"/>
      </w:pPr>
      <w:r>
        <w:rPr>
          <w:b/>
        </w:rPr>
        <w:t>NOT trigger leads</w:t>
      </w:r>
      <w:r>
        <w:t xml:space="preserve"> -- trigger leads use credit bureau inquiry data sold to competing lenders, now banned by HPPA (2026). This product does not touch credit data.</w:t>
      </w:r>
    </w:p>
    <w:p w14:paraId="66BF71CD" w14:textId="77777777" w:rsidR="000A03E1" w:rsidRDefault="00000000">
      <w:pPr>
        <w:pStyle w:val="ListBullet"/>
      </w:pPr>
      <w:r>
        <w:rPr>
          <w:b/>
        </w:rPr>
        <w:t>NOT a consumer report</w:t>
      </w:r>
      <w:r>
        <w:t xml:space="preserve"> -- contains no credit scores, payment history, account balances, or credit inquiries.</w:t>
      </w:r>
    </w:p>
    <w:p w14:paraId="597DC320" w14:textId="77777777" w:rsidR="000A03E1" w:rsidRDefault="00000000">
      <w:pPr>
        <w:pStyle w:val="ListBullet"/>
      </w:pPr>
      <w:r>
        <w:rPr>
          <w:b/>
        </w:rPr>
        <w:t>NOT FCRA-regulated</w:t>
      </w:r>
      <w:r>
        <w:t xml:space="preserve"> -- data is compiled for marketing outreach, not credit, employment, or insurance decisions.</w:t>
      </w:r>
    </w:p>
    <w:p w14:paraId="48B393EB" w14:textId="77777777" w:rsidR="000A03E1" w:rsidRDefault="00000000">
      <w:pPr>
        <w:pStyle w:val="ListBullet"/>
      </w:pPr>
      <w:r>
        <w:rPr>
          <w:b/>
        </w:rPr>
        <w:t>NOT a referral fee</w:t>
      </w:r>
      <w:r>
        <w:t xml:space="preserve"> -- flat per-lead pricing with no per-closed-loan fees. RESPA Section 8(c)(2) safe harbor applies.</w:t>
      </w:r>
    </w:p>
    <w:p w14:paraId="2C3E6A6D" w14:textId="77777777" w:rsidR="000A03E1" w:rsidRDefault="00000000">
      <w:pPr>
        <w:pBdr>
          <w:bottom w:val="single" w:sz="8" w:space="2" w:color="1A6B6A"/>
        </w:pBdr>
      </w:pPr>
      <w:r>
        <w:rPr>
          <w:b/>
          <w:color w:val="0A2342"/>
          <w:sz w:val="22"/>
        </w:rPr>
        <w:t>FCRA POSITION (15 USC 1681)</w:t>
      </w:r>
    </w:p>
    <w:p w14:paraId="71859915" w14:textId="77777777" w:rsidR="000A03E1" w:rsidRDefault="00000000">
      <w:r>
        <w:t>Under 15 USC 1681a(d), a "consumer report" must bear on creditworthiness and be used for credit, employment, or insurance decisions. This product contains public property data and contact information sold for marketing purposes only. It is not assembled or evaluated for credit decisions. Every delivery includes an FCRA disclaimer and prohibited-use certification, consistent with industry standard practice.</w:t>
      </w:r>
    </w:p>
    <w:tbl>
      <w:tblPr>
        <w:tblW w:w="0" w:type="auto"/>
        <w:jc w:val="center"/>
        <w:tblLook w:val="04A0" w:firstRow="1" w:lastRow="0" w:firstColumn="1" w:lastColumn="0" w:noHBand="0" w:noVBand="1"/>
      </w:tblPr>
      <w:tblGrid>
        <w:gridCol w:w="10200"/>
      </w:tblGrid>
      <w:tr w:rsidR="000A03E1" w14:paraId="3EF81F6C" w14:textId="77777777">
        <w:trPr>
          <w:jc w:val="center"/>
        </w:trPr>
        <w:tc>
          <w:tcPr>
            <w:tcW w:w="10200" w:type="dxa"/>
            <w:shd w:val="clear" w:color="auto" w:fill="EDF1F7"/>
            <w:tcMar>
              <w:top w:w="80" w:type="dxa"/>
              <w:left w:w="140" w:type="dxa"/>
              <w:bottom w:w="80" w:type="dxa"/>
              <w:right w:w="140" w:type="dxa"/>
            </w:tcMar>
          </w:tcPr>
          <w:p w14:paraId="2D4EB164" w14:textId="77777777" w:rsidR="000A03E1" w:rsidRDefault="00000000">
            <w:r>
              <w:rPr>
                <w:b/>
                <w:color w:val="0A2342"/>
                <w:sz w:val="16"/>
              </w:rPr>
              <w:t xml:space="preserve">INDUSTRY PRECEDENT:  </w:t>
            </w:r>
            <w:r>
              <w:rPr>
                <w:color w:val="595959"/>
                <w:sz w:val="16"/>
              </w:rPr>
              <w:t>CoreLogic ($6B+ revenue), ATTOM Data, PropStream, BatchData, and Reonomy all operate this identical model: aggregate public property records, enrich with contact data, sell to real estate and mortgage professionals. All maintain explicit FCRA disclaimers and prohibited-use policies in their terms of service.</w:t>
            </w:r>
          </w:p>
        </w:tc>
      </w:tr>
    </w:tbl>
    <w:p w14:paraId="4FDA40C2" w14:textId="77777777" w:rsidR="000A03E1" w:rsidRDefault="00000000">
      <w:pPr>
        <w:pBdr>
          <w:bottom w:val="single" w:sz="8" w:space="2" w:color="1A6B6A"/>
        </w:pBdr>
      </w:pPr>
      <w:r>
        <w:rPr>
          <w:b/>
          <w:color w:val="0A2342"/>
          <w:sz w:val="22"/>
        </w:rPr>
        <w:t>OUTREACH COMPLIANCE: WHO OWNS WHAT</w:t>
      </w:r>
    </w:p>
    <w:tbl>
      <w:tblPr>
        <w:tblW w:w="0" w:type="auto"/>
        <w:jc w:val="center"/>
        <w:tblLook w:val="04A0" w:firstRow="1" w:lastRow="0" w:firstColumn="1" w:lastColumn="0" w:noHBand="0" w:noVBand="1"/>
      </w:tblPr>
      <w:tblGrid>
        <w:gridCol w:w="3400"/>
        <w:gridCol w:w="3400"/>
        <w:gridCol w:w="3400"/>
      </w:tblGrid>
      <w:tr w:rsidR="000A03E1" w14:paraId="11291D7F" w14:textId="77777777">
        <w:trPr>
          <w:jc w:val="center"/>
        </w:trPr>
        <w:tc>
          <w:tcPr>
            <w:tcW w:w="3400" w:type="dxa"/>
            <w:shd w:val="clear" w:color="auto" w:fill="0A2342"/>
            <w:tcMar>
              <w:top w:w="40" w:type="dxa"/>
              <w:left w:w="80" w:type="dxa"/>
              <w:bottom w:w="40" w:type="dxa"/>
              <w:right w:w="80" w:type="dxa"/>
            </w:tcMar>
          </w:tcPr>
          <w:p w14:paraId="02F33A1B" w14:textId="77777777" w:rsidR="000A03E1" w:rsidRDefault="00000000">
            <w:r>
              <w:rPr>
                <w:b/>
                <w:color w:val="FFFFFF"/>
                <w:sz w:val="16"/>
              </w:rPr>
              <w:t>Requirement</w:t>
            </w:r>
          </w:p>
        </w:tc>
        <w:tc>
          <w:tcPr>
            <w:tcW w:w="3400" w:type="dxa"/>
            <w:shd w:val="clear" w:color="auto" w:fill="0A2342"/>
            <w:tcMar>
              <w:top w:w="40" w:type="dxa"/>
              <w:left w:w="80" w:type="dxa"/>
              <w:bottom w:w="40" w:type="dxa"/>
              <w:right w:w="80" w:type="dxa"/>
            </w:tcMar>
          </w:tcPr>
          <w:p w14:paraId="4808D94D" w14:textId="77777777" w:rsidR="000A03E1" w:rsidRDefault="00000000">
            <w:r>
              <w:rPr>
                <w:b/>
                <w:color w:val="FFFFFF"/>
                <w:sz w:val="16"/>
              </w:rPr>
              <w:t>Responsibility</w:t>
            </w:r>
          </w:p>
        </w:tc>
        <w:tc>
          <w:tcPr>
            <w:tcW w:w="3400" w:type="dxa"/>
            <w:shd w:val="clear" w:color="auto" w:fill="0A2342"/>
            <w:tcMar>
              <w:top w:w="40" w:type="dxa"/>
              <w:left w:w="80" w:type="dxa"/>
              <w:bottom w:w="40" w:type="dxa"/>
              <w:right w:w="80" w:type="dxa"/>
            </w:tcMar>
          </w:tcPr>
          <w:p w14:paraId="1685415C" w14:textId="77777777" w:rsidR="000A03E1" w:rsidRDefault="00000000">
            <w:r>
              <w:rPr>
                <w:b/>
                <w:color w:val="FFFFFF"/>
                <w:sz w:val="16"/>
              </w:rPr>
              <w:t>Details</w:t>
            </w:r>
          </w:p>
        </w:tc>
      </w:tr>
      <w:tr w:rsidR="000A03E1" w14:paraId="2A393F0E" w14:textId="77777777">
        <w:trPr>
          <w:jc w:val="center"/>
        </w:trPr>
        <w:tc>
          <w:tcPr>
            <w:tcW w:w="3400" w:type="dxa"/>
            <w:shd w:val="clear" w:color="auto" w:fill="FFFFFF"/>
            <w:tcMar>
              <w:top w:w="30" w:type="dxa"/>
              <w:left w:w="80" w:type="dxa"/>
              <w:bottom w:w="30" w:type="dxa"/>
              <w:right w:w="80" w:type="dxa"/>
            </w:tcMar>
          </w:tcPr>
          <w:p w14:paraId="715D5804" w14:textId="77777777" w:rsidR="000A03E1" w:rsidRDefault="00000000">
            <w:r>
              <w:rPr>
                <w:b/>
                <w:sz w:val="16"/>
              </w:rPr>
              <w:lastRenderedPageBreak/>
              <w:t>DNC Scrubbing</w:t>
            </w:r>
          </w:p>
        </w:tc>
        <w:tc>
          <w:tcPr>
            <w:tcW w:w="3400" w:type="dxa"/>
            <w:shd w:val="clear" w:color="auto" w:fill="FFFFFF"/>
            <w:tcMar>
              <w:top w:w="30" w:type="dxa"/>
              <w:left w:w="80" w:type="dxa"/>
              <w:bottom w:w="30" w:type="dxa"/>
              <w:right w:w="80" w:type="dxa"/>
            </w:tcMar>
          </w:tcPr>
          <w:p w14:paraId="25068B37" w14:textId="77777777" w:rsidR="000A03E1" w:rsidRDefault="00000000">
            <w:r>
              <w:rPr>
                <w:b/>
                <w:color w:val="228B22"/>
                <w:sz w:val="16"/>
              </w:rPr>
              <w:t>WE PROVIDE</w:t>
            </w:r>
          </w:p>
        </w:tc>
        <w:tc>
          <w:tcPr>
            <w:tcW w:w="3400" w:type="dxa"/>
            <w:shd w:val="clear" w:color="auto" w:fill="FFFFFF"/>
            <w:tcMar>
              <w:top w:w="30" w:type="dxa"/>
              <w:left w:w="80" w:type="dxa"/>
              <w:bottom w:w="30" w:type="dxa"/>
              <w:right w:w="80" w:type="dxa"/>
            </w:tcMar>
          </w:tcPr>
          <w:p w14:paraId="071776E7" w14:textId="77777777" w:rsidR="000A03E1" w:rsidRDefault="00000000">
            <w:r>
              <w:rPr>
                <w:color w:val="595959"/>
                <w:sz w:val="16"/>
              </w:rPr>
              <w:t>Leads are delivered with DNC flags and phone type classification. Loan officer should verify before dialing.</w:t>
            </w:r>
          </w:p>
        </w:tc>
      </w:tr>
      <w:tr w:rsidR="000A03E1" w14:paraId="1B8B3705" w14:textId="77777777">
        <w:trPr>
          <w:jc w:val="center"/>
        </w:trPr>
        <w:tc>
          <w:tcPr>
            <w:tcW w:w="3400" w:type="dxa"/>
            <w:shd w:val="clear" w:color="auto" w:fill="F8F9FB"/>
            <w:tcMar>
              <w:top w:w="30" w:type="dxa"/>
              <w:left w:w="80" w:type="dxa"/>
              <w:bottom w:w="30" w:type="dxa"/>
              <w:right w:w="80" w:type="dxa"/>
            </w:tcMar>
          </w:tcPr>
          <w:p w14:paraId="7134CC55" w14:textId="77777777" w:rsidR="000A03E1" w:rsidRDefault="00000000">
            <w:r>
              <w:rPr>
                <w:b/>
                <w:sz w:val="16"/>
              </w:rPr>
              <w:t>TCPA (Cold Calls)</w:t>
            </w:r>
          </w:p>
        </w:tc>
        <w:tc>
          <w:tcPr>
            <w:tcW w:w="3400" w:type="dxa"/>
            <w:shd w:val="clear" w:color="auto" w:fill="F8F9FB"/>
            <w:tcMar>
              <w:top w:w="30" w:type="dxa"/>
              <w:left w:w="80" w:type="dxa"/>
              <w:bottom w:w="30" w:type="dxa"/>
              <w:right w:w="80" w:type="dxa"/>
            </w:tcMar>
          </w:tcPr>
          <w:p w14:paraId="118FC754" w14:textId="77777777" w:rsidR="000A03E1" w:rsidRDefault="00000000">
            <w:r>
              <w:rPr>
                <w:b/>
                <w:color w:val="0066B3"/>
                <w:sz w:val="16"/>
              </w:rPr>
              <w:t>LOAN OFFICER</w:t>
            </w:r>
          </w:p>
        </w:tc>
        <w:tc>
          <w:tcPr>
            <w:tcW w:w="3400" w:type="dxa"/>
            <w:shd w:val="clear" w:color="auto" w:fill="F8F9FB"/>
            <w:tcMar>
              <w:top w:w="30" w:type="dxa"/>
              <w:left w:w="80" w:type="dxa"/>
              <w:bottom w:w="30" w:type="dxa"/>
              <w:right w:w="80" w:type="dxa"/>
            </w:tcMar>
          </w:tcPr>
          <w:p w14:paraId="53DE8B1A" w14:textId="77777777" w:rsidR="000A03E1" w:rsidRDefault="00000000">
            <w:r>
              <w:rPr>
                <w:color w:val="595959"/>
                <w:sz w:val="16"/>
              </w:rPr>
              <w:t>Manual calls to cell phones are legal with DNC compliance. No autodialers to cell phones without written consent.</w:t>
            </w:r>
          </w:p>
        </w:tc>
      </w:tr>
      <w:tr w:rsidR="000A03E1" w14:paraId="65BFEC80" w14:textId="77777777">
        <w:trPr>
          <w:jc w:val="center"/>
        </w:trPr>
        <w:tc>
          <w:tcPr>
            <w:tcW w:w="3400" w:type="dxa"/>
            <w:shd w:val="clear" w:color="auto" w:fill="FFFFFF"/>
            <w:tcMar>
              <w:top w:w="30" w:type="dxa"/>
              <w:left w:w="80" w:type="dxa"/>
              <w:bottom w:w="30" w:type="dxa"/>
              <w:right w:w="80" w:type="dxa"/>
            </w:tcMar>
          </w:tcPr>
          <w:p w14:paraId="46CA74BC" w14:textId="77777777" w:rsidR="000A03E1" w:rsidRDefault="00000000">
            <w:r>
              <w:rPr>
                <w:b/>
                <w:sz w:val="16"/>
              </w:rPr>
              <w:t>Phone Type ID</w:t>
            </w:r>
          </w:p>
        </w:tc>
        <w:tc>
          <w:tcPr>
            <w:tcW w:w="3400" w:type="dxa"/>
            <w:shd w:val="clear" w:color="auto" w:fill="FFFFFF"/>
            <w:tcMar>
              <w:top w:w="30" w:type="dxa"/>
              <w:left w:w="80" w:type="dxa"/>
              <w:bottom w:w="30" w:type="dxa"/>
              <w:right w:w="80" w:type="dxa"/>
            </w:tcMar>
          </w:tcPr>
          <w:p w14:paraId="5FED39CB" w14:textId="77777777" w:rsidR="000A03E1" w:rsidRDefault="00000000">
            <w:r>
              <w:rPr>
                <w:b/>
                <w:color w:val="228B22"/>
                <w:sz w:val="16"/>
              </w:rPr>
              <w:t>WE PROVIDE</w:t>
            </w:r>
          </w:p>
        </w:tc>
        <w:tc>
          <w:tcPr>
            <w:tcW w:w="3400" w:type="dxa"/>
            <w:shd w:val="clear" w:color="auto" w:fill="FFFFFF"/>
            <w:tcMar>
              <w:top w:w="30" w:type="dxa"/>
              <w:left w:w="80" w:type="dxa"/>
              <w:bottom w:w="30" w:type="dxa"/>
              <w:right w:w="80" w:type="dxa"/>
            </w:tcMar>
          </w:tcPr>
          <w:p w14:paraId="2ACF175C" w14:textId="77777777" w:rsidR="000A03E1" w:rsidRDefault="00000000">
            <w:r>
              <w:rPr>
                <w:color w:val="595959"/>
                <w:sz w:val="16"/>
              </w:rPr>
              <w:t>Every number classified as Mobile / Landline / VoIP so the loan officer knows which TCPA rules apply per contact.</w:t>
            </w:r>
          </w:p>
        </w:tc>
      </w:tr>
      <w:tr w:rsidR="000A03E1" w14:paraId="005875F3" w14:textId="77777777">
        <w:trPr>
          <w:jc w:val="center"/>
        </w:trPr>
        <w:tc>
          <w:tcPr>
            <w:tcW w:w="3400" w:type="dxa"/>
            <w:shd w:val="clear" w:color="auto" w:fill="F8F9FB"/>
            <w:tcMar>
              <w:top w:w="30" w:type="dxa"/>
              <w:left w:w="80" w:type="dxa"/>
              <w:bottom w:w="30" w:type="dxa"/>
              <w:right w:w="80" w:type="dxa"/>
            </w:tcMar>
          </w:tcPr>
          <w:p w14:paraId="0EE0E0AA" w14:textId="77777777" w:rsidR="000A03E1" w:rsidRDefault="00000000">
            <w:r>
              <w:rPr>
                <w:b/>
                <w:sz w:val="16"/>
              </w:rPr>
              <w:t>CAN-SPAM (Email)</w:t>
            </w:r>
          </w:p>
        </w:tc>
        <w:tc>
          <w:tcPr>
            <w:tcW w:w="3400" w:type="dxa"/>
            <w:shd w:val="clear" w:color="auto" w:fill="F8F9FB"/>
            <w:tcMar>
              <w:top w:w="30" w:type="dxa"/>
              <w:left w:w="80" w:type="dxa"/>
              <w:bottom w:w="30" w:type="dxa"/>
              <w:right w:w="80" w:type="dxa"/>
            </w:tcMar>
          </w:tcPr>
          <w:p w14:paraId="64179E64" w14:textId="77777777" w:rsidR="000A03E1" w:rsidRDefault="00000000">
            <w:r>
              <w:rPr>
                <w:b/>
                <w:color w:val="0066B3"/>
                <w:sz w:val="16"/>
              </w:rPr>
              <w:t>LOAN OFFICER</w:t>
            </w:r>
          </w:p>
        </w:tc>
        <w:tc>
          <w:tcPr>
            <w:tcW w:w="3400" w:type="dxa"/>
            <w:shd w:val="clear" w:color="auto" w:fill="F8F9FB"/>
            <w:tcMar>
              <w:top w:w="30" w:type="dxa"/>
              <w:left w:w="80" w:type="dxa"/>
              <w:bottom w:w="30" w:type="dxa"/>
              <w:right w:w="80" w:type="dxa"/>
            </w:tcMar>
          </w:tcPr>
          <w:p w14:paraId="79244ADA" w14:textId="77777777" w:rsidR="000A03E1" w:rsidRDefault="00000000">
            <w:r>
              <w:rPr>
                <w:color w:val="595959"/>
                <w:sz w:val="16"/>
              </w:rPr>
              <w:t>Cold email is legal. Must include: physical address, unsubscribe link, honest subject line, honor opt-outs in 10 days.</w:t>
            </w:r>
          </w:p>
        </w:tc>
      </w:tr>
      <w:tr w:rsidR="000A03E1" w14:paraId="675CFE0C" w14:textId="77777777">
        <w:trPr>
          <w:jc w:val="center"/>
        </w:trPr>
        <w:tc>
          <w:tcPr>
            <w:tcW w:w="3400" w:type="dxa"/>
            <w:shd w:val="clear" w:color="auto" w:fill="FFFFFF"/>
            <w:tcMar>
              <w:top w:w="30" w:type="dxa"/>
              <w:left w:w="80" w:type="dxa"/>
              <w:bottom w:w="30" w:type="dxa"/>
              <w:right w:w="80" w:type="dxa"/>
            </w:tcMar>
          </w:tcPr>
          <w:p w14:paraId="5CB19C5B" w14:textId="77777777" w:rsidR="000A03E1" w:rsidRDefault="00000000">
            <w:r>
              <w:rPr>
                <w:b/>
                <w:sz w:val="16"/>
              </w:rPr>
              <w:t>Calling Hours</w:t>
            </w:r>
          </w:p>
        </w:tc>
        <w:tc>
          <w:tcPr>
            <w:tcW w:w="3400" w:type="dxa"/>
            <w:shd w:val="clear" w:color="auto" w:fill="FFFFFF"/>
            <w:tcMar>
              <w:top w:w="30" w:type="dxa"/>
              <w:left w:w="80" w:type="dxa"/>
              <w:bottom w:w="30" w:type="dxa"/>
              <w:right w:w="80" w:type="dxa"/>
            </w:tcMar>
          </w:tcPr>
          <w:p w14:paraId="24C827ED" w14:textId="77777777" w:rsidR="000A03E1" w:rsidRDefault="00000000">
            <w:r>
              <w:rPr>
                <w:b/>
                <w:color w:val="0066B3"/>
                <w:sz w:val="16"/>
              </w:rPr>
              <w:t>LOAN OFFICER</w:t>
            </w:r>
          </w:p>
        </w:tc>
        <w:tc>
          <w:tcPr>
            <w:tcW w:w="3400" w:type="dxa"/>
            <w:shd w:val="clear" w:color="auto" w:fill="FFFFFF"/>
            <w:tcMar>
              <w:top w:w="30" w:type="dxa"/>
              <w:left w:w="80" w:type="dxa"/>
              <w:bottom w:w="30" w:type="dxa"/>
              <w:right w:w="80" w:type="dxa"/>
            </w:tcMar>
          </w:tcPr>
          <w:p w14:paraId="2DB0814C" w14:textId="77777777" w:rsidR="000A03E1" w:rsidRDefault="00000000">
            <w:r>
              <w:rPr>
                <w:color w:val="595959"/>
                <w:sz w:val="16"/>
              </w:rPr>
              <w:t>Federal: 8am-9pm recipient's time zone. Florida: 8am-8pm. Max 3 calls per 24 hours per person in FL.</w:t>
            </w:r>
          </w:p>
        </w:tc>
      </w:tr>
      <w:tr w:rsidR="000A03E1" w14:paraId="78C2128C" w14:textId="77777777">
        <w:trPr>
          <w:jc w:val="center"/>
        </w:trPr>
        <w:tc>
          <w:tcPr>
            <w:tcW w:w="3400" w:type="dxa"/>
            <w:shd w:val="clear" w:color="auto" w:fill="F8F9FB"/>
            <w:tcMar>
              <w:top w:w="30" w:type="dxa"/>
              <w:left w:w="80" w:type="dxa"/>
              <w:bottom w:w="30" w:type="dxa"/>
              <w:right w:w="80" w:type="dxa"/>
            </w:tcMar>
          </w:tcPr>
          <w:p w14:paraId="758B1076" w14:textId="77777777" w:rsidR="000A03E1" w:rsidRDefault="00000000">
            <w:r>
              <w:rPr>
                <w:b/>
                <w:sz w:val="16"/>
              </w:rPr>
              <w:t>State Licensing</w:t>
            </w:r>
          </w:p>
        </w:tc>
        <w:tc>
          <w:tcPr>
            <w:tcW w:w="3400" w:type="dxa"/>
            <w:shd w:val="clear" w:color="auto" w:fill="F8F9FB"/>
            <w:tcMar>
              <w:top w:w="30" w:type="dxa"/>
              <w:left w:w="80" w:type="dxa"/>
              <w:bottom w:w="30" w:type="dxa"/>
              <w:right w:w="80" w:type="dxa"/>
            </w:tcMar>
          </w:tcPr>
          <w:p w14:paraId="7303739A" w14:textId="77777777" w:rsidR="000A03E1" w:rsidRDefault="00000000">
            <w:r>
              <w:rPr>
                <w:b/>
                <w:color w:val="0066B3"/>
                <w:sz w:val="16"/>
              </w:rPr>
              <w:t>LOAN OFFICER</w:t>
            </w:r>
          </w:p>
        </w:tc>
        <w:tc>
          <w:tcPr>
            <w:tcW w:w="3400" w:type="dxa"/>
            <w:shd w:val="clear" w:color="auto" w:fill="F8F9FB"/>
            <w:tcMar>
              <w:top w:w="30" w:type="dxa"/>
              <w:left w:w="80" w:type="dxa"/>
              <w:bottom w:w="30" w:type="dxa"/>
              <w:right w:w="80" w:type="dxa"/>
            </w:tcMar>
          </w:tcPr>
          <w:p w14:paraId="6676DB25" w14:textId="77777777" w:rsidR="000A03E1" w:rsidRDefault="00000000">
            <w:r>
              <w:rPr>
                <w:color w:val="595959"/>
                <w:sz w:val="16"/>
              </w:rPr>
              <w:t>Must hold active NMLS license in borrower's state. FL independent LOs may need a telemarketing license for cold calls.</w:t>
            </w:r>
          </w:p>
        </w:tc>
      </w:tr>
    </w:tbl>
    <w:p w14:paraId="484E8B95" w14:textId="77777777" w:rsidR="000A03E1" w:rsidRDefault="00000000">
      <w:pPr>
        <w:pBdr>
          <w:bottom w:val="single" w:sz="8" w:space="2" w:color="1A6B6A"/>
        </w:pBdr>
      </w:pPr>
      <w:r>
        <w:rPr>
          <w:b/>
          <w:color w:val="0A2342"/>
          <w:sz w:val="22"/>
        </w:rPr>
        <w:t>RESPA COMPLIANCE (12 USC 2607)</w:t>
      </w:r>
    </w:p>
    <w:p w14:paraId="084D9D63" w14:textId="77777777" w:rsidR="000A03E1" w:rsidRDefault="00000000">
      <w:r>
        <w:t>Lead list purchases at a flat per-record price are explicitly permitted under RESPA Section 8(c)(2) as "payment for goods actually furnished." This is NOT a Marketing Services Agreement (CFPB Bulletin 2015-05) and NOT a referral fee. There is no revenue sharing, no per-closed-loan pricing, and no reciprocal referral obligations.</w:t>
      </w:r>
    </w:p>
    <w:p w14:paraId="249B92AB" w14:textId="77777777" w:rsidR="000A03E1" w:rsidRDefault="00000000">
      <w:pPr>
        <w:pBdr>
          <w:bottom w:val="single" w:sz="8" w:space="2" w:color="1A6B6A"/>
        </w:pBdr>
      </w:pPr>
      <w:r>
        <w:rPr>
          <w:b/>
          <w:color w:val="0A2342"/>
          <w:sz w:val="22"/>
        </w:rPr>
        <w:t>GOVERNING STATUTES &amp; REFERENCES</w:t>
      </w:r>
    </w:p>
    <w:tbl>
      <w:tblPr>
        <w:tblW w:w="0" w:type="auto"/>
        <w:jc w:val="center"/>
        <w:tblLook w:val="04A0" w:firstRow="1" w:lastRow="0" w:firstColumn="1" w:lastColumn="0" w:noHBand="0" w:noVBand="1"/>
      </w:tblPr>
      <w:tblGrid>
        <w:gridCol w:w="3400"/>
        <w:gridCol w:w="3400"/>
        <w:gridCol w:w="3400"/>
      </w:tblGrid>
      <w:tr w:rsidR="000A03E1" w14:paraId="4DC4DA0F" w14:textId="77777777">
        <w:trPr>
          <w:jc w:val="center"/>
        </w:trPr>
        <w:tc>
          <w:tcPr>
            <w:tcW w:w="3400" w:type="dxa"/>
            <w:shd w:val="clear" w:color="auto" w:fill="0A2342"/>
            <w:tcMar>
              <w:top w:w="40" w:type="dxa"/>
              <w:left w:w="80" w:type="dxa"/>
              <w:bottom w:w="40" w:type="dxa"/>
              <w:right w:w="80" w:type="dxa"/>
            </w:tcMar>
          </w:tcPr>
          <w:p w14:paraId="7F566A55" w14:textId="77777777" w:rsidR="000A03E1" w:rsidRDefault="00000000">
            <w:r>
              <w:rPr>
                <w:b/>
                <w:color w:val="FFFFFF"/>
                <w:sz w:val="15"/>
              </w:rPr>
              <w:t>Law / Case</w:t>
            </w:r>
          </w:p>
        </w:tc>
        <w:tc>
          <w:tcPr>
            <w:tcW w:w="3400" w:type="dxa"/>
            <w:shd w:val="clear" w:color="auto" w:fill="0A2342"/>
            <w:tcMar>
              <w:top w:w="40" w:type="dxa"/>
              <w:left w:w="80" w:type="dxa"/>
              <w:bottom w:w="40" w:type="dxa"/>
              <w:right w:w="80" w:type="dxa"/>
            </w:tcMar>
          </w:tcPr>
          <w:p w14:paraId="313A3245" w14:textId="77777777" w:rsidR="000A03E1" w:rsidRDefault="00000000">
            <w:r>
              <w:rPr>
                <w:b/>
                <w:color w:val="FFFFFF"/>
                <w:sz w:val="15"/>
              </w:rPr>
              <w:t>Citation</w:t>
            </w:r>
          </w:p>
        </w:tc>
        <w:tc>
          <w:tcPr>
            <w:tcW w:w="3400" w:type="dxa"/>
            <w:shd w:val="clear" w:color="auto" w:fill="0A2342"/>
            <w:tcMar>
              <w:top w:w="40" w:type="dxa"/>
              <w:left w:w="80" w:type="dxa"/>
              <w:bottom w:w="40" w:type="dxa"/>
              <w:right w:w="80" w:type="dxa"/>
            </w:tcMar>
          </w:tcPr>
          <w:p w14:paraId="20A7506B" w14:textId="77777777" w:rsidR="000A03E1" w:rsidRDefault="00000000">
            <w:r>
              <w:rPr>
                <w:b/>
                <w:color w:val="FFFFFF"/>
                <w:sz w:val="15"/>
              </w:rPr>
              <w:t>Relevance</w:t>
            </w:r>
          </w:p>
        </w:tc>
      </w:tr>
      <w:tr w:rsidR="000A03E1" w14:paraId="18D0E6E3" w14:textId="77777777">
        <w:trPr>
          <w:jc w:val="center"/>
        </w:trPr>
        <w:tc>
          <w:tcPr>
            <w:tcW w:w="3400" w:type="dxa"/>
            <w:shd w:val="clear" w:color="auto" w:fill="FFFFFF"/>
            <w:tcMar>
              <w:top w:w="20" w:type="dxa"/>
              <w:left w:w="80" w:type="dxa"/>
              <w:bottom w:w="20" w:type="dxa"/>
              <w:right w:w="80" w:type="dxa"/>
            </w:tcMar>
          </w:tcPr>
          <w:p w14:paraId="13EE4C57" w14:textId="77777777" w:rsidR="000A03E1" w:rsidRDefault="00000000">
            <w:r>
              <w:rPr>
                <w:b/>
                <w:sz w:val="15"/>
              </w:rPr>
              <w:t>FCRA</w:t>
            </w:r>
          </w:p>
        </w:tc>
        <w:tc>
          <w:tcPr>
            <w:tcW w:w="3400" w:type="dxa"/>
            <w:shd w:val="clear" w:color="auto" w:fill="FFFFFF"/>
            <w:tcMar>
              <w:top w:w="20" w:type="dxa"/>
              <w:left w:w="80" w:type="dxa"/>
              <w:bottom w:w="20" w:type="dxa"/>
              <w:right w:w="80" w:type="dxa"/>
            </w:tcMar>
          </w:tcPr>
          <w:p w14:paraId="37F365BF" w14:textId="77777777" w:rsidR="000A03E1" w:rsidRDefault="00000000">
            <w:r>
              <w:rPr>
                <w:color w:val="595959"/>
                <w:sz w:val="15"/>
              </w:rPr>
              <w:t>15 USC 1681</w:t>
            </w:r>
          </w:p>
        </w:tc>
        <w:tc>
          <w:tcPr>
            <w:tcW w:w="3400" w:type="dxa"/>
            <w:shd w:val="clear" w:color="auto" w:fill="FFFFFF"/>
            <w:tcMar>
              <w:top w:w="20" w:type="dxa"/>
              <w:left w:w="80" w:type="dxa"/>
              <w:bottom w:w="20" w:type="dxa"/>
              <w:right w:w="80" w:type="dxa"/>
            </w:tcMar>
          </w:tcPr>
          <w:p w14:paraId="0F931673" w14:textId="77777777" w:rsidR="000A03E1" w:rsidRDefault="00000000">
            <w:r>
              <w:rPr>
                <w:color w:val="595959"/>
                <w:sz w:val="15"/>
              </w:rPr>
              <w:t>Consumer report definitions, CRA requirements</w:t>
            </w:r>
          </w:p>
        </w:tc>
      </w:tr>
      <w:tr w:rsidR="000A03E1" w14:paraId="1F93A567" w14:textId="77777777">
        <w:trPr>
          <w:jc w:val="center"/>
        </w:trPr>
        <w:tc>
          <w:tcPr>
            <w:tcW w:w="3400" w:type="dxa"/>
            <w:shd w:val="clear" w:color="auto" w:fill="F8F9FB"/>
            <w:tcMar>
              <w:top w:w="20" w:type="dxa"/>
              <w:left w:w="80" w:type="dxa"/>
              <w:bottom w:w="20" w:type="dxa"/>
              <w:right w:w="80" w:type="dxa"/>
            </w:tcMar>
          </w:tcPr>
          <w:p w14:paraId="21365348" w14:textId="77777777" w:rsidR="000A03E1" w:rsidRDefault="00000000">
            <w:r>
              <w:rPr>
                <w:b/>
                <w:sz w:val="15"/>
              </w:rPr>
              <w:t>TCPA</w:t>
            </w:r>
          </w:p>
        </w:tc>
        <w:tc>
          <w:tcPr>
            <w:tcW w:w="3400" w:type="dxa"/>
            <w:shd w:val="clear" w:color="auto" w:fill="F8F9FB"/>
            <w:tcMar>
              <w:top w:w="20" w:type="dxa"/>
              <w:left w:w="80" w:type="dxa"/>
              <w:bottom w:w="20" w:type="dxa"/>
              <w:right w:w="80" w:type="dxa"/>
            </w:tcMar>
          </w:tcPr>
          <w:p w14:paraId="3C25A934" w14:textId="77777777" w:rsidR="000A03E1" w:rsidRDefault="00000000">
            <w:r>
              <w:rPr>
                <w:color w:val="595959"/>
                <w:sz w:val="15"/>
              </w:rPr>
              <w:t>47 USC 227</w:t>
            </w:r>
          </w:p>
        </w:tc>
        <w:tc>
          <w:tcPr>
            <w:tcW w:w="3400" w:type="dxa"/>
            <w:shd w:val="clear" w:color="auto" w:fill="F8F9FB"/>
            <w:tcMar>
              <w:top w:w="20" w:type="dxa"/>
              <w:left w:w="80" w:type="dxa"/>
              <w:bottom w:w="20" w:type="dxa"/>
              <w:right w:w="80" w:type="dxa"/>
            </w:tcMar>
          </w:tcPr>
          <w:p w14:paraId="0BD904A3" w14:textId="77777777" w:rsidR="000A03E1" w:rsidRDefault="00000000">
            <w:r>
              <w:rPr>
                <w:color w:val="595959"/>
                <w:sz w:val="15"/>
              </w:rPr>
              <w:t>Autodialer restrictions, DNC, cell phone rules</w:t>
            </w:r>
          </w:p>
        </w:tc>
      </w:tr>
      <w:tr w:rsidR="000A03E1" w14:paraId="155F857E" w14:textId="77777777">
        <w:trPr>
          <w:jc w:val="center"/>
        </w:trPr>
        <w:tc>
          <w:tcPr>
            <w:tcW w:w="3400" w:type="dxa"/>
            <w:shd w:val="clear" w:color="auto" w:fill="FFFFFF"/>
            <w:tcMar>
              <w:top w:w="20" w:type="dxa"/>
              <w:left w:w="80" w:type="dxa"/>
              <w:bottom w:w="20" w:type="dxa"/>
              <w:right w:w="80" w:type="dxa"/>
            </w:tcMar>
          </w:tcPr>
          <w:p w14:paraId="7E3D1F21" w14:textId="77777777" w:rsidR="000A03E1" w:rsidRDefault="00000000">
            <w:r>
              <w:rPr>
                <w:b/>
                <w:sz w:val="15"/>
              </w:rPr>
              <w:t>CAN-SPAM</w:t>
            </w:r>
          </w:p>
        </w:tc>
        <w:tc>
          <w:tcPr>
            <w:tcW w:w="3400" w:type="dxa"/>
            <w:shd w:val="clear" w:color="auto" w:fill="FFFFFF"/>
            <w:tcMar>
              <w:top w:w="20" w:type="dxa"/>
              <w:left w:w="80" w:type="dxa"/>
              <w:bottom w:w="20" w:type="dxa"/>
              <w:right w:w="80" w:type="dxa"/>
            </w:tcMar>
          </w:tcPr>
          <w:p w14:paraId="09E03678" w14:textId="77777777" w:rsidR="000A03E1" w:rsidRDefault="00000000">
            <w:r>
              <w:rPr>
                <w:color w:val="595959"/>
                <w:sz w:val="15"/>
              </w:rPr>
              <w:t>15 USC 7701-7713</w:t>
            </w:r>
          </w:p>
        </w:tc>
        <w:tc>
          <w:tcPr>
            <w:tcW w:w="3400" w:type="dxa"/>
            <w:shd w:val="clear" w:color="auto" w:fill="FFFFFF"/>
            <w:tcMar>
              <w:top w:w="20" w:type="dxa"/>
              <w:left w:w="80" w:type="dxa"/>
              <w:bottom w:w="20" w:type="dxa"/>
              <w:right w:w="80" w:type="dxa"/>
            </w:tcMar>
          </w:tcPr>
          <w:p w14:paraId="79964845" w14:textId="77777777" w:rsidR="000A03E1" w:rsidRDefault="00000000">
            <w:r>
              <w:rPr>
                <w:color w:val="595959"/>
                <w:sz w:val="15"/>
              </w:rPr>
              <w:t>Commercial email requirements</w:t>
            </w:r>
          </w:p>
        </w:tc>
      </w:tr>
      <w:tr w:rsidR="000A03E1" w14:paraId="2F5E6D10" w14:textId="77777777">
        <w:trPr>
          <w:jc w:val="center"/>
        </w:trPr>
        <w:tc>
          <w:tcPr>
            <w:tcW w:w="3400" w:type="dxa"/>
            <w:shd w:val="clear" w:color="auto" w:fill="F8F9FB"/>
            <w:tcMar>
              <w:top w:w="20" w:type="dxa"/>
              <w:left w:w="80" w:type="dxa"/>
              <w:bottom w:w="20" w:type="dxa"/>
              <w:right w:w="80" w:type="dxa"/>
            </w:tcMar>
          </w:tcPr>
          <w:p w14:paraId="0C90E128" w14:textId="77777777" w:rsidR="000A03E1" w:rsidRDefault="00000000">
            <w:r>
              <w:rPr>
                <w:b/>
                <w:sz w:val="15"/>
              </w:rPr>
              <w:t>RESPA Sec. 8</w:t>
            </w:r>
          </w:p>
        </w:tc>
        <w:tc>
          <w:tcPr>
            <w:tcW w:w="3400" w:type="dxa"/>
            <w:shd w:val="clear" w:color="auto" w:fill="F8F9FB"/>
            <w:tcMar>
              <w:top w:w="20" w:type="dxa"/>
              <w:left w:w="80" w:type="dxa"/>
              <w:bottom w:w="20" w:type="dxa"/>
              <w:right w:w="80" w:type="dxa"/>
            </w:tcMar>
          </w:tcPr>
          <w:p w14:paraId="2D1A7FB8" w14:textId="77777777" w:rsidR="000A03E1" w:rsidRDefault="00000000">
            <w:r>
              <w:rPr>
                <w:color w:val="595959"/>
                <w:sz w:val="15"/>
              </w:rPr>
              <w:t>12 USC 2607</w:t>
            </w:r>
          </w:p>
        </w:tc>
        <w:tc>
          <w:tcPr>
            <w:tcW w:w="3400" w:type="dxa"/>
            <w:shd w:val="clear" w:color="auto" w:fill="F8F9FB"/>
            <w:tcMar>
              <w:top w:w="20" w:type="dxa"/>
              <w:left w:w="80" w:type="dxa"/>
              <w:bottom w:w="20" w:type="dxa"/>
              <w:right w:w="80" w:type="dxa"/>
            </w:tcMar>
          </w:tcPr>
          <w:p w14:paraId="6CA2748E" w14:textId="77777777" w:rsidR="000A03E1" w:rsidRDefault="00000000">
            <w:r>
              <w:rPr>
                <w:color w:val="595959"/>
                <w:sz w:val="15"/>
              </w:rPr>
              <w:t>Prohibited kickbacks &amp; referral fees</w:t>
            </w:r>
          </w:p>
        </w:tc>
      </w:tr>
      <w:tr w:rsidR="000A03E1" w14:paraId="08B6E1F7" w14:textId="77777777">
        <w:trPr>
          <w:jc w:val="center"/>
        </w:trPr>
        <w:tc>
          <w:tcPr>
            <w:tcW w:w="3400" w:type="dxa"/>
            <w:shd w:val="clear" w:color="auto" w:fill="FFFFFF"/>
            <w:tcMar>
              <w:top w:w="20" w:type="dxa"/>
              <w:left w:w="80" w:type="dxa"/>
              <w:bottom w:w="20" w:type="dxa"/>
              <w:right w:w="80" w:type="dxa"/>
            </w:tcMar>
          </w:tcPr>
          <w:p w14:paraId="548AD3DB" w14:textId="77777777" w:rsidR="000A03E1" w:rsidRDefault="00000000">
            <w:r>
              <w:rPr>
                <w:b/>
                <w:sz w:val="15"/>
              </w:rPr>
              <w:t>RESPA 8(c)(2)</w:t>
            </w:r>
          </w:p>
        </w:tc>
        <w:tc>
          <w:tcPr>
            <w:tcW w:w="3400" w:type="dxa"/>
            <w:shd w:val="clear" w:color="auto" w:fill="FFFFFF"/>
            <w:tcMar>
              <w:top w:w="20" w:type="dxa"/>
              <w:left w:w="80" w:type="dxa"/>
              <w:bottom w:w="20" w:type="dxa"/>
              <w:right w:w="80" w:type="dxa"/>
            </w:tcMar>
          </w:tcPr>
          <w:p w14:paraId="6CEE589D" w14:textId="77777777" w:rsidR="000A03E1" w:rsidRDefault="00000000">
            <w:r>
              <w:rPr>
                <w:color w:val="595959"/>
                <w:sz w:val="15"/>
              </w:rPr>
              <w:t>12 USC 2607(c)(2)</w:t>
            </w:r>
          </w:p>
        </w:tc>
        <w:tc>
          <w:tcPr>
            <w:tcW w:w="3400" w:type="dxa"/>
            <w:shd w:val="clear" w:color="auto" w:fill="FFFFFF"/>
            <w:tcMar>
              <w:top w:w="20" w:type="dxa"/>
              <w:left w:w="80" w:type="dxa"/>
              <w:bottom w:w="20" w:type="dxa"/>
              <w:right w:w="80" w:type="dxa"/>
            </w:tcMar>
          </w:tcPr>
          <w:p w14:paraId="0ECA79FF" w14:textId="77777777" w:rsidR="000A03E1" w:rsidRDefault="00000000">
            <w:r>
              <w:rPr>
                <w:color w:val="595959"/>
                <w:sz w:val="15"/>
              </w:rPr>
              <w:t>Safe harbor: payment for goods actually furnished</w:t>
            </w:r>
          </w:p>
        </w:tc>
      </w:tr>
      <w:tr w:rsidR="000A03E1" w14:paraId="7767F843" w14:textId="77777777">
        <w:trPr>
          <w:jc w:val="center"/>
        </w:trPr>
        <w:tc>
          <w:tcPr>
            <w:tcW w:w="3400" w:type="dxa"/>
            <w:shd w:val="clear" w:color="auto" w:fill="F8F9FB"/>
            <w:tcMar>
              <w:top w:w="20" w:type="dxa"/>
              <w:left w:w="80" w:type="dxa"/>
              <w:bottom w:w="20" w:type="dxa"/>
              <w:right w:w="80" w:type="dxa"/>
            </w:tcMar>
          </w:tcPr>
          <w:p w14:paraId="6B07684A" w14:textId="77777777" w:rsidR="000A03E1" w:rsidRDefault="00000000">
            <w:r>
              <w:rPr>
                <w:b/>
                <w:sz w:val="15"/>
              </w:rPr>
              <w:t>FTC TSR</w:t>
            </w:r>
          </w:p>
        </w:tc>
        <w:tc>
          <w:tcPr>
            <w:tcW w:w="3400" w:type="dxa"/>
            <w:shd w:val="clear" w:color="auto" w:fill="F8F9FB"/>
            <w:tcMar>
              <w:top w:w="20" w:type="dxa"/>
              <w:left w:w="80" w:type="dxa"/>
              <w:bottom w:w="20" w:type="dxa"/>
              <w:right w:w="80" w:type="dxa"/>
            </w:tcMar>
          </w:tcPr>
          <w:p w14:paraId="1638DB7E" w14:textId="77777777" w:rsidR="000A03E1" w:rsidRDefault="00000000">
            <w:r>
              <w:rPr>
                <w:color w:val="595959"/>
                <w:sz w:val="15"/>
              </w:rPr>
              <w:t>16 CFR 310</w:t>
            </w:r>
          </w:p>
        </w:tc>
        <w:tc>
          <w:tcPr>
            <w:tcW w:w="3400" w:type="dxa"/>
            <w:shd w:val="clear" w:color="auto" w:fill="F8F9FB"/>
            <w:tcMar>
              <w:top w:w="20" w:type="dxa"/>
              <w:left w:w="80" w:type="dxa"/>
              <w:bottom w:w="20" w:type="dxa"/>
              <w:right w:w="80" w:type="dxa"/>
            </w:tcMar>
          </w:tcPr>
          <w:p w14:paraId="1E4926F3" w14:textId="77777777" w:rsidR="000A03E1" w:rsidRDefault="00000000">
            <w:r>
              <w:rPr>
                <w:color w:val="595959"/>
                <w:sz w:val="15"/>
              </w:rPr>
              <w:t>Telemarketing Sales Rule, DNC registry requirements</w:t>
            </w:r>
          </w:p>
        </w:tc>
      </w:tr>
      <w:tr w:rsidR="000A03E1" w14:paraId="1DD956C8" w14:textId="77777777">
        <w:trPr>
          <w:jc w:val="center"/>
        </w:trPr>
        <w:tc>
          <w:tcPr>
            <w:tcW w:w="3400" w:type="dxa"/>
            <w:shd w:val="clear" w:color="auto" w:fill="FFFFFF"/>
            <w:tcMar>
              <w:top w:w="20" w:type="dxa"/>
              <w:left w:w="80" w:type="dxa"/>
              <w:bottom w:w="20" w:type="dxa"/>
              <w:right w:w="80" w:type="dxa"/>
            </w:tcMar>
          </w:tcPr>
          <w:p w14:paraId="6AAC272F" w14:textId="77777777" w:rsidR="000A03E1" w:rsidRDefault="00000000">
            <w:r>
              <w:rPr>
                <w:b/>
                <w:sz w:val="15"/>
              </w:rPr>
              <w:t>HPPA (2026)</w:t>
            </w:r>
          </w:p>
        </w:tc>
        <w:tc>
          <w:tcPr>
            <w:tcW w:w="3400" w:type="dxa"/>
            <w:shd w:val="clear" w:color="auto" w:fill="FFFFFF"/>
            <w:tcMar>
              <w:top w:w="20" w:type="dxa"/>
              <w:left w:w="80" w:type="dxa"/>
              <w:bottom w:w="20" w:type="dxa"/>
              <w:right w:w="80" w:type="dxa"/>
            </w:tcMar>
          </w:tcPr>
          <w:p w14:paraId="69683839" w14:textId="77777777" w:rsidR="000A03E1" w:rsidRDefault="00000000">
            <w:r>
              <w:rPr>
                <w:color w:val="595959"/>
                <w:sz w:val="15"/>
              </w:rPr>
              <w:t>Pub. L. 118-XXX</w:t>
            </w:r>
          </w:p>
        </w:tc>
        <w:tc>
          <w:tcPr>
            <w:tcW w:w="3400" w:type="dxa"/>
            <w:shd w:val="clear" w:color="auto" w:fill="FFFFFF"/>
            <w:tcMar>
              <w:top w:w="20" w:type="dxa"/>
              <w:left w:w="80" w:type="dxa"/>
              <w:bottom w:w="20" w:type="dxa"/>
              <w:right w:w="80" w:type="dxa"/>
            </w:tcMar>
          </w:tcPr>
          <w:p w14:paraId="5E41D01A" w14:textId="77777777" w:rsidR="000A03E1" w:rsidRDefault="00000000">
            <w:r>
              <w:rPr>
                <w:color w:val="595959"/>
                <w:sz w:val="15"/>
              </w:rPr>
              <w:t>Trigger lead ban -- credit bureau data only, not public records</w:t>
            </w:r>
          </w:p>
        </w:tc>
      </w:tr>
      <w:tr w:rsidR="000A03E1" w14:paraId="6A188931" w14:textId="77777777">
        <w:trPr>
          <w:jc w:val="center"/>
        </w:trPr>
        <w:tc>
          <w:tcPr>
            <w:tcW w:w="3400" w:type="dxa"/>
            <w:shd w:val="clear" w:color="auto" w:fill="F8F9FB"/>
            <w:tcMar>
              <w:top w:w="20" w:type="dxa"/>
              <w:left w:w="80" w:type="dxa"/>
              <w:bottom w:w="20" w:type="dxa"/>
              <w:right w:w="80" w:type="dxa"/>
            </w:tcMar>
          </w:tcPr>
          <w:p w14:paraId="35E2E842" w14:textId="77777777" w:rsidR="000A03E1" w:rsidRDefault="00000000">
            <w:r>
              <w:rPr>
                <w:b/>
                <w:sz w:val="15"/>
              </w:rPr>
              <w:t>Feist v. Rural</w:t>
            </w:r>
          </w:p>
        </w:tc>
        <w:tc>
          <w:tcPr>
            <w:tcW w:w="3400" w:type="dxa"/>
            <w:shd w:val="clear" w:color="auto" w:fill="F8F9FB"/>
            <w:tcMar>
              <w:top w:w="20" w:type="dxa"/>
              <w:left w:w="80" w:type="dxa"/>
              <w:bottom w:w="20" w:type="dxa"/>
              <w:right w:w="80" w:type="dxa"/>
            </w:tcMar>
          </w:tcPr>
          <w:p w14:paraId="5CF50F41" w14:textId="77777777" w:rsidR="000A03E1" w:rsidRDefault="00000000">
            <w:r>
              <w:rPr>
                <w:color w:val="595959"/>
                <w:sz w:val="15"/>
              </w:rPr>
              <w:t>499 U.S. 340 (1991)</w:t>
            </w:r>
          </w:p>
        </w:tc>
        <w:tc>
          <w:tcPr>
            <w:tcW w:w="3400" w:type="dxa"/>
            <w:shd w:val="clear" w:color="auto" w:fill="F8F9FB"/>
            <w:tcMar>
              <w:top w:w="20" w:type="dxa"/>
              <w:left w:w="80" w:type="dxa"/>
              <w:bottom w:w="20" w:type="dxa"/>
              <w:right w:w="80" w:type="dxa"/>
            </w:tcMar>
          </w:tcPr>
          <w:p w14:paraId="4057244E" w14:textId="77777777" w:rsidR="000A03E1" w:rsidRDefault="00000000">
            <w:r>
              <w:rPr>
                <w:color w:val="595959"/>
                <w:sz w:val="15"/>
              </w:rPr>
              <w:t>Government facts are not copyrightable -- public records are free to aggregate</w:t>
            </w:r>
          </w:p>
        </w:tc>
      </w:tr>
    </w:tbl>
    <w:p w14:paraId="4A541A3B" w14:textId="77777777" w:rsidR="000A03E1" w:rsidRDefault="000A03E1"/>
    <w:p w14:paraId="177F25D3" w14:textId="77777777" w:rsidR="000A03E1" w:rsidRDefault="00000000">
      <w:pPr>
        <w:jc w:val="center"/>
      </w:pPr>
      <w:r>
        <w:rPr>
          <w:i/>
          <w:color w:val="999999"/>
          <w:sz w:val="14"/>
        </w:rPr>
        <w:t>This document is a compliance summary, not legal advice. Consult a licensed attorney for formal guidance.</w:t>
      </w:r>
    </w:p>
    <w:p w14:paraId="03DAC1B5" w14:textId="77777777" w:rsidR="000A03E1" w:rsidRDefault="00000000">
      <w:pPr>
        <w:jc w:val="center"/>
      </w:pPr>
      <w:r>
        <w:rPr>
          <w:color w:val="999999"/>
          <w:sz w:val="14"/>
        </w:rPr>
        <w:t>Confidential  |  Still Mind Creative  |  Updated March 2026</w:t>
      </w:r>
    </w:p>
    <w:sectPr w:rsidR="000A03E1"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9679448">
    <w:abstractNumId w:val="8"/>
  </w:num>
  <w:num w:numId="2" w16cid:durableId="1030565585">
    <w:abstractNumId w:val="6"/>
  </w:num>
  <w:num w:numId="3" w16cid:durableId="256015417">
    <w:abstractNumId w:val="5"/>
  </w:num>
  <w:num w:numId="4" w16cid:durableId="1708721236">
    <w:abstractNumId w:val="4"/>
  </w:num>
  <w:num w:numId="5" w16cid:durableId="111293378">
    <w:abstractNumId w:val="7"/>
  </w:num>
  <w:num w:numId="6" w16cid:durableId="459039036">
    <w:abstractNumId w:val="3"/>
  </w:num>
  <w:num w:numId="7" w16cid:durableId="712197342">
    <w:abstractNumId w:val="2"/>
  </w:num>
  <w:num w:numId="8" w16cid:durableId="1568149875">
    <w:abstractNumId w:val="1"/>
  </w:num>
  <w:num w:numId="9" w16cid:durableId="1118911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3E1"/>
    <w:rsid w:val="0015074B"/>
    <w:rsid w:val="0029639D"/>
    <w:rsid w:val="00326F90"/>
    <w:rsid w:val="007D1B04"/>
    <w:rsid w:val="00AA1D8D"/>
    <w:rsid w:val="00B47730"/>
    <w:rsid w:val="00BE485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403AE"/>
  <w14:defaultImageDpi w14:val="300"/>
  <w15:docId w15:val="{EC1C29BB-08A4-458C-B72D-BC0888DC1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12121"/>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Zack Lewis</cp:lastModifiedBy>
  <cp:revision>2</cp:revision>
  <dcterms:created xsi:type="dcterms:W3CDTF">2026-03-19T19:54:00Z</dcterms:created>
  <dcterms:modified xsi:type="dcterms:W3CDTF">2026-03-19T19:54:00Z</dcterms:modified>
  <cp:category/>
</cp:coreProperties>
</file>