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B2A4A"/>
        </w:rPr>
        <w:t>LEGITIMACY PACKAGE CHECKLIST</w:t>
      </w:r>
    </w:p>
    <w:p>
      <w:pPr>
        <w:jc w:val="center"/>
      </w:pPr>
      <w:r>
        <w:rPr>
          <w:i/>
          <w:color w:val="D4A843"/>
        </w:rPr>
        <w:t>Newport Wholesalers — Government Vendor Verification Documentation</w:t>
      </w:r>
    </w:p>
    <w:p>
      <w:r>
        <w:t>Purpose: In the current post-fraud-crackdown environment, government procurement officers verify vendor legitimacy before awarding contracts. This package provides immediate, verifiable proof that Newport Wholesalers is a real, established, trustworthy business. Attach relevant components to every proposal and capability statement.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592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44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Government Capability Statement</w:t>
              <w:br/>
              <w:t>(2 pages)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Standard government 'business card' showing competencies, NAICS codes, registrations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Still Mind Creative creates</w:t>
              <w:br/>
              <w:t>(template provided)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Draft</w:t>
              <w:br/>
              <w:t>[ ] Complete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SAM.gov Registration Confirmation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active federal registration; includes UEI and CAGE code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SAM.gov (30-45 day process)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In Progress</w:t>
              <w:br/>
              <w:t>[ ] Active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Florida Business Registration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25+ year history; shows founding date and continuous operation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provides copy from</w:t>
              <w:br/>
              <w:t>FL Division of Corporations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Requested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Facility Photos (3-5)</w:t>
              <w:br/>
              <w:t>- Exterior with address visible</w:t>
              <w:br/>
              <w:t>- Warehouse interior</w:t>
              <w:br/>
              <w:t>- Cold storage</w:t>
              <w:br/>
              <w:t>- Loading dock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real infrastructure;</w:t>
              <w:br/>
              <w:t>procurement officers verify addresses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takes photos</w:t>
              <w:br/>
              <w:t>(professional quality preferred)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Scheduled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Fleet Photos (2-3)</w:t>
              <w:br/>
              <w:t>- Branded trucks</w:t>
              <w:br/>
              <w:t>- Refrigerated units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delivery capability;</w:t>
              <w:br/>
              <w:t>shows scale and branding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takes photos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Scheduled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Bank Reference Letter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financial stability;</w:t>
              <w:br/>
              <w:t>shows long-term banking relationship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requests from bank</w:t>
              <w:br/>
              <w:t>(1-2 week turnaround)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Requested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Insurance Certificates</w:t>
              <w:br/>
              <w:t>- General Liability</w:t>
              <w:br/>
              <w:t>- Auto</w:t>
              <w:br/>
              <w:t>- Workers' Comp</w:t>
              <w:br/>
              <w:t>- Product Liability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adequate coverage;</w:t>
              <w:br/>
              <w:t>required for most government contracts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requests from</w:t>
              <w:br/>
              <w:t>insurance broker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Requested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Food Safety Certifications</w:t>
              <w:br/>
              <w:t>- HACCP plan</w:t>
              <w:br/>
              <w:t>- SQF Level 2 (if held)</w:t>
              <w:br/>
              <w:t>- FDA registration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food safety compliance;</w:t>
              <w:br/>
              <w:t>may be required in solicitations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provides copies</w:t>
              <w:br/>
              <w:t>(or initiates certification)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In Progress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Customer Reference Letters (3-5)</w:t>
              <w:br/>
              <w:t>From institutional clients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Third-party validation;</w:t>
              <w:br/>
              <w:t>proves reliable service delivery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requests from</w:t>
              <w:br/>
              <w:t>top institutional clients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Requested</w:t>
              <w:br/>
              <w:t>[ ] Obtained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Product Catalog / Line Card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Shows breadth of product offering;</w:t>
              <w:br/>
              <w:t>demonstrates single-vendor convenience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provides or</w:t>
              <w:br/>
              <w:t>SMC creates from product data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Draft</w:t>
              <w:br/>
              <w:t>[ ] Complete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Company Organizational Chart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Shows management structure;</w:t>
              <w:br/>
              <w:t>proves real staff (not a shell company)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Newport provides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Draft</w:t>
              <w:br/>
              <w:t>[ ] Complete</w:t>
            </w:r>
          </w:p>
        </w:tc>
      </w:tr>
      <w:tr>
        <w:tc>
          <w:tcPr>
            <w:tcW w:type="dxa" w:w="576"/>
          </w:tcPr>
          <w:p>
            <w:pP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Tax Compliance Certificate</w:t>
              <w:br/>
              <w:t>(FL Dept of Revenue)</w:t>
            </w:r>
          </w:p>
        </w:tc>
        <w:tc>
          <w:tcPr>
            <w:tcW w:type="dxa" w:w="2592"/>
          </w:tcPr>
          <w:p>
            <w:pPr/>
            <w:r>
              <w:rPr>
                <w:rFonts w:ascii="Calibri" w:hAnsi="Calibri"/>
                <w:sz w:val="20"/>
              </w:rPr>
              <w:t>Proves state tax compliance;</w:t>
              <w:br/>
              <w:t>required for FL state contracts</w:t>
            </w:r>
          </w:p>
        </w:tc>
        <w:tc>
          <w:tcPr>
            <w:tcW w:type="dxa" w:w="2160"/>
          </w:tcPr>
          <w:p>
            <w:pPr/>
            <w:r>
              <w:rPr>
                <w:rFonts w:ascii="Calibri" w:hAnsi="Calibri"/>
                <w:sz w:val="20"/>
              </w:rPr>
              <w:t>FL Dept of Revenue website</w:t>
            </w:r>
          </w:p>
        </w:tc>
        <w:tc>
          <w:tcPr>
            <w:tcW w:type="dxa" w:w="1440"/>
          </w:tcPr>
          <w:p>
            <w:pPr/>
            <w:r>
              <w:rPr>
                <w:rFonts w:ascii="Calibri" w:hAnsi="Calibri"/>
                <w:sz w:val="20"/>
              </w:rPr>
              <w:t>[ ] Not Started</w:t>
              <w:br/>
              <w:t>[ ] Requested</w:t>
              <w:br/>
              <w:t>[ ] Obtained</w:t>
            </w:r>
          </w:p>
        </w:tc>
      </w:tr>
    </w:tbl>
    <w:p/>
    <w:p>
      <w:pPr>
        <w:pStyle w:val="Heading2"/>
      </w:pPr>
      <w:r>
        <w:rPr>
          <w:color w:val="1B2A4A"/>
        </w:rPr>
        <w:t>PRIORITY ORDER</w:t>
      </w:r>
    </w:p>
    <w:p>
      <w:pPr>
        <w:pStyle w:val="ListBullet"/>
      </w:pPr>
      <w:r>
        <w:t>WEEK 1: Items 1 (Capability Statement), 2 (SAM.gov registration — start immediately), 3 (FL Business Registration — quick to obtain)</w:t>
      </w:r>
    </w:p>
    <w:p>
      <w:pPr>
        <w:pStyle w:val="ListBullet"/>
      </w:pPr>
      <w:r>
        <w:t>WEEK 2: Items 4-5 (Photos — schedule a photo session), 6 (Bank letter — request now, takes 1-2 weeks), 7 (Insurance certs — request from broker)</w:t>
      </w:r>
    </w:p>
    <w:p>
      <w:pPr>
        <w:pStyle w:val="ListBullet"/>
      </w:pPr>
      <w:r>
        <w:t>WEEK 3-4: Items 8 (Food safety certs), 9 (Reference letters — request from 5 clients, expect 3 back), 10-12 (Supporting documents)</w:t>
      </w:r>
    </w:p>
    <w:p>
      <w:pPr>
        <w:pStyle w:val="Heading2"/>
      </w:pPr>
      <w:r>
        <w:rPr>
          <w:color w:val="1B2A4A"/>
        </w:rPr>
        <w:t>WHY THIS MATTERS NOW</w:t>
      </w:r>
    </w:p>
    <w:p>
      <w:r>
        <w:t>In 2025-2026, the federal government suspended 25% of 8(a) certified contractors (1,091 firms) for fraudulent small business claims. The $6.8 billion in False Claims Act recoveries set a new record. Procurement officers are now actively verifying that vendors are real businesses with real operations.</w:t>
        <w:br/>
        <w:br/>
        <w:t>Newport's 25-year history IS the competitive advantage — but only if it's packaged in a way that's easy for procurement officers to verify. This legitimacy package makes verification effortless and positions Newport as exactly the kind of vendor that agencies are now seeking.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