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3C8D" w14:textId="6324AF4F" w:rsidR="00404BEF" w:rsidRDefault="00BC6CDE" w:rsidP="00404BE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60288" behindDoc="1" locked="0" layoutInCell="1" allowOverlap="1" wp14:anchorId="2E782625" wp14:editId="5D7BCDF1">
                <wp:simplePos x="0" y="0"/>
                <wp:positionH relativeFrom="margin">
                  <wp:posOffset>4619625</wp:posOffset>
                </wp:positionH>
                <wp:positionV relativeFrom="margin">
                  <wp:posOffset>-22860</wp:posOffset>
                </wp:positionV>
                <wp:extent cx="5086350" cy="118872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18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E0C42" w14:textId="1DA25E09" w:rsidR="00BC6CDE" w:rsidRPr="008362C7" w:rsidRDefault="00BC6CDE" w:rsidP="009F2A94">
                            <w:pPr>
                              <w:spacing w:after="0" w:line="240" w:lineRule="auto"/>
                              <w:rPr>
                                <w:rFonts w:ascii="Arial" w:eastAsiaTheme="majorEastAsia" w:hAnsi="Arial" w:cs="Arial"/>
                                <w:b/>
                                <w:caps/>
                                <w:color w:val="191919" w:themeColor="text1" w:themeTint="E6"/>
                                <w:sz w:val="20"/>
                                <w:szCs w:val="36"/>
                              </w:rPr>
                            </w:pPr>
                            <w:r w:rsidRPr="008362C7">
                              <w:rPr>
                                <w:rFonts w:ascii="Arial" w:eastAsiaTheme="majorEastAsia" w:hAnsi="Arial" w:cs="Arial"/>
                                <w:b/>
                                <w:caps/>
                                <w:color w:val="191919" w:themeColor="text1" w:themeTint="E6"/>
                                <w:sz w:val="20"/>
                                <w:szCs w:val="36"/>
                              </w:rPr>
                              <w:t>Notes</w:t>
                            </w:r>
                          </w:p>
                          <w:p w14:paraId="077DFD3D" w14:textId="3646C234" w:rsidR="00BC6CDE" w:rsidRPr="008362C7" w:rsidRDefault="001E6554" w:rsidP="008362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6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8362C7">
                              <w:rPr>
                                <w:color w:val="808080" w:themeColor="background1" w:themeShade="80"/>
                                <w:sz w:val="20"/>
                              </w:rPr>
                              <w:t>Consult the Methods Guide for filling up Library Prep.</w:t>
                            </w:r>
                          </w:p>
                          <w:p w14:paraId="5217D88A" w14:textId="065F9E47" w:rsidR="001E6554" w:rsidRPr="008362C7" w:rsidRDefault="007C1545" w:rsidP="008362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6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8362C7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If you are combining two different pooling, </w:t>
                            </w:r>
                            <w:r w:rsidR="008362C7" w:rsidRPr="008362C7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indicate them in the </w:t>
                            </w:r>
                            <w:r w:rsidR="008362C7" w:rsidRPr="008362C7">
                              <w:rPr>
                                <w:b/>
                                <w:color w:val="808080" w:themeColor="background1" w:themeShade="80"/>
                                <w:sz w:val="20"/>
                              </w:rPr>
                              <w:t>pooling group</w:t>
                            </w:r>
                          </w:p>
                          <w:p w14:paraId="1D47BD32" w14:textId="7F5EF3CD" w:rsidR="008362C7" w:rsidRDefault="00D629B7" w:rsidP="008362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6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If you are submitting RNA samples, fill in RIN in ‘other’ column</w:t>
                            </w:r>
                          </w:p>
                          <w:p w14:paraId="78BC02E5" w14:textId="3EA091D9" w:rsidR="00D629B7" w:rsidRPr="008362C7" w:rsidRDefault="00C24F61" w:rsidP="008362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6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If you use fluorometer </w:t>
                            </w:r>
                            <w:r w:rsidR="00A64B92">
                              <w:rPr>
                                <w:color w:val="808080" w:themeColor="background1" w:themeShade="80"/>
                                <w:sz w:val="20"/>
                              </w:rPr>
                              <w:t>for quantification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, indicate it in </w:t>
                            </w:r>
                            <w:r w:rsidR="00C919DD">
                              <w:rPr>
                                <w:color w:val="808080" w:themeColor="background1" w:themeShade="80"/>
                                <w:sz w:val="20"/>
                              </w:rPr>
                              <w:t>‘other’ column. No OD ratio is necessary,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82625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363.75pt;margin-top:-1.8pt;width:400.5pt;height:93.6pt;z-index:-251656192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+7ewIAAEAFAAAOAAAAZHJzL2Uyb0RvYy54bWysVF1P2zAUfZ+0/2D5fSQpo1QVKepATJMQ&#10;Q4OJZ9exaTTH9my3Sffrd+x8MFifpr049r3nfp+bi8uuUWQvnK+NLmlxklMiNDdVrZ9L+v3x5sOC&#10;Eh+YrpgyWpT0IDy9XL1/d9HapZiZrVGVcAROtF+2tqTbEOwyyzzfiob5E2OFhlIa17CAp3vOKsda&#10;eG9UNsvzedYaV1lnuPAe0uteSVfJv5SCh69SehGIKilyC+l06dzEM1tdsOWzY3Zb8yEN9g9ZNKzW&#10;CDq5umaBkZ2r/3LV1NwZb2Q44abJjJQ1F6kGVFPkb6p52DIrUi1ojrdTm/z/c8vv9veO1BVm97Gg&#10;RLMGQ3oUXSCfTEeiDB1qrV8C+GABDR0UQI9yD2EsvJOuiV+URKBHrw9Tf6M7DuFZvpifnkHFoSuK&#10;xeJ8liaQvZhb58NnYRoSLyV1GGDqK9vf+oBUAB0hMZrS8dTmplaq10ZJFhPuE0u3cFCiR38TEsUi&#10;lVnymmgmrpQjewaCMM6FDqk0xFEa6Ggm4XwyLI4ZqslowEYzkeg3GebHDF9HnCxSVKPDZNzU2rhj&#10;DqofY7qyx4/V9zXH8kO36YYhbkx1wAyd6ffAW35To8+3zId75kB8zAbLHL7ikMq0JTXDjZKtcb+O&#10;ySMefISWkhaLVFL/c8ecoER90WDqbLaY53H10qs4PS/meLn0wmXzSqx3zZXBJEBFJJeuERzUeJXO&#10;NE9Y+XUMChXTHKFLGsbrVei3G78MLtbrBMKqWRZu9YPl0XXsbiTRY/fEnB2YFkDSOzNuHFu+IVyP&#10;jZbarHfByDqxMfa3b+rQd6xpIunwS4n/gT/fCfXy41v9BgAA//8DAFBLAwQUAAYACAAAACEAIZta&#10;rt0AAAALAQAADwAAAGRycy9kb3ducmV2LnhtbEyPzU7DMBCE70i8g7VI3FqHoKYhxKkoEjcu/eO8&#10;jd04wl5HsduGt2d7gtvuzGj223o1eScuZox9IAVP8wyEoTbonjoF+93HrAQRE5JGF8go+DERVs39&#10;XY2VDlfamMs2dYJLKFaowKY0VFLG1hqPcR4GQ+ydwugx8Tp2Uo945XLvZJ5lhfTYE1+wOJh3a9rv&#10;7dkr+HzJ9nbC9HXYhOJ0WLv1zrdWqceH6e0VRDJT+gvDDZ/RoWGmYziTjsIpWObLBUcVzJ4LELfA&#10;Ii9ZOfJUsiSbWv7/ofkFAAD//wMAUEsBAi0AFAAGAAgAAAAhALaDOJL+AAAA4QEAABMAAAAAAAAA&#10;AAAAAAAAAAAAAFtDb250ZW50X1R5cGVzXS54bWxQSwECLQAUAAYACAAAACEAOP0h/9YAAACUAQAA&#10;CwAAAAAAAAAAAAAAAAAvAQAAX3JlbHMvLnJlbHNQSwECLQAUAAYACAAAACEABJp/u3sCAABABQAA&#10;DgAAAAAAAAAAAAAAAAAuAgAAZHJzL2Uyb0RvYy54bWxQSwECLQAUAAYACAAAACEAIZtart0AAAAL&#10;AQAADwAAAAAAAAAAAAAAAADVBAAAZHJzL2Rvd25yZXYueG1sUEsFBgAAAAAEAAQA8wAAAN8FAAAA&#10;AA==&#10;" fillcolor="white [3201]" stroked="f" strokeweight="1pt">
                <v:textbox inset="18pt,10.8pt,0,10.8pt">
                  <w:txbxContent>
                    <w:p w14:paraId="5F9E0C42" w14:textId="1DA25E09" w:rsidR="00BC6CDE" w:rsidRPr="008362C7" w:rsidRDefault="00BC6CDE" w:rsidP="009F2A94">
                      <w:pPr>
                        <w:spacing w:after="0" w:line="240" w:lineRule="auto"/>
                        <w:rPr>
                          <w:rFonts w:ascii="Arial" w:eastAsiaTheme="majorEastAsia" w:hAnsi="Arial" w:cs="Arial"/>
                          <w:b/>
                          <w:caps/>
                          <w:color w:val="191919" w:themeColor="text1" w:themeTint="E6"/>
                          <w:sz w:val="20"/>
                          <w:szCs w:val="36"/>
                        </w:rPr>
                      </w:pPr>
                      <w:r w:rsidRPr="008362C7">
                        <w:rPr>
                          <w:rFonts w:ascii="Arial" w:eastAsiaTheme="majorEastAsia" w:hAnsi="Arial" w:cs="Arial"/>
                          <w:b/>
                          <w:caps/>
                          <w:color w:val="191919" w:themeColor="text1" w:themeTint="E6"/>
                          <w:sz w:val="20"/>
                          <w:szCs w:val="36"/>
                        </w:rPr>
                        <w:t>Notes</w:t>
                      </w:r>
                    </w:p>
                    <w:p w14:paraId="077DFD3D" w14:textId="3646C234" w:rsidR="00BC6CDE" w:rsidRPr="008362C7" w:rsidRDefault="001E6554" w:rsidP="008362C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60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8362C7">
                        <w:rPr>
                          <w:color w:val="808080" w:themeColor="background1" w:themeShade="80"/>
                          <w:sz w:val="20"/>
                        </w:rPr>
                        <w:t>Consult the Methods Guide for filling up Library Prep.</w:t>
                      </w:r>
                    </w:p>
                    <w:p w14:paraId="5217D88A" w14:textId="065F9E47" w:rsidR="001E6554" w:rsidRPr="008362C7" w:rsidRDefault="007C1545" w:rsidP="008362C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60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8362C7">
                        <w:rPr>
                          <w:color w:val="808080" w:themeColor="background1" w:themeShade="80"/>
                          <w:sz w:val="20"/>
                        </w:rPr>
                        <w:t xml:space="preserve">If you are combining two different pooling, </w:t>
                      </w:r>
                      <w:r w:rsidR="008362C7" w:rsidRPr="008362C7">
                        <w:rPr>
                          <w:color w:val="808080" w:themeColor="background1" w:themeShade="80"/>
                          <w:sz w:val="20"/>
                        </w:rPr>
                        <w:t xml:space="preserve">indicate them in the </w:t>
                      </w:r>
                      <w:r w:rsidR="008362C7" w:rsidRPr="008362C7">
                        <w:rPr>
                          <w:b/>
                          <w:color w:val="808080" w:themeColor="background1" w:themeShade="80"/>
                          <w:sz w:val="20"/>
                        </w:rPr>
                        <w:t>pooling group</w:t>
                      </w:r>
                    </w:p>
                    <w:p w14:paraId="1D47BD32" w14:textId="7F5EF3CD" w:rsidR="008362C7" w:rsidRDefault="00D629B7" w:rsidP="008362C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60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If you are submitting RNA samples, fill in RIN in ‘other’ column</w:t>
                      </w:r>
                    </w:p>
                    <w:p w14:paraId="78BC02E5" w14:textId="3EA091D9" w:rsidR="00D629B7" w:rsidRPr="008362C7" w:rsidRDefault="00C24F61" w:rsidP="008362C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60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If you use fluorometer </w:t>
                      </w:r>
                      <w:r w:rsidR="00A64B92">
                        <w:rPr>
                          <w:color w:val="808080" w:themeColor="background1" w:themeShade="80"/>
                          <w:sz w:val="20"/>
                        </w:rPr>
                        <w:t>for quantification</w:t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, indicate it in </w:t>
                      </w:r>
                      <w:r w:rsidR="00C919DD">
                        <w:rPr>
                          <w:color w:val="808080" w:themeColor="background1" w:themeShade="80"/>
                          <w:sz w:val="20"/>
                        </w:rPr>
                        <w:t>‘other’ column. No OD ratio is necessary,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04BEF">
        <w:t>Sample information</w:t>
      </w:r>
    </w:p>
    <w:p w14:paraId="1212601C" w14:textId="5DCA917C" w:rsidR="00404BEF" w:rsidRDefault="009F5589" w:rsidP="00404BEF">
      <w:pPr>
        <w:pStyle w:val="Heading2"/>
      </w:pPr>
      <w:r>
        <w:t xml:space="preserve">Sample source </w:t>
      </w:r>
      <w:r w:rsidR="005D1EB2">
        <w:tab/>
      </w:r>
      <w:r>
        <w:t xml:space="preserve">: </w:t>
      </w:r>
      <w:sdt>
        <w:sdtPr>
          <w:alias w:val="Choose a source"/>
          <w:tag w:val="sample source"/>
          <w:id w:val="-1983457714"/>
          <w:lock w:val="sdtLocked"/>
          <w:placeholder>
            <w:docPart w:val="DefaultPlaceholder_-1854013438"/>
          </w:placeholder>
          <w:showingPlcHdr/>
          <w15:color w:val="FF6600"/>
          <w:comboBox>
            <w:listItem w:value="Choose an item."/>
            <w:listItem w:displayText="Pure Culture" w:value="Pure Culture"/>
            <w:listItem w:displayText="Environmental Samples" w:value="Environmental Samples"/>
            <w:listItem w:displayText="Fecal Samples" w:value="Fecal Samples"/>
          </w:comboBox>
        </w:sdtPr>
        <w:sdtEndPr/>
        <w:sdtContent>
          <w:r w:rsidR="00BC7D64" w:rsidRPr="00D745FE">
            <w:rPr>
              <w:rStyle w:val="PlaceholderText"/>
            </w:rPr>
            <w:t>Choose an item.</w:t>
          </w:r>
        </w:sdtContent>
      </w:sdt>
    </w:p>
    <w:p w14:paraId="3B84273F" w14:textId="3643269C" w:rsidR="00625886" w:rsidRDefault="00D154B5" w:rsidP="00625886">
      <w:pPr>
        <w:pStyle w:val="Heading2"/>
      </w:pPr>
      <w:r>
        <w:t>Genus</w:t>
      </w:r>
      <w:r w:rsidR="005D1EB2">
        <w:tab/>
      </w:r>
      <w:r w:rsidR="005D1EB2">
        <w:tab/>
        <w:t xml:space="preserve">: </w:t>
      </w:r>
      <w:sdt>
        <w:sdtPr>
          <w:id w:val="1398707093"/>
          <w:placeholder>
            <w:docPart w:val="DefaultPlaceholder_-1854013440"/>
          </w:placeholder>
          <w:showingPlcHdr/>
          <w:text/>
        </w:sdtPr>
        <w:sdtEndPr/>
        <w:sdtContent>
          <w:r w:rsidR="00BC7D64" w:rsidRPr="00D745FE">
            <w:rPr>
              <w:rStyle w:val="PlaceholderText"/>
            </w:rPr>
            <w:t>Click or tap here to enter text.</w:t>
          </w:r>
        </w:sdtContent>
      </w:sdt>
    </w:p>
    <w:p w14:paraId="3FAE7CE0" w14:textId="34BCD134" w:rsidR="00B7188C" w:rsidRDefault="007541F1" w:rsidP="00B7188C">
      <w:pPr>
        <w:pStyle w:val="Heading2"/>
      </w:pPr>
      <w:r>
        <w:t># of samples</w:t>
      </w:r>
      <w:r w:rsidR="007116EF">
        <w:tab/>
      </w:r>
      <w:r w:rsidR="007116EF">
        <w:tab/>
        <w:t xml:space="preserve">: </w:t>
      </w:r>
      <w:sdt>
        <w:sdtPr>
          <w:alias w:val="Insert Number"/>
          <w:tag w:val="Insert Number"/>
          <w:id w:val="-1614825463"/>
          <w:lock w:val="sdtLocked"/>
          <w:placeholder>
            <w:docPart w:val="DefaultPlaceholder_-1854013440"/>
          </w:placeholder>
          <w:showingPlcHdr/>
          <w:text/>
        </w:sdtPr>
        <w:sdtEndPr/>
        <w:sdtContent>
          <w:r w:rsidR="00BC7D64" w:rsidRPr="00D745FE">
            <w:rPr>
              <w:rStyle w:val="PlaceholderText"/>
            </w:rPr>
            <w:t>Click or tap here to enter text.</w:t>
          </w:r>
        </w:sdtContent>
      </w:sdt>
    </w:p>
    <w:p w14:paraId="71B43F39" w14:textId="29A1F6EC" w:rsidR="276B182D" w:rsidRDefault="00D70F8A" w:rsidP="00AC5D20">
      <w:pPr>
        <w:pStyle w:val="Heading1"/>
      </w:pPr>
      <w:r>
        <w:t>library preparation information</w:t>
      </w:r>
    </w:p>
    <w:p w14:paraId="49966596" w14:textId="140A1DC4" w:rsidR="00530747" w:rsidRDefault="00A367E5" w:rsidP="00530747">
      <w:pPr>
        <w:pStyle w:val="NoSpacing"/>
      </w:pPr>
      <w:r>
        <w:fldChar w:fldCharType="begin"/>
      </w:r>
      <w:r>
        <w:instrText xml:space="preserve"> DISPLAYNFC \l 0 </w:instrText>
      </w:r>
      <w:r>
        <w:fldChar w:fldCharType="end"/>
      </w:r>
      <w:r w:rsidR="00D72500">
        <w:t>Sample ID column is for the NGS Team to complete.</w:t>
      </w:r>
      <w:r w:rsidR="00D70F8A">
        <w:t xml:space="preserve"> Add new lines when necessary.</w:t>
      </w:r>
    </w:p>
    <w:tbl>
      <w:tblPr>
        <w:tblW w:w="15479" w:type="dxa"/>
        <w:tblInd w:w="-54" w:type="dxa"/>
        <w:tblLook w:val="04A0" w:firstRow="1" w:lastRow="0" w:firstColumn="1" w:lastColumn="0" w:noHBand="0" w:noVBand="1"/>
      </w:tblPr>
      <w:tblGrid>
        <w:gridCol w:w="827"/>
        <w:gridCol w:w="1689"/>
        <w:gridCol w:w="1182"/>
        <w:gridCol w:w="1757"/>
        <w:gridCol w:w="1463"/>
        <w:gridCol w:w="1115"/>
        <w:gridCol w:w="1115"/>
        <w:gridCol w:w="1227"/>
        <w:gridCol w:w="1227"/>
        <w:gridCol w:w="1080"/>
        <w:gridCol w:w="1670"/>
        <w:gridCol w:w="1127"/>
      </w:tblGrid>
      <w:tr w:rsidR="00C31F3D" w:rsidRPr="00843461" w14:paraId="286703BC" w14:textId="77777777" w:rsidTr="00D70F8A">
        <w:trPr>
          <w:trHeight w:val="809"/>
        </w:trPr>
        <w:tc>
          <w:tcPr>
            <w:tcW w:w="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29C3FF7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No.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5F2D29A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Library Prep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62A33A23" w14:textId="08EFE975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Sample ID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2AFA4E7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Sample Name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5FA03D4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Sample Type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215CEDF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Sample Conc. (ng/ul)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0523118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Sample Vol. (ul)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2D63286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OD 260/280 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5010D2A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OD 260/230 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306E1A1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Elution Buffer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0AEC0B39" w14:textId="13A34DC8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Pooling group (for indexing)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14:paraId="1C7750E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other</w:t>
            </w:r>
          </w:p>
        </w:tc>
        <w:bookmarkStart w:id="0" w:name="_GoBack"/>
        <w:bookmarkEnd w:id="0"/>
      </w:tr>
      <w:tr w:rsidR="007F7CDA" w:rsidRPr="00843461" w14:paraId="1A8A6E4D" w14:textId="77777777" w:rsidTr="00D70F8A">
        <w:trPr>
          <w:trHeight w:val="36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1306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(</w:t>
            </w:r>
            <w:proofErr w:type="spellStart"/>
            <w:proofErr w:type="gramStart"/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e.g</w:t>
            </w:r>
            <w:proofErr w:type="spellEnd"/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 xml:space="preserve"> )</w:t>
            </w:r>
            <w:proofErr w:type="gramEnd"/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8AD9" w14:textId="7AD18E21" w:rsidR="00530747" w:rsidRPr="005D7F62" w:rsidRDefault="00C31F3D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proofErr w:type="spellStart"/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Nextera</w:t>
            </w:r>
            <w:proofErr w:type="spellEnd"/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 xml:space="preserve"> Flex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6D1D" w14:textId="58619709" w:rsidR="00530747" w:rsidRPr="005D7F62" w:rsidRDefault="00022986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(blank)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D9E9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 xml:space="preserve">My sample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9A76" w14:textId="139F0770" w:rsidR="00530747" w:rsidRPr="005D7F62" w:rsidRDefault="00C31F3D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Genome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A0A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100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FBCF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20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2DA9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1.8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70CD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2.0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6275" w14:textId="5CBAB557" w:rsidR="00530747" w:rsidRPr="005D7F62" w:rsidRDefault="00C31F3D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EB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F140" w14:textId="77777777" w:rsidR="00530747" w:rsidRPr="005D7F62" w:rsidRDefault="00530747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20C9" w14:textId="338699CB" w:rsidR="00530747" w:rsidRPr="005D7F62" w:rsidRDefault="00C31F3D" w:rsidP="00530747">
            <w:pPr>
              <w:pStyle w:val="NoSpacing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</w:pPr>
            <w:r w:rsidRPr="005D7F62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SG"/>
              </w:rPr>
              <w:t>RIN 8</w:t>
            </w:r>
          </w:p>
        </w:tc>
      </w:tr>
      <w:tr w:rsidR="007F7CDA" w:rsidRPr="00843461" w14:paraId="2E6D292B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4B0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0BB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24B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C4B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95D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5E0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EF2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A99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EA2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357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7CD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BB1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586379DA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242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85B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E17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FCB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06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77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E64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2D1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D79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C9C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8B8D" w14:textId="289A10CC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5E0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526E108D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805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F21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1E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B68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0DD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1FE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ED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3A7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038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749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B76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79A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4904E01A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C7F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1BC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D6E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DA9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08B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DB8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805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641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032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7EE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434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C39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429C1DFE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2F6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096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F0B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3B9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8A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B87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C79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7FD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07D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AD8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B1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F1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5DF07A75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66A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C6A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ADC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218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4D2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706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3C7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708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9F3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2AE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51B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92E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767C561C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C79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246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6BF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E54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924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5A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E3E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FCC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F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96C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0B4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9B1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5A92C1FD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562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D1E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C26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306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8A2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DBF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8E7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A5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F07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8AF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9E9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BD0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01731873" w14:textId="77777777" w:rsidTr="00D70F8A">
        <w:trPr>
          <w:trHeight w:val="30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E32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F34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002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A5E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D72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CDA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502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5237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D95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359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271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DC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0A88ECBB" w14:textId="77777777" w:rsidTr="00D70F8A">
        <w:trPr>
          <w:trHeight w:val="30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B3F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10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E44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38C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568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4FD6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C52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E95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D64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E8D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5C85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4C6F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0A6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6A5A7767" w14:textId="77777777" w:rsidTr="00D70F8A">
        <w:trPr>
          <w:trHeight w:val="30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BF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11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DF1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231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52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47C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3F0A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4BFB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C4D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FC51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ABC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EBC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36DD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  <w:tr w:rsidR="007F7CDA" w:rsidRPr="00843461" w14:paraId="4C4170B8" w14:textId="77777777" w:rsidTr="00D70F8A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9052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12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4D4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B718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D18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48F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F20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6B9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2570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2763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BCE9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F61C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643E" w14:textId="77777777" w:rsidR="00530747" w:rsidRPr="00843461" w:rsidRDefault="00530747" w:rsidP="00530747">
            <w:pPr>
              <w:pStyle w:val="NoSpacing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43461">
              <w:rPr>
                <w:rFonts w:ascii="Arial" w:hAnsi="Arial" w:cs="Arial"/>
                <w:sz w:val="20"/>
                <w:szCs w:val="20"/>
                <w:lang w:val="en-SG"/>
              </w:rPr>
              <w:t> </w:t>
            </w:r>
          </w:p>
        </w:tc>
      </w:tr>
    </w:tbl>
    <w:p w14:paraId="25AAB4AE" w14:textId="07BB4036" w:rsidR="00CF05C8" w:rsidRDefault="002B247F" w:rsidP="00530747">
      <w:pPr>
        <w:pStyle w:val="NoSpacing"/>
        <w:rPr>
          <w:color w:val="FF0000"/>
        </w:rPr>
      </w:pPr>
      <w:sdt>
        <w:sdtPr>
          <w:rPr>
            <w:color w:val="FF0000"/>
          </w:rPr>
          <w:id w:val="858772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24F4" w:rsidRPr="00732615">
            <w:rPr>
              <w:rFonts w:ascii="MS Gothic" w:eastAsia="MS Gothic" w:hAnsi="MS Gothic" w:hint="eastAsia"/>
              <w:color w:val="FF0000"/>
            </w:rPr>
            <w:t>☐</w:t>
          </w:r>
        </w:sdtContent>
      </w:sdt>
      <w:r w:rsidR="00B87BB4" w:rsidRPr="00732615">
        <w:rPr>
          <w:color w:val="FF0000"/>
        </w:rPr>
        <w:t xml:space="preserve"> </w:t>
      </w:r>
      <w:r w:rsidR="007517B6" w:rsidRPr="00732615">
        <w:rPr>
          <w:color w:val="FF0000"/>
        </w:rPr>
        <w:t>I</w:t>
      </w:r>
      <w:r w:rsidR="0086189F" w:rsidRPr="00732615">
        <w:rPr>
          <w:color w:val="FF0000"/>
        </w:rPr>
        <w:t xml:space="preserve"> understand that my sample(s) do not meet the minimum quality s</w:t>
      </w:r>
      <w:r w:rsidR="001E3AA4" w:rsidRPr="00732615">
        <w:rPr>
          <w:color w:val="FF0000"/>
        </w:rPr>
        <w:t>pecification and may re</w:t>
      </w:r>
      <w:r w:rsidR="00BA7EBE" w:rsidRPr="00732615">
        <w:rPr>
          <w:color w:val="FF0000"/>
        </w:rPr>
        <w:t>sult in low quality library or sequencing result.</w:t>
      </w:r>
      <w:r w:rsidR="00F64A23" w:rsidRPr="00732615">
        <w:rPr>
          <w:color w:val="FF0000"/>
        </w:rPr>
        <w:t xml:space="preserve"> I authorize the sequencing team to proceed in </w:t>
      </w:r>
      <w:r w:rsidR="008B33F4" w:rsidRPr="00732615">
        <w:rPr>
          <w:color w:val="FF0000"/>
        </w:rPr>
        <w:t>library preparation and sequencing</w:t>
      </w:r>
      <w:r w:rsidR="00732615">
        <w:rPr>
          <w:color w:val="FF0000"/>
        </w:rPr>
        <w:t>.</w:t>
      </w:r>
    </w:p>
    <w:p w14:paraId="359AFB95" w14:textId="52A963D0" w:rsidR="00F7071D" w:rsidRDefault="00F7071D" w:rsidP="00F7071D">
      <w:pPr>
        <w:pStyle w:val="Heading1"/>
      </w:pPr>
      <w:r>
        <w:t>sample qc</w:t>
      </w:r>
    </w:p>
    <w:p w14:paraId="4766F8BB" w14:textId="7A28DC22" w:rsidR="00F7071D" w:rsidRPr="00F7071D" w:rsidRDefault="00F7071D" w:rsidP="00F7071D">
      <w:r>
        <w:t xml:space="preserve">Please provide agarose picture </w:t>
      </w:r>
      <w:r w:rsidR="00C90036">
        <w:t xml:space="preserve">with respective samples. </w:t>
      </w:r>
    </w:p>
    <w:p w14:paraId="4BC2F84C" w14:textId="0BF0CED6" w:rsidR="00732615" w:rsidRDefault="002B247F" w:rsidP="00530747">
      <w:pPr>
        <w:pStyle w:val="NoSpacing"/>
      </w:pPr>
      <w:sdt>
        <w:sdtPr>
          <w:id w:val="198837751"/>
          <w:showingPlcHdr/>
          <w:picture/>
        </w:sdtPr>
        <w:sdtEndPr/>
        <w:sdtContent>
          <w:r w:rsidR="00F7071D">
            <w:rPr>
              <w:noProof/>
            </w:rPr>
            <w:drawing>
              <wp:inline distT="0" distB="0" distL="0" distR="0" wp14:anchorId="303BAB55" wp14:editId="32AB25E8">
                <wp:extent cx="9448800" cy="20574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4F035AD" w14:textId="77777777" w:rsidR="0069218F" w:rsidRDefault="0069218F" w:rsidP="00530747">
      <w:pPr>
        <w:pStyle w:val="NoSpacing"/>
      </w:pPr>
    </w:p>
    <w:p w14:paraId="62836CD7" w14:textId="6A84E732" w:rsidR="00CF05C8" w:rsidRDefault="00CF05C8" w:rsidP="00530747">
      <w:pPr>
        <w:pStyle w:val="NoSpacing"/>
      </w:pPr>
      <w:r>
        <w:t>Requestor Name</w:t>
      </w:r>
      <w:r>
        <w:tab/>
        <w:t>:</w:t>
      </w:r>
    </w:p>
    <w:p w14:paraId="13C85951" w14:textId="531BB050" w:rsidR="009B2536" w:rsidRDefault="002B247F" w:rsidP="002D1771">
      <w:pPr>
        <w:pStyle w:val="NoSpacing"/>
      </w:pPr>
      <w:r>
        <w:rPr>
          <w:noProof/>
        </w:rPr>
        <w:pict w14:anchorId="7812A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margin-left:0;margin-top:19.2pt;width:162.75pt;height:80.5pt;z-index:251658240;mso-position-horizontal-relative:text;mso-position-vertical-relative:text;mso-width-relative:page;mso-height-relative:page">
            <v:imagedata r:id="rId9" o:title=""/>
            <o:lock v:ext="edit" ungrouping="t" rotation="t" cropping="t" verticies="t" text="t" grouping="t"/>
            <o:signatureline v:ext="edit" id="{B443A3DA-3C4D-4E91-8814-9F6370813034}" provid="{00000000-0000-0000-0000-000000000000}" o:suggestedsigner="Requester Name" o:suggestedsigner2="Designation" o:suggestedsigneremail="Email Address" issignatureline="t"/>
            <w10:wrap type="square"/>
          </v:shape>
        </w:pict>
      </w:r>
      <w:r w:rsidR="005B6FF7">
        <w:t>Request Date</w:t>
      </w:r>
      <w:r w:rsidR="005B6FF7">
        <w:tab/>
      </w:r>
      <w:r w:rsidR="00CF05C8">
        <w:tab/>
        <w:t>:</w:t>
      </w:r>
      <w:r w:rsidR="005B6FF7">
        <w:t xml:space="preserve"> </w:t>
      </w:r>
      <w:sdt>
        <w:sdtPr>
          <w:id w:val="2032059053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10E43" w:rsidRPr="00D745FE">
            <w:rPr>
              <w:rStyle w:val="PlaceholderText"/>
            </w:rPr>
            <w:t>Click or tap to enter a date.</w:t>
          </w:r>
        </w:sdtContent>
      </w:sdt>
      <w:hyperlink r:id="rId10" w:history="1"/>
    </w:p>
    <w:p w14:paraId="37B99691" w14:textId="77777777" w:rsidR="009B2536" w:rsidRPr="009B2536" w:rsidRDefault="009B2536" w:rsidP="009B2536"/>
    <w:p w14:paraId="482E3757" w14:textId="77777777" w:rsidR="009B2536" w:rsidRPr="009B2536" w:rsidRDefault="009B2536" w:rsidP="009B2536"/>
    <w:p w14:paraId="6847CFE4" w14:textId="2E787485" w:rsidR="009B2536" w:rsidRDefault="009B2536" w:rsidP="009B2536"/>
    <w:p w14:paraId="5E1ADD51" w14:textId="77777777" w:rsidR="276B182D" w:rsidRPr="009B2536" w:rsidRDefault="276B182D" w:rsidP="009B2536"/>
    <w:sectPr w:rsidR="276B182D" w:rsidRPr="009B2536" w:rsidSect="004D4976">
      <w:headerReference w:type="default" r:id="rId11"/>
      <w:footerReference w:type="default" r:id="rId12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E5AE4" w14:textId="77777777" w:rsidR="002B247F" w:rsidRDefault="002B247F">
      <w:pPr>
        <w:spacing w:after="0" w:line="240" w:lineRule="auto"/>
      </w:pPr>
      <w:r>
        <w:separator/>
      </w:r>
    </w:p>
  </w:endnote>
  <w:endnote w:type="continuationSeparator" w:id="0">
    <w:p w14:paraId="6CA76E83" w14:textId="77777777" w:rsidR="002B247F" w:rsidRDefault="002B247F">
      <w:pPr>
        <w:spacing w:after="0" w:line="240" w:lineRule="auto"/>
      </w:pPr>
      <w:r>
        <w:continuationSeparator/>
      </w:r>
    </w:p>
  </w:endnote>
  <w:endnote w:type="continuationNotice" w:id="1">
    <w:p w14:paraId="4C1B528B" w14:textId="77777777" w:rsidR="002B247F" w:rsidRDefault="002B24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486" w:type="dxa"/>
      <w:tblLayout w:type="fixed"/>
      <w:tblLook w:val="06A0" w:firstRow="1" w:lastRow="0" w:firstColumn="1" w:lastColumn="0" w:noHBand="1" w:noVBand="1"/>
    </w:tblPr>
    <w:tblGrid>
      <w:gridCol w:w="5162"/>
      <w:gridCol w:w="5162"/>
      <w:gridCol w:w="5162"/>
    </w:tblGrid>
    <w:tr w:rsidR="276B182D" w14:paraId="531E3779" w14:textId="77777777" w:rsidTr="00D70F8A">
      <w:trPr>
        <w:trHeight w:val="380"/>
      </w:trPr>
      <w:tc>
        <w:tcPr>
          <w:tcW w:w="5162" w:type="dxa"/>
        </w:tcPr>
        <w:p w14:paraId="09689CD0" w14:textId="7D38ACE6" w:rsidR="276B182D" w:rsidRDefault="002271AC" w:rsidP="276B182D">
          <w:pPr>
            <w:pStyle w:val="Header"/>
            <w:ind w:left="-115"/>
          </w:pPr>
          <w:r>
            <w:t>Operator Name:</w:t>
          </w:r>
        </w:p>
      </w:tc>
      <w:tc>
        <w:tcPr>
          <w:tcW w:w="5162" w:type="dxa"/>
        </w:tcPr>
        <w:p w14:paraId="30D394F2" w14:textId="05C8FF14" w:rsidR="276B182D" w:rsidRDefault="002271AC" w:rsidP="002271AC">
          <w:pPr>
            <w:pStyle w:val="Header"/>
          </w:pPr>
          <w:r>
            <w:t>Operator Signature:</w:t>
          </w:r>
        </w:p>
      </w:tc>
      <w:tc>
        <w:tcPr>
          <w:tcW w:w="5162" w:type="dxa"/>
        </w:tcPr>
        <w:p w14:paraId="2233AF55" w14:textId="3CEDBDA2" w:rsidR="276B182D" w:rsidRDefault="002271AC" w:rsidP="002271AC">
          <w:pPr>
            <w:pStyle w:val="Header"/>
            <w:ind w:right="-115"/>
          </w:pPr>
          <w:r>
            <w:t>Date:</w:t>
          </w:r>
          <w:r w:rsidR="009B2536">
            <w:t xml:space="preserve"> </w:t>
          </w:r>
          <w:sdt>
            <w:sdtPr>
              <w:id w:val="-2035647221"/>
              <w:placeholder>
                <w:docPart w:val="DefaultPlaceholder_-1854013437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B2536" w:rsidRPr="00D745FE">
                <w:rPr>
                  <w:rStyle w:val="PlaceholderText"/>
                </w:rPr>
                <w:t>Click or tap to enter a date.</w:t>
              </w:r>
            </w:sdtContent>
          </w:sdt>
        </w:p>
      </w:tc>
    </w:tr>
  </w:tbl>
  <w:p w14:paraId="4F3CE9B1" w14:textId="3B84A0CB" w:rsidR="276B182D" w:rsidRDefault="276B182D" w:rsidP="276B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2B18" w14:textId="77777777" w:rsidR="002B247F" w:rsidRDefault="002B247F">
      <w:pPr>
        <w:spacing w:after="0" w:line="240" w:lineRule="auto"/>
      </w:pPr>
      <w:r>
        <w:separator/>
      </w:r>
    </w:p>
  </w:footnote>
  <w:footnote w:type="continuationSeparator" w:id="0">
    <w:p w14:paraId="3882E4CE" w14:textId="77777777" w:rsidR="002B247F" w:rsidRDefault="002B247F">
      <w:pPr>
        <w:spacing w:after="0" w:line="240" w:lineRule="auto"/>
      </w:pPr>
      <w:r>
        <w:continuationSeparator/>
      </w:r>
    </w:p>
  </w:footnote>
  <w:footnote w:type="continuationNotice" w:id="1">
    <w:p w14:paraId="14E1B57B" w14:textId="77777777" w:rsidR="002B247F" w:rsidRDefault="002B24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417" w:type="dxa"/>
      <w:tblInd w:w="-5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1E0" w:firstRow="1" w:lastRow="1" w:firstColumn="1" w:lastColumn="1" w:noHBand="0" w:noVBand="0"/>
    </w:tblPr>
    <w:tblGrid>
      <w:gridCol w:w="1500"/>
      <w:gridCol w:w="9165"/>
      <w:gridCol w:w="1782"/>
      <w:gridCol w:w="2970"/>
    </w:tblGrid>
    <w:tr w:rsidR="009A3827" w:rsidRPr="009A3827" w14:paraId="18B9E0DE" w14:textId="77777777" w:rsidTr="004D4976">
      <w:trPr>
        <w:trHeight w:val="527"/>
      </w:trPr>
      <w:tc>
        <w:tcPr>
          <w:tcW w:w="150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341643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24"/>
              <w:szCs w:val="24"/>
            </w:rPr>
          </w:pPr>
          <w:r w:rsidRPr="009A3827">
            <w:rPr>
              <w:rFonts w:ascii="Times New Roman" w:eastAsia="SimSun" w:hAnsi="Times New Roman" w:cs="Times New Roman"/>
              <w:noProof/>
              <w:sz w:val="24"/>
              <w:szCs w:val="24"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C2D662E" wp14:editId="44B5ACDB">
                <wp:simplePos x="0" y="0"/>
                <wp:positionH relativeFrom="column">
                  <wp:posOffset>-64135</wp:posOffset>
                </wp:positionH>
                <wp:positionV relativeFrom="paragraph">
                  <wp:posOffset>6350</wp:posOffset>
                </wp:positionV>
                <wp:extent cx="551815" cy="286385"/>
                <wp:effectExtent l="0" t="0" r="635" b="0"/>
                <wp:wrapNone/>
                <wp:docPr id="1" name="Picture 1" descr="nuslogo(bw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uslogo(bw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286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A3827">
            <w:rPr>
              <w:rFonts w:ascii="Arial" w:eastAsia="SimSun" w:hAnsi="Arial" w:cs="Arial"/>
              <w:sz w:val="24"/>
              <w:szCs w:val="24"/>
            </w:rPr>
            <w:t xml:space="preserve"> </w:t>
          </w:r>
        </w:p>
      </w:tc>
      <w:tc>
        <w:tcPr>
          <w:tcW w:w="9165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46C51A" w14:textId="77777777" w:rsidR="009A3827" w:rsidRPr="009A3827" w:rsidRDefault="009A3827" w:rsidP="009A3827">
          <w:pPr>
            <w:spacing w:after="0" w:line="240" w:lineRule="auto"/>
            <w:jc w:val="center"/>
            <w:rPr>
              <w:rFonts w:ascii="Arial" w:eastAsia="SimSun" w:hAnsi="Arial" w:cs="Arial"/>
              <w:b/>
              <w:szCs w:val="24"/>
            </w:rPr>
          </w:pPr>
          <w:r w:rsidRPr="009A3827">
            <w:rPr>
              <w:rFonts w:ascii="Arial" w:eastAsia="SimSun" w:hAnsi="Arial" w:cs="Arial"/>
              <w:b/>
            </w:rPr>
            <w:t>Department of Biochemistry</w:t>
          </w:r>
        </w:p>
        <w:p w14:paraId="42048290" w14:textId="77777777" w:rsidR="009A3827" w:rsidRPr="009A3827" w:rsidRDefault="009A3827" w:rsidP="009A3827">
          <w:pPr>
            <w:spacing w:after="0" w:line="240" w:lineRule="auto"/>
            <w:jc w:val="center"/>
            <w:rPr>
              <w:rFonts w:ascii="Arial" w:eastAsia="SimSun" w:hAnsi="Arial" w:cs="Arial"/>
              <w:szCs w:val="24"/>
            </w:rPr>
          </w:pPr>
          <w:r w:rsidRPr="009A3827">
            <w:rPr>
              <w:rFonts w:ascii="Arial" w:eastAsia="SimSun" w:hAnsi="Arial" w:cs="Arial"/>
              <w:b/>
            </w:rPr>
            <w:t>Yong Loo Lin School of Medicine, NUS</w:t>
          </w:r>
        </w:p>
      </w:tc>
      <w:tc>
        <w:tcPr>
          <w:tcW w:w="1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119B90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9A3827">
            <w:rPr>
              <w:rFonts w:ascii="Arial" w:eastAsia="SimSun" w:hAnsi="Arial" w:cs="Arial"/>
              <w:sz w:val="16"/>
              <w:szCs w:val="16"/>
            </w:rPr>
            <w:t>Doc. No:</w:t>
          </w:r>
        </w:p>
      </w:tc>
      <w:tc>
        <w:tcPr>
          <w:tcW w:w="2970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89C791" w14:textId="2CAC1F9F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</w:p>
      </w:tc>
    </w:tr>
    <w:tr w:rsidR="009A3827" w:rsidRPr="009A3827" w14:paraId="6A4367D9" w14:textId="77777777" w:rsidTr="004D4976">
      <w:trPr>
        <w:trHeight w:val="527"/>
      </w:trPr>
      <w:tc>
        <w:tcPr>
          <w:tcW w:w="10665" w:type="dxa"/>
          <w:gridSpan w:val="2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DF45A4C" w14:textId="6AADDE72" w:rsidR="009A3827" w:rsidRPr="009A3827" w:rsidRDefault="00D70F8A" w:rsidP="009E6A51">
          <w:pPr>
            <w:spacing w:after="0" w:line="240" w:lineRule="auto"/>
            <w:ind w:left="1455"/>
            <w:jc w:val="center"/>
            <w:rPr>
              <w:rFonts w:ascii="Arial" w:eastAsia="SimSun" w:hAnsi="Arial" w:cs="Arial"/>
              <w:b/>
              <w:szCs w:val="24"/>
            </w:rPr>
          </w:pPr>
          <w:r>
            <w:rPr>
              <w:rFonts w:ascii="Arial" w:eastAsia="SimSun" w:hAnsi="Arial" w:cs="Arial"/>
              <w:b/>
              <w:szCs w:val="24"/>
            </w:rPr>
            <w:t>Standard Form</w:t>
          </w:r>
        </w:p>
        <w:p w14:paraId="1238F18D" w14:textId="77777777" w:rsidR="009A3827" w:rsidRPr="009A3827" w:rsidRDefault="009A3827" w:rsidP="009E6A51">
          <w:pPr>
            <w:spacing w:after="0" w:line="240" w:lineRule="auto"/>
            <w:jc w:val="center"/>
            <w:rPr>
              <w:rFonts w:ascii="Arial" w:eastAsia="SimSun" w:hAnsi="Arial" w:cs="Arial"/>
              <w:sz w:val="18"/>
              <w:szCs w:val="18"/>
            </w:rPr>
          </w:pPr>
        </w:p>
        <w:p w14:paraId="2D975CD4" w14:textId="7EC03441" w:rsidR="009A3827" w:rsidRPr="0017686C" w:rsidRDefault="00D70F8A" w:rsidP="009E6A51">
          <w:pPr>
            <w:spacing w:after="0" w:line="240" w:lineRule="auto"/>
            <w:ind w:left="1365"/>
            <w:jc w:val="center"/>
            <w:rPr>
              <w:rFonts w:ascii="Arial" w:eastAsia="SimSun" w:hAnsi="Arial" w:cs="Arial"/>
              <w:b/>
              <w:sz w:val="18"/>
              <w:szCs w:val="18"/>
            </w:rPr>
          </w:pPr>
          <w:r>
            <w:rPr>
              <w:rFonts w:ascii="Arial" w:eastAsia="SimSun" w:hAnsi="Arial" w:cs="Arial"/>
              <w:b/>
              <w:sz w:val="28"/>
              <w:szCs w:val="18"/>
            </w:rPr>
            <w:t xml:space="preserve">Sequencing Request: </w:t>
          </w:r>
          <w:r w:rsidR="002271AC" w:rsidRPr="0017686C">
            <w:rPr>
              <w:rFonts w:ascii="Arial" w:eastAsia="SimSun" w:hAnsi="Arial" w:cs="Arial"/>
              <w:b/>
              <w:sz w:val="28"/>
              <w:szCs w:val="18"/>
            </w:rPr>
            <w:t>Sample Sheet</w:t>
          </w:r>
        </w:p>
        <w:p w14:paraId="22D10A1C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b/>
              <w:szCs w:val="24"/>
            </w:rPr>
          </w:pPr>
        </w:p>
      </w:tc>
      <w:tc>
        <w:tcPr>
          <w:tcW w:w="1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7D8686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9A3827">
            <w:rPr>
              <w:rFonts w:ascii="Arial" w:eastAsia="SimSun" w:hAnsi="Arial" w:cs="Arial"/>
              <w:sz w:val="16"/>
              <w:szCs w:val="16"/>
            </w:rPr>
            <w:t>Version No: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9E9EEB" w14:textId="287048D5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9A3827">
            <w:rPr>
              <w:rFonts w:ascii="Arial" w:eastAsia="SimSun" w:hAnsi="Arial" w:cs="Arial"/>
              <w:sz w:val="16"/>
              <w:szCs w:val="16"/>
            </w:rPr>
            <w:t>00</w:t>
          </w:r>
          <w:r>
            <w:rPr>
              <w:rFonts w:ascii="Arial" w:eastAsia="SimSun" w:hAnsi="Arial" w:cs="Arial"/>
              <w:sz w:val="16"/>
              <w:szCs w:val="16"/>
            </w:rPr>
            <w:t>1</w:t>
          </w:r>
        </w:p>
      </w:tc>
    </w:tr>
    <w:tr w:rsidR="009A3827" w:rsidRPr="009A3827" w14:paraId="4952E524" w14:textId="77777777" w:rsidTr="004D4976">
      <w:trPr>
        <w:trHeight w:val="282"/>
      </w:trPr>
      <w:tc>
        <w:tcPr>
          <w:tcW w:w="1066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6F3DECD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b/>
              <w:szCs w:val="24"/>
            </w:rPr>
          </w:pPr>
        </w:p>
      </w:tc>
      <w:tc>
        <w:tcPr>
          <w:tcW w:w="1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44B738B0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9A3827">
            <w:rPr>
              <w:rFonts w:ascii="Arial" w:eastAsia="SimSun" w:hAnsi="Arial" w:cs="Arial"/>
              <w:sz w:val="16"/>
              <w:szCs w:val="16"/>
            </w:rPr>
            <w:t>Page: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068616" w14:textId="77777777" w:rsidR="009A3827" w:rsidRPr="009A3827" w:rsidRDefault="009A3827" w:rsidP="009A3827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9A3827">
            <w:rPr>
              <w:rFonts w:ascii="Arial" w:eastAsia="SimSun" w:hAnsi="Arial" w:cs="Arial"/>
              <w:sz w:val="16"/>
              <w:szCs w:val="16"/>
            </w:rPr>
            <w:fldChar w:fldCharType="begin"/>
          </w:r>
          <w:r w:rsidRPr="009A3827">
            <w:rPr>
              <w:rFonts w:ascii="Arial" w:eastAsia="SimSun" w:hAnsi="Arial" w:cs="Arial"/>
              <w:sz w:val="16"/>
              <w:szCs w:val="16"/>
            </w:rPr>
            <w:instrText xml:space="preserve"> PAGE </w:instrText>
          </w:r>
          <w:r w:rsidRPr="009A3827">
            <w:rPr>
              <w:rFonts w:ascii="Arial" w:eastAsia="SimSun" w:hAnsi="Arial" w:cs="Arial"/>
              <w:sz w:val="16"/>
              <w:szCs w:val="16"/>
            </w:rPr>
            <w:fldChar w:fldCharType="separate"/>
          </w:r>
          <w:r w:rsidRPr="009A3827">
            <w:rPr>
              <w:rFonts w:ascii="Arial" w:eastAsia="SimSun" w:hAnsi="Arial" w:cs="Arial"/>
              <w:noProof/>
              <w:sz w:val="16"/>
              <w:szCs w:val="16"/>
            </w:rPr>
            <w:t>1</w:t>
          </w:r>
          <w:r w:rsidRPr="009A3827">
            <w:rPr>
              <w:rFonts w:ascii="Arial" w:eastAsia="SimSun" w:hAnsi="Arial" w:cs="Arial"/>
              <w:sz w:val="16"/>
              <w:szCs w:val="16"/>
            </w:rPr>
            <w:fldChar w:fldCharType="end"/>
          </w:r>
          <w:r w:rsidRPr="009A3827">
            <w:rPr>
              <w:rFonts w:ascii="Arial" w:eastAsia="SimSun" w:hAnsi="Arial" w:cs="Arial"/>
              <w:sz w:val="16"/>
              <w:szCs w:val="16"/>
            </w:rPr>
            <w:t xml:space="preserve"> of </w:t>
          </w:r>
          <w:r w:rsidRPr="009A3827">
            <w:rPr>
              <w:rFonts w:ascii="Arial" w:eastAsia="SimSun" w:hAnsi="Arial" w:cs="Arial"/>
              <w:sz w:val="16"/>
              <w:szCs w:val="16"/>
            </w:rPr>
            <w:fldChar w:fldCharType="begin"/>
          </w:r>
          <w:r w:rsidRPr="009A3827">
            <w:rPr>
              <w:rFonts w:ascii="Arial" w:eastAsia="SimSun" w:hAnsi="Arial" w:cs="Arial"/>
              <w:sz w:val="16"/>
              <w:szCs w:val="16"/>
            </w:rPr>
            <w:instrText xml:space="preserve"> NUMPAGES </w:instrText>
          </w:r>
          <w:r w:rsidRPr="009A3827">
            <w:rPr>
              <w:rFonts w:ascii="Arial" w:eastAsia="SimSun" w:hAnsi="Arial" w:cs="Arial"/>
              <w:sz w:val="16"/>
              <w:szCs w:val="16"/>
            </w:rPr>
            <w:fldChar w:fldCharType="separate"/>
          </w:r>
          <w:r w:rsidRPr="009A3827">
            <w:rPr>
              <w:rFonts w:ascii="Arial" w:eastAsia="SimSun" w:hAnsi="Arial" w:cs="Arial"/>
              <w:noProof/>
              <w:sz w:val="16"/>
              <w:szCs w:val="16"/>
            </w:rPr>
            <w:t>1</w:t>
          </w:r>
          <w:r w:rsidRPr="009A3827">
            <w:rPr>
              <w:rFonts w:ascii="Arial" w:eastAsia="SimSun" w:hAnsi="Arial" w:cs="Arial"/>
              <w:sz w:val="16"/>
              <w:szCs w:val="16"/>
            </w:rPr>
            <w:fldChar w:fldCharType="end"/>
          </w:r>
        </w:p>
      </w:tc>
    </w:tr>
  </w:tbl>
  <w:tbl>
    <w:tblPr>
      <w:tblpPr w:leftFromText="180" w:rightFromText="180" w:vertAnchor="page" w:horzAnchor="margin" w:tblpX="-72" w:tblpY="2427"/>
      <w:tblW w:w="15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233"/>
      <w:gridCol w:w="6202"/>
      <w:gridCol w:w="4030"/>
    </w:tblGrid>
    <w:tr w:rsidR="00C37A5B" w:rsidRPr="00C37A5B" w14:paraId="1B88EF08" w14:textId="77777777" w:rsidTr="004D4976">
      <w:trPr>
        <w:trHeight w:val="276"/>
      </w:trPr>
      <w:tc>
        <w:tcPr>
          <w:tcW w:w="5233" w:type="dxa"/>
          <w:tcBorders>
            <w:top w:val="single" w:sz="4" w:space="0" w:color="auto"/>
          </w:tcBorders>
          <w:vAlign w:val="center"/>
        </w:tcPr>
        <w:p w14:paraId="0B77CC7C" w14:textId="4B26FA30" w:rsidR="00C37A5B" w:rsidRPr="00C37A5B" w:rsidRDefault="00087428" w:rsidP="00C37A5B">
          <w:pPr>
            <w:spacing w:after="0" w:line="240" w:lineRule="auto"/>
            <w:rPr>
              <w:rFonts w:ascii="Arial" w:eastAsia="SimSun" w:hAnsi="Arial" w:cs="Arial"/>
              <w:b/>
              <w:sz w:val="18"/>
              <w:szCs w:val="18"/>
              <w:lang w:eastAsia="zh-CN"/>
            </w:rPr>
          </w:pPr>
          <w:r>
            <w:rPr>
              <w:rFonts w:ascii="Arial" w:eastAsia="SimSun" w:hAnsi="Arial" w:cs="Arial"/>
              <w:b/>
              <w:sz w:val="18"/>
              <w:szCs w:val="18"/>
              <w:lang w:eastAsia="zh-CN"/>
            </w:rPr>
            <w:t>Raissa Eka Fedora</w:t>
          </w:r>
        </w:p>
      </w:tc>
      <w:tc>
        <w:tcPr>
          <w:tcW w:w="6202" w:type="dxa"/>
          <w:tcBorders>
            <w:top w:val="single" w:sz="4" w:space="0" w:color="auto"/>
          </w:tcBorders>
          <w:vAlign w:val="center"/>
        </w:tcPr>
        <w:p w14:paraId="0DEC7037" w14:textId="77777777" w:rsidR="00C37A5B" w:rsidRPr="00C37A5B" w:rsidRDefault="00C37A5B" w:rsidP="00C37A5B">
          <w:pPr>
            <w:spacing w:after="0" w:line="240" w:lineRule="auto"/>
            <w:rPr>
              <w:rFonts w:ascii="Arial" w:eastAsia="SimSun" w:hAnsi="Arial" w:cs="Arial"/>
              <w:b/>
              <w:sz w:val="18"/>
              <w:szCs w:val="18"/>
              <w:lang w:eastAsia="zh-CN"/>
            </w:rPr>
          </w:pPr>
          <w:r w:rsidRPr="00C37A5B">
            <w:rPr>
              <w:rFonts w:ascii="Arial" w:eastAsia="SimSun" w:hAnsi="Arial" w:cs="Arial"/>
              <w:b/>
              <w:sz w:val="18"/>
              <w:szCs w:val="18"/>
            </w:rPr>
            <w:t xml:space="preserve">A/Prof CHANG, Matthew </w:t>
          </w:r>
          <w:proofErr w:type="spellStart"/>
          <w:r w:rsidRPr="00C37A5B">
            <w:rPr>
              <w:rFonts w:ascii="Arial" w:eastAsia="SimSun" w:hAnsi="Arial" w:cs="Arial"/>
              <w:b/>
              <w:sz w:val="18"/>
              <w:szCs w:val="18"/>
            </w:rPr>
            <w:t>Wook</w:t>
          </w:r>
          <w:proofErr w:type="spellEnd"/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14:paraId="4299A62D" w14:textId="2D05655D" w:rsidR="00C37A5B" w:rsidRPr="00C37A5B" w:rsidRDefault="00C37A5B" w:rsidP="00C37A5B">
          <w:pPr>
            <w:spacing w:after="0" w:line="240" w:lineRule="auto"/>
            <w:rPr>
              <w:rFonts w:ascii="Arial" w:eastAsia="SimSun" w:hAnsi="Arial" w:cs="Arial"/>
              <w:b/>
              <w:sz w:val="18"/>
              <w:szCs w:val="18"/>
              <w:lang w:eastAsia="zh-CN"/>
            </w:rPr>
          </w:pPr>
        </w:p>
      </w:tc>
    </w:tr>
    <w:tr w:rsidR="00C37A5B" w:rsidRPr="00C37A5B" w14:paraId="1BDBB14D" w14:textId="77777777" w:rsidTr="004D4976">
      <w:trPr>
        <w:trHeight w:val="254"/>
      </w:trPr>
      <w:tc>
        <w:tcPr>
          <w:tcW w:w="5233" w:type="dxa"/>
          <w:tcBorders>
            <w:bottom w:val="single" w:sz="4" w:space="0" w:color="auto"/>
          </w:tcBorders>
          <w:vAlign w:val="center"/>
        </w:tcPr>
        <w:p w14:paraId="6F46C1D9" w14:textId="77777777" w:rsidR="00C37A5B" w:rsidRPr="00C37A5B" w:rsidRDefault="00C37A5B" w:rsidP="00C37A5B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C37A5B">
            <w:rPr>
              <w:rFonts w:ascii="Arial" w:eastAsia="SimSun" w:hAnsi="Arial" w:cs="Arial"/>
              <w:sz w:val="16"/>
              <w:szCs w:val="16"/>
            </w:rPr>
            <w:t xml:space="preserve">Prepared by </w:t>
          </w:r>
        </w:p>
      </w:tc>
      <w:tc>
        <w:tcPr>
          <w:tcW w:w="6202" w:type="dxa"/>
          <w:tcBorders>
            <w:bottom w:val="single" w:sz="4" w:space="0" w:color="auto"/>
          </w:tcBorders>
          <w:vAlign w:val="center"/>
        </w:tcPr>
        <w:p w14:paraId="088787AA" w14:textId="77777777" w:rsidR="00C37A5B" w:rsidRPr="00C37A5B" w:rsidRDefault="00C37A5B" w:rsidP="00C37A5B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C37A5B">
            <w:rPr>
              <w:rFonts w:ascii="Arial" w:eastAsia="SimSun" w:hAnsi="Arial" w:cs="Arial"/>
              <w:sz w:val="16"/>
              <w:szCs w:val="16"/>
            </w:rPr>
            <w:t>Approved by</w:t>
          </w:r>
        </w:p>
      </w:tc>
      <w:tc>
        <w:tcPr>
          <w:tcW w:w="4030" w:type="dxa"/>
          <w:tcBorders>
            <w:bottom w:val="single" w:sz="4" w:space="0" w:color="auto"/>
          </w:tcBorders>
          <w:vAlign w:val="center"/>
        </w:tcPr>
        <w:p w14:paraId="526C328A" w14:textId="77777777" w:rsidR="00C37A5B" w:rsidRPr="00C37A5B" w:rsidRDefault="00C37A5B" w:rsidP="00C37A5B">
          <w:pPr>
            <w:spacing w:after="0" w:line="240" w:lineRule="auto"/>
            <w:rPr>
              <w:rFonts w:ascii="Arial" w:eastAsia="SimSun" w:hAnsi="Arial" w:cs="Arial"/>
              <w:sz w:val="16"/>
              <w:szCs w:val="16"/>
            </w:rPr>
          </w:pPr>
          <w:r w:rsidRPr="00C37A5B">
            <w:rPr>
              <w:rFonts w:ascii="Arial" w:eastAsia="SimSun" w:hAnsi="Arial" w:cs="Arial"/>
              <w:sz w:val="16"/>
              <w:szCs w:val="16"/>
            </w:rPr>
            <w:t xml:space="preserve">Review Date </w:t>
          </w:r>
        </w:p>
      </w:tc>
    </w:tr>
  </w:tbl>
  <w:p w14:paraId="350F2D87" w14:textId="74EC7AE8" w:rsidR="276B182D" w:rsidRDefault="276B182D" w:rsidP="276B1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575A"/>
    <w:multiLevelType w:val="hybridMultilevel"/>
    <w:tmpl w:val="B918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540"/>
    <w:multiLevelType w:val="hybridMultilevel"/>
    <w:tmpl w:val="4CAE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1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E142DF"/>
    <w:multiLevelType w:val="multilevel"/>
    <w:tmpl w:val="AB2EB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265F60"/>
    <w:multiLevelType w:val="multilevel"/>
    <w:tmpl w:val="E182EC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A197425"/>
    <w:multiLevelType w:val="hybridMultilevel"/>
    <w:tmpl w:val="0734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2A84"/>
    <w:multiLevelType w:val="multilevel"/>
    <w:tmpl w:val="E182ECB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7" w15:restartNumberingAfterBreak="0">
    <w:nsid w:val="55F25CED"/>
    <w:multiLevelType w:val="hybridMultilevel"/>
    <w:tmpl w:val="9A3EA1D4"/>
    <w:lvl w:ilvl="0" w:tplc="71704B4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051B"/>
    <w:multiLevelType w:val="multilevel"/>
    <w:tmpl w:val="42A87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5FE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9D515"/>
    <w:rsid w:val="00022986"/>
    <w:rsid w:val="00087428"/>
    <w:rsid w:val="000D4807"/>
    <w:rsid w:val="00140960"/>
    <w:rsid w:val="0017686C"/>
    <w:rsid w:val="00180A48"/>
    <w:rsid w:val="001B687E"/>
    <w:rsid w:val="001E3AA4"/>
    <w:rsid w:val="001E6554"/>
    <w:rsid w:val="002271AC"/>
    <w:rsid w:val="0023312D"/>
    <w:rsid w:val="002A76C3"/>
    <w:rsid w:val="002B247F"/>
    <w:rsid w:val="002D1771"/>
    <w:rsid w:val="002D1A0C"/>
    <w:rsid w:val="00305302"/>
    <w:rsid w:val="003201F1"/>
    <w:rsid w:val="00376C43"/>
    <w:rsid w:val="003D6938"/>
    <w:rsid w:val="00404BEF"/>
    <w:rsid w:val="00414FCA"/>
    <w:rsid w:val="00433BD3"/>
    <w:rsid w:val="00497824"/>
    <w:rsid w:val="004B3A3C"/>
    <w:rsid w:val="004D4976"/>
    <w:rsid w:val="00530747"/>
    <w:rsid w:val="00586E95"/>
    <w:rsid w:val="005B6FF7"/>
    <w:rsid w:val="005D1EB2"/>
    <w:rsid w:val="005D7F62"/>
    <w:rsid w:val="00625886"/>
    <w:rsid w:val="00665BC4"/>
    <w:rsid w:val="00671DF6"/>
    <w:rsid w:val="0069218F"/>
    <w:rsid w:val="006C560D"/>
    <w:rsid w:val="006D414F"/>
    <w:rsid w:val="00710E43"/>
    <w:rsid w:val="007116EF"/>
    <w:rsid w:val="00723274"/>
    <w:rsid w:val="00732615"/>
    <w:rsid w:val="007517B6"/>
    <w:rsid w:val="007541F1"/>
    <w:rsid w:val="007B5D5E"/>
    <w:rsid w:val="007C1545"/>
    <w:rsid w:val="007F7CDA"/>
    <w:rsid w:val="00814453"/>
    <w:rsid w:val="008362C7"/>
    <w:rsid w:val="00843461"/>
    <w:rsid w:val="00847EFD"/>
    <w:rsid w:val="0086189F"/>
    <w:rsid w:val="008B33F4"/>
    <w:rsid w:val="008F497A"/>
    <w:rsid w:val="00907C44"/>
    <w:rsid w:val="009A3827"/>
    <w:rsid w:val="009B2536"/>
    <w:rsid w:val="009E6A51"/>
    <w:rsid w:val="009F2A94"/>
    <w:rsid w:val="009F44EE"/>
    <w:rsid w:val="009F5589"/>
    <w:rsid w:val="00A367E5"/>
    <w:rsid w:val="00A56468"/>
    <w:rsid w:val="00A64B92"/>
    <w:rsid w:val="00A72961"/>
    <w:rsid w:val="00A852E4"/>
    <w:rsid w:val="00A9099A"/>
    <w:rsid w:val="00A94215"/>
    <w:rsid w:val="00AA2397"/>
    <w:rsid w:val="00AC5D20"/>
    <w:rsid w:val="00AD45D9"/>
    <w:rsid w:val="00AF72F0"/>
    <w:rsid w:val="00B315D2"/>
    <w:rsid w:val="00B45833"/>
    <w:rsid w:val="00B7188C"/>
    <w:rsid w:val="00B87BB4"/>
    <w:rsid w:val="00BA1556"/>
    <w:rsid w:val="00BA7EBE"/>
    <w:rsid w:val="00BC1781"/>
    <w:rsid w:val="00BC6CDE"/>
    <w:rsid w:val="00BC7D64"/>
    <w:rsid w:val="00BD51BE"/>
    <w:rsid w:val="00C1041E"/>
    <w:rsid w:val="00C24F61"/>
    <w:rsid w:val="00C31F3D"/>
    <w:rsid w:val="00C32FDF"/>
    <w:rsid w:val="00C37A5B"/>
    <w:rsid w:val="00C40CE8"/>
    <w:rsid w:val="00C74ABC"/>
    <w:rsid w:val="00C812A6"/>
    <w:rsid w:val="00C90036"/>
    <w:rsid w:val="00C919DD"/>
    <w:rsid w:val="00CF05C8"/>
    <w:rsid w:val="00D154B5"/>
    <w:rsid w:val="00D30DEF"/>
    <w:rsid w:val="00D3491C"/>
    <w:rsid w:val="00D629B7"/>
    <w:rsid w:val="00D70F8A"/>
    <w:rsid w:val="00D72500"/>
    <w:rsid w:val="00D80767"/>
    <w:rsid w:val="00D824F4"/>
    <w:rsid w:val="00D83451"/>
    <w:rsid w:val="00E1357B"/>
    <w:rsid w:val="00E769C6"/>
    <w:rsid w:val="00EA525A"/>
    <w:rsid w:val="00F64A23"/>
    <w:rsid w:val="00F7071D"/>
    <w:rsid w:val="00FA1CCA"/>
    <w:rsid w:val="00FB3B2D"/>
    <w:rsid w:val="00FB4510"/>
    <w:rsid w:val="00FB4A62"/>
    <w:rsid w:val="189313F3"/>
    <w:rsid w:val="276B182D"/>
    <w:rsid w:val="3599D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313F3"/>
  <w15:chartTrackingRefBased/>
  <w15:docId w15:val="{7A270806-0509-4B37-9CC9-563425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7A"/>
    <w:pPr>
      <w:keepNext/>
      <w:keepLines/>
      <w:numPr>
        <w:numId w:val="3"/>
      </w:numPr>
      <w:spacing w:before="240" w:after="0"/>
      <w:ind w:left="360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7EFD"/>
    <w:pPr>
      <w:numPr>
        <w:ilvl w:val="1"/>
        <w:numId w:val="5"/>
      </w:numPr>
      <w:spacing w:before="40"/>
      <w:outlineLvl w:val="1"/>
    </w:pPr>
    <w:rPr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B4510"/>
    <w:pPr>
      <w:numPr>
        <w:ilvl w:val="2"/>
      </w:numPr>
      <w:outlineLvl w:val="2"/>
    </w:pPr>
    <w:rPr>
      <w:b w:val="0"/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4583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7A"/>
    <w:rPr>
      <w:rFonts w:ascii="Arial" w:eastAsiaTheme="majorEastAsia" w:hAnsi="Arial" w:cstheme="majorBidi"/>
      <w:b/>
      <w:caps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7EFD"/>
    <w:rPr>
      <w:rFonts w:ascii="Arial" w:eastAsiaTheme="majorEastAsia" w:hAnsi="Arial" w:cstheme="majorBidi"/>
      <w:b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B4510"/>
    <w:rPr>
      <w:rFonts w:ascii="Arial" w:eastAsiaTheme="majorEastAsia" w:hAnsi="Arial" w:cstheme="majorBidi"/>
      <w:sz w:val="20"/>
      <w:szCs w:val="20"/>
    </w:rPr>
  </w:style>
  <w:style w:type="paragraph" w:styleId="NoSpacing">
    <w:name w:val="No Spacing"/>
    <w:uiPriority w:val="1"/>
    <w:qFormat/>
    <w:rsid w:val="00C812A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45833"/>
    <w:rPr>
      <w:rFonts w:ascii="Arial" w:eastAsiaTheme="majorEastAsia" w:hAnsi="Arial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usu-my.sharepoint.com/personal/bchref_nus_edu_sg/Documents/Book.xlsx?we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76CDA-2481-49D9-87F1-9BE7101E3B84}"/>
      </w:docPartPr>
      <w:docPartBody>
        <w:p w:rsidR="00B31A17" w:rsidRDefault="004E2BB0">
          <w:r w:rsidRPr="00D745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84991-C3CE-490F-BDA9-980B2EF37BC9}"/>
      </w:docPartPr>
      <w:docPartBody>
        <w:p w:rsidR="004B3AA6" w:rsidRDefault="00B31A17">
          <w:r w:rsidRPr="00D745F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D26BA-3ADD-4A08-9692-8498E59AAADF}"/>
      </w:docPartPr>
      <w:docPartBody>
        <w:p w:rsidR="004B3AA6" w:rsidRDefault="00B31A17">
          <w:r w:rsidRPr="00D745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B0"/>
    <w:rsid w:val="00236574"/>
    <w:rsid w:val="004B3AA6"/>
    <w:rsid w:val="004E2BB0"/>
    <w:rsid w:val="007A0033"/>
    <w:rsid w:val="007B5BA3"/>
    <w:rsid w:val="00B31A17"/>
    <w:rsid w:val="00D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330AF-F1F3-4E4C-80F6-D95135D8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Sequencing Terms and Conditions</vt:lpstr>
      <vt:lpstr>    Service</vt:lpstr>
      <vt:lpstr>        This Next Generation Sequencing (NGS) platform provides sequencing service focus</vt:lpstr>
      <vt:lpstr>    Sample QC Requirements</vt:lpstr>
      <vt:lpstr>        WGS/DNA-seq</vt:lpstr>
      <vt:lpstr>        Metagenomics</vt:lpstr>
      <vt:lpstr>        The minimum amount listed on table above is enough to do one backup library prep</vt:lpstr>
      <vt:lpstr>        Currently each library preparation can support up to 96-plex.</vt:lpstr>
      <vt:lpstr>        We may reject samples that visually impure.</vt:lpstr>
      <vt:lpstr>    </vt:lpstr>
      <vt:lpstr>    Sample Submission</vt:lpstr>
      <vt:lpstr>        Tube submission</vt:lpstr>
      <vt:lpstr>        96-well plate submission</vt:lpstr>
      <vt:lpstr>        Samples submitted will not be returned unless specified in additional details se</vt:lpstr>
      <vt:lpstr>    Quality Control Service</vt:lpstr>
      <vt:lpstr>        Libraries will be QC-ed with Tapestation/ Qiaxcel High Resolution before pooling</vt:lpstr>
      <vt:lpstr>        gDNA Samples will be QC-ed with Qiaxcel Screening and quantified with Promega Qu</vt:lpstr>
      <vt:lpstr>        qPCR quantification will be used for pooled, ready to sequence libraries.</vt:lpstr>
      <vt:lpstr>        Failed QC samples will be raised to the requestor for further actions. </vt:lpstr>
      <vt:lpstr>    Library Preparation</vt:lpstr>
      <vt:lpstr>        Library preparation will be performed according to Sequencing SOP for various li</vt:lpstr>
      <vt:lpstr>        Multiplexed samples will be pooled based on Qiaxcel High Resolution depending on</vt:lpstr>
      <vt:lpstr>        qPCR library quantification will be used for quantification of pooled samples.</vt:lpstr>
      <vt:lpstr>        We will inform you the Multiplexed ID once the library is ready for sequencing.</vt:lpstr>
      <vt:lpstr>        All end products of library preparations are subject to disposal 2 months after </vt:lpstr>
      <vt:lpstr>    Data analysis</vt:lpstr>
      <vt:lpstr>        Basic bioinformatics training is required to analyze data generated from NGS Seq</vt:lpstr>
      <vt:lpstr>        Raw data will be kept in nBOX archive for 1 month after data generation. </vt:lpstr>
      <vt:lpstr>    Data collection</vt:lpstr>
      <vt:lpstr>        Default mode of data transfer will be via secure cloud service owned by NUS (nBO</vt:lpstr>
      <vt:lpstr>        User may opt for OneDrive for Business if desired.</vt:lpstr>
      <vt:lpstr>        FTP Transfer is not recommended due to high risk of data corruption. Requesting </vt:lpstr>
      <vt:lpstr>        Hard drive transfer is not available. </vt:lpstr>
      <vt:lpstr>    Multiplexing for better data recovery</vt:lpstr>
      <vt:lpstr>        NGS instruments are best performed with a well diversed library. Multiplexing mo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Eka Fedora</dc:creator>
  <cp:keywords/>
  <dc:description/>
  <cp:lastModifiedBy>Raissa Fedora</cp:lastModifiedBy>
  <cp:revision>82</cp:revision>
  <dcterms:created xsi:type="dcterms:W3CDTF">2019-06-26T06:53:00Z</dcterms:created>
  <dcterms:modified xsi:type="dcterms:W3CDTF">2019-07-09T10:52:00Z</dcterms:modified>
</cp:coreProperties>
</file>