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SRS Document in Bidder's Voice</w:t>
      </w:r>
    </w:p>
    <w:p>
      <w:r>
        <w:t xml:space="preserve">Thank you for the detailed requirements list. I am thrilled to provide a comprehensive response to the tender requirement for the implementation of the Integrated Solid Waste Management Solution (ISWM). I will outline how we plan to fulfill each requirement in partnership with Pune Municipal Corporation. Please refer to the numbered requirements for your ease of reference. </w:t>
        <w:br/>
        <w:br/>
        <w:t xml:space="preserve">Can we arrange a call to discuss this in further detail and outline our proposal? </w:t>
        <w:br/>
        <w:br/>
        <w:t xml:space="preserve">5.2.17 Additional Support from Bidder: </w:t>
        <w:br/>
        <w:t xml:space="preserve">We have a robust customer support system that will serve as a reliable channel for addressing any issues and ensure timely resolution for requirements post implementation. </w:t>
        <w:br/>
        <w:br/>
        <w:t xml:space="preserve">5.2.18 Functional Requirements: </w:t>
        <w:br/>
        <w:t xml:space="preserve">As per your specifications, we will integrate unique functionalities like e-waste tracking and specialized waste collection into the system. Our solution is adaptable to include these and any other feature updates needed. </w:t>
        <w:br/>
        <w:br/>
        <w:t xml:space="preserve">5.2.19 Households/Public/Markets area sweeping: </w:t>
        <w:br/>
        <w:t>Our solution includes a robust GIS mapping module that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