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E0DBF" w14:textId="77777777" w:rsidR="007F5463" w:rsidRPr="00252853" w:rsidRDefault="007F5463" w:rsidP="007F5463">
      <w:pPr>
        <w:spacing w:after="0" w:line="240" w:lineRule="auto"/>
        <w:jc w:val="right"/>
        <w:rPr>
          <w:sz w:val="28"/>
          <w:szCs w:val="28"/>
          <w:lang w:val="lv-LV"/>
        </w:rPr>
      </w:pPr>
      <w:r w:rsidRPr="00252853">
        <w:rPr>
          <w:sz w:val="28"/>
          <w:szCs w:val="28"/>
          <w:lang w:val="lv-LV"/>
        </w:rPr>
        <w:t>Apstiprināts</w:t>
      </w:r>
    </w:p>
    <w:p w14:paraId="7E325151" w14:textId="77777777" w:rsidR="007F5463" w:rsidRPr="00252853" w:rsidRDefault="007F5463" w:rsidP="007F5463">
      <w:pPr>
        <w:spacing w:after="0"/>
        <w:jc w:val="right"/>
        <w:rPr>
          <w:rFonts w:ascii="Calibri" w:hAnsi="Calibri"/>
          <w:sz w:val="28"/>
          <w:szCs w:val="28"/>
          <w:lang w:val="lv-LV"/>
        </w:rPr>
      </w:pPr>
      <w:r w:rsidRPr="00252853">
        <w:rPr>
          <w:rFonts w:ascii="Calibri" w:hAnsi="Calibri"/>
          <w:sz w:val="28"/>
          <w:szCs w:val="28"/>
          <w:lang w:val="lv-LV"/>
        </w:rPr>
        <w:t>Pārtikas drošības, dzīvnieku veselības</w:t>
      </w:r>
    </w:p>
    <w:p w14:paraId="6B669712" w14:textId="77777777" w:rsidR="007F5463" w:rsidRPr="00252853" w:rsidRDefault="007F5463" w:rsidP="007F5463">
      <w:pPr>
        <w:spacing w:after="0"/>
        <w:jc w:val="right"/>
        <w:rPr>
          <w:rFonts w:ascii="Calibri" w:hAnsi="Calibri"/>
          <w:sz w:val="28"/>
          <w:szCs w:val="28"/>
          <w:lang w:val="lv-LV"/>
        </w:rPr>
      </w:pPr>
      <w:r w:rsidRPr="00252853">
        <w:rPr>
          <w:rFonts w:ascii="Calibri" w:hAnsi="Calibri"/>
          <w:sz w:val="28"/>
          <w:szCs w:val="28"/>
          <w:lang w:val="lv-LV"/>
        </w:rPr>
        <w:t>un vides zinātniskā institūta „BIOR”</w:t>
      </w:r>
    </w:p>
    <w:p w14:paraId="59BE771D" w14:textId="77777777" w:rsidR="007F5463" w:rsidRPr="00152679" w:rsidRDefault="007F5463" w:rsidP="007F5463">
      <w:pPr>
        <w:spacing w:after="0"/>
        <w:jc w:val="right"/>
        <w:rPr>
          <w:rFonts w:ascii="Calibri" w:hAnsi="Calibri"/>
          <w:sz w:val="28"/>
          <w:szCs w:val="28"/>
          <w:lang w:val="lv-LV"/>
        </w:rPr>
      </w:pPr>
      <w:r w:rsidRPr="00152679">
        <w:rPr>
          <w:rFonts w:ascii="Calibri" w:hAnsi="Calibri"/>
          <w:sz w:val="28"/>
          <w:szCs w:val="28"/>
          <w:lang w:val="lv-LV"/>
        </w:rPr>
        <w:t>iepirkuma komisijas</w:t>
      </w:r>
    </w:p>
    <w:p w14:paraId="7AEC6AD3" w14:textId="6CA8DCB8" w:rsidR="007F5463" w:rsidRPr="00152679" w:rsidRDefault="00EF5BB4" w:rsidP="007F5463">
      <w:pPr>
        <w:spacing w:after="0"/>
        <w:jc w:val="right"/>
        <w:rPr>
          <w:rFonts w:ascii="Calibri" w:hAnsi="Calibri"/>
          <w:sz w:val="28"/>
          <w:szCs w:val="28"/>
          <w:lang w:val="lv-LV"/>
        </w:rPr>
      </w:pPr>
      <w:r>
        <w:rPr>
          <w:rFonts w:ascii="Calibri" w:hAnsi="Calibri"/>
          <w:sz w:val="28"/>
          <w:szCs w:val="28"/>
          <w:lang w:val="lv-LV"/>
        </w:rPr>
        <w:t>2025. gada 29. aprīlī</w:t>
      </w:r>
      <w:r w:rsidR="007F5463" w:rsidRPr="00152679">
        <w:rPr>
          <w:rFonts w:ascii="Calibri" w:hAnsi="Calibri"/>
          <w:sz w:val="28"/>
          <w:szCs w:val="28"/>
          <w:lang w:val="lv-LV"/>
        </w:rPr>
        <w:t xml:space="preserve"> sēdē</w:t>
      </w:r>
    </w:p>
    <w:p w14:paraId="5ACB11F1" w14:textId="77777777" w:rsidR="007F5463" w:rsidRPr="00252853" w:rsidRDefault="003671CB" w:rsidP="007F5463">
      <w:pPr>
        <w:spacing w:after="0" w:line="240" w:lineRule="auto"/>
        <w:jc w:val="right"/>
        <w:rPr>
          <w:rFonts w:ascii="Calibri" w:hAnsi="Calibri"/>
          <w:sz w:val="28"/>
          <w:szCs w:val="28"/>
          <w:lang w:val="lv-LV"/>
        </w:rPr>
      </w:pPr>
      <w:r w:rsidRPr="00152679">
        <w:rPr>
          <w:rFonts w:ascii="Calibri" w:hAnsi="Calibri"/>
          <w:sz w:val="28"/>
          <w:szCs w:val="28"/>
          <w:lang w:val="lv-LV"/>
        </w:rPr>
        <w:t>protokols Nr. 2</w:t>
      </w:r>
    </w:p>
    <w:p w14:paraId="3B7C3CF8" w14:textId="77777777" w:rsidR="007F5463" w:rsidRPr="00252853" w:rsidRDefault="007F5463" w:rsidP="007F5463">
      <w:pPr>
        <w:spacing w:after="0" w:line="240" w:lineRule="auto"/>
        <w:jc w:val="center"/>
        <w:rPr>
          <w:sz w:val="28"/>
          <w:szCs w:val="28"/>
          <w:lang w:val="lv-LV"/>
        </w:rPr>
      </w:pPr>
    </w:p>
    <w:p w14:paraId="283BB795" w14:textId="77777777" w:rsidR="007F5463" w:rsidRDefault="007F5463" w:rsidP="007F5463">
      <w:pPr>
        <w:spacing w:after="0" w:line="240" w:lineRule="auto"/>
        <w:jc w:val="center"/>
        <w:rPr>
          <w:sz w:val="28"/>
          <w:szCs w:val="28"/>
          <w:lang w:val="lv-LV"/>
        </w:rPr>
      </w:pPr>
    </w:p>
    <w:p w14:paraId="15FE9F88" w14:textId="77777777" w:rsidR="003C3D4E" w:rsidRDefault="003C3D4E" w:rsidP="007F5463">
      <w:pPr>
        <w:spacing w:after="0" w:line="240" w:lineRule="auto"/>
        <w:jc w:val="center"/>
        <w:rPr>
          <w:sz w:val="28"/>
          <w:szCs w:val="28"/>
          <w:lang w:val="lv-LV"/>
        </w:rPr>
      </w:pPr>
    </w:p>
    <w:p w14:paraId="643AD40F" w14:textId="77777777" w:rsidR="003C3D4E" w:rsidRDefault="003C3D4E" w:rsidP="007F5463">
      <w:pPr>
        <w:spacing w:after="0" w:line="240" w:lineRule="auto"/>
        <w:jc w:val="center"/>
        <w:rPr>
          <w:sz w:val="28"/>
          <w:szCs w:val="28"/>
          <w:lang w:val="lv-LV"/>
        </w:rPr>
      </w:pPr>
    </w:p>
    <w:p w14:paraId="3FE6315F" w14:textId="77777777" w:rsidR="003C3D4E" w:rsidRDefault="003C3D4E" w:rsidP="007F5463">
      <w:pPr>
        <w:spacing w:after="0" w:line="240" w:lineRule="auto"/>
        <w:jc w:val="center"/>
        <w:rPr>
          <w:sz w:val="28"/>
          <w:szCs w:val="28"/>
          <w:lang w:val="lv-LV"/>
        </w:rPr>
      </w:pPr>
    </w:p>
    <w:p w14:paraId="7D00CEE4" w14:textId="77777777" w:rsidR="003C3D4E" w:rsidRPr="00252853" w:rsidRDefault="003C3D4E" w:rsidP="007F5463">
      <w:pPr>
        <w:spacing w:after="0" w:line="240" w:lineRule="auto"/>
        <w:jc w:val="center"/>
        <w:rPr>
          <w:sz w:val="28"/>
          <w:szCs w:val="28"/>
          <w:lang w:val="lv-LV"/>
        </w:rPr>
      </w:pPr>
    </w:p>
    <w:p w14:paraId="230E08AD" w14:textId="77777777" w:rsidR="007F5463" w:rsidRPr="00252853" w:rsidRDefault="007F5463" w:rsidP="007F5463">
      <w:pPr>
        <w:spacing w:after="0" w:line="240" w:lineRule="auto"/>
        <w:jc w:val="center"/>
        <w:rPr>
          <w:sz w:val="28"/>
          <w:szCs w:val="28"/>
          <w:lang w:val="lv-LV"/>
        </w:rPr>
      </w:pPr>
    </w:p>
    <w:p w14:paraId="6C6F9476" w14:textId="77777777" w:rsidR="007F5463" w:rsidRPr="00252853" w:rsidRDefault="007F5463" w:rsidP="007F5463">
      <w:pPr>
        <w:spacing w:after="0" w:line="240" w:lineRule="auto"/>
        <w:jc w:val="center"/>
        <w:rPr>
          <w:sz w:val="28"/>
          <w:szCs w:val="28"/>
          <w:lang w:val="lv-LV"/>
        </w:rPr>
      </w:pPr>
    </w:p>
    <w:p w14:paraId="0F9F54E0" w14:textId="77777777" w:rsidR="007F5463" w:rsidRPr="00252853" w:rsidRDefault="007F5463" w:rsidP="007F5463">
      <w:pPr>
        <w:spacing w:after="0" w:line="240" w:lineRule="auto"/>
        <w:jc w:val="center"/>
        <w:rPr>
          <w:sz w:val="28"/>
          <w:szCs w:val="28"/>
          <w:lang w:val="lv-LV"/>
        </w:rPr>
      </w:pPr>
    </w:p>
    <w:p w14:paraId="6E87DF54" w14:textId="77777777" w:rsidR="007F5463" w:rsidRPr="00252853" w:rsidRDefault="007F5463" w:rsidP="007F5463">
      <w:pPr>
        <w:spacing w:after="0" w:line="240" w:lineRule="auto"/>
        <w:jc w:val="center"/>
        <w:rPr>
          <w:sz w:val="28"/>
          <w:szCs w:val="28"/>
          <w:lang w:val="lv-LV"/>
        </w:rPr>
      </w:pPr>
      <w:r w:rsidRPr="00252853">
        <w:rPr>
          <w:sz w:val="28"/>
          <w:szCs w:val="28"/>
          <w:lang w:val="lv-LV"/>
        </w:rPr>
        <w:t>ATKLĀTA KONKURSA</w:t>
      </w:r>
    </w:p>
    <w:p w14:paraId="6D8F7E11" w14:textId="178707D4" w:rsidR="007F5463" w:rsidRPr="007F5463" w:rsidRDefault="007F5463" w:rsidP="003671CB">
      <w:pPr>
        <w:spacing w:before="120" w:after="120"/>
        <w:jc w:val="center"/>
        <w:rPr>
          <w:b/>
          <w:sz w:val="40"/>
          <w:lang w:val="lv-LV"/>
        </w:rPr>
      </w:pPr>
      <w:r w:rsidRPr="007F5463">
        <w:rPr>
          <w:b/>
          <w:sz w:val="40"/>
          <w:lang w:val="lv-LV"/>
        </w:rPr>
        <w:t>“</w:t>
      </w:r>
      <w:r w:rsidR="00D933C5" w:rsidRPr="00D933C5">
        <w:rPr>
          <w:b/>
          <w:caps/>
          <w:sz w:val="40"/>
          <w:lang w:val="lv-LV"/>
        </w:rPr>
        <w:t>Illumina</w:t>
      </w:r>
      <w:r w:rsidRPr="007F5463">
        <w:rPr>
          <w:b/>
          <w:sz w:val="40"/>
          <w:lang w:val="lv-LV"/>
        </w:rPr>
        <w:t xml:space="preserve"> REAĢENTU</w:t>
      </w:r>
      <w:r w:rsidR="00D933C5" w:rsidRPr="00D933C5">
        <w:rPr>
          <w:b/>
          <w:caps/>
          <w:sz w:val="40"/>
          <w:lang w:val="lv-LV"/>
        </w:rPr>
        <w:t xml:space="preserve"> un materiālu</w:t>
      </w:r>
      <w:r w:rsidRPr="00D933C5">
        <w:rPr>
          <w:b/>
          <w:caps/>
          <w:sz w:val="40"/>
          <w:lang w:val="lv-LV"/>
        </w:rPr>
        <w:t xml:space="preserve"> </w:t>
      </w:r>
      <w:r w:rsidRPr="007F5463">
        <w:rPr>
          <w:b/>
          <w:sz w:val="40"/>
          <w:lang w:val="lv-LV"/>
        </w:rPr>
        <w:t>PIEGĀDE”</w:t>
      </w:r>
    </w:p>
    <w:p w14:paraId="34E44963" w14:textId="77777777" w:rsidR="007F5463" w:rsidRDefault="007F5463" w:rsidP="007F5463">
      <w:pPr>
        <w:spacing w:after="0"/>
        <w:jc w:val="center"/>
        <w:rPr>
          <w:sz w:val="28"/>
          <w:lang w:val="lv-LV"/>
        </w:rPr>
      </w:pPr>
      <w:r w:rsidRPr="007F5463">
        <w:rPr>
          <w:sz w:val="28"/>
          <w:lang w:val="lv-LV"/>
        </w:rPr>
        <w:t>NOLIKUMS</w:t>
      </w:r>
    </w:p>
    <w:p w14:paraId="34E03481" w14:textId="77777777" w:rsidR="007F5463" w:rsidRDefault="007F5463" w:rsidP="007F5463">
      <w:pPr>
        <w:spacing w:after="0"/>
        <w:jc w:val="center"/>
        <w:rPr>
          <w:sz w:val="28"/>
          <w:lang w:val="lv-LV"/>
        </w:rPr>
      </w:pPr>
    </w:p>
    <w:p w14:paraId="184B1507" w14:textId="77777777" w:rsidR="007F5463" w:rsidRDefault="007F5463" w:rsidP="007F5463">
      <w:pPr>
        <w:spacing w:after="0"/>
        <w:jc w:val="center"/>
        <w:rPr>
          <w:sz w:val="28"/>
          <w:lang w:val="lv-LV"/>
        </w:rPr>
      </w:pPr>
    </w:p>
    <w:p w14:paraId="1372710E" w14:textId="77777777" w:rsidR="007F5463" w:rsidRDefault="007F5463" w:rsidP="007F5463">
      <w:pPr>
        <w:spacing w:after="0"/>
        <w:jc w:val="center"/>
        <w:rPr>
          <w:sz w:val="28"/>
          <w:lang w:val="lv-LV"/>
        </w:rPr>
      </w:pPr>
    </w:p>
    <w:p w14:paraId="2867F2D0" w14:textId="77777777" w:rsidR="007F5463" w:rsidRDefault="007F5463" w:rsidP="007F5463">
      <w:pPr>
        <w:spacing w:after="0"/>
        <w:jc w:val="center"/>
        <w:rPr>
          <w:sz w:val="28"/>
          <w:lang w:val="lv-LV"/>
        </w:rPr>
      </w:pPr>
    </w:p>
    <w:p w14:paraId="36DAEF67" w14:textId="77777777" w:rsidR="007F5463" w:rsidRDefault="007F5463" w:rsidP="007F5463">
      <w:pPr>
        <w:spacing w:after="0"/>
        <w:jc w:val="center"/>
        <w:rPr>
          <w:sz w:val="28"/>
          <w:lang w:val="lv-LV"/>
        </w:rPr>
      </w:pPr>
    </w:p>
    <w:p w14:paraId="081F1418" w14:textId="77777777" w:rsidR="007F5463" w:rsidRDefault="007F5463" w:rsidP="007F5463">
      <w:pPr>
        <w:spacing w:after="0"/>
        <w:jc w:val="center"/>
        <w:rPr>
          <w:sz w:val="28"/>
          <w:lang w:val="lv-LV"/>
        </w:rPr>
      </w:pPr>
    </w:p>
    <w:p w14:paraId="2B528FBF" w14:textId="77777777" w:rsidR="007F5463" w:rsidRDefault="007F5463" w:rsidP="007F5463">
      <w:pPr>
        <w:spacing w:after="0"/>
        <w:jc w:val="center"/>
        <w:rPr>
          <w:sz w:val="28"/>
          <w:lang w:val="lv-LV"/>
        </w:rPr>
      </w:pPr>
    </w:p>
    <w:p w14:paraId="1961609D" w14:textId="77777777" w:rsidR="007F5463" w:rsidRDefault="007F5463" w:rsidP="007F5463">
      <w:pPr>
        <w:spacing w:after="0"/>
        <w:jc w:val="center"/>
        <w:rPr>
          <w:sz w:val="28"/>
          <w:lang w:val="lv-LV"/>
        </w:rPr>
      </w:pPr>
    </w:p>
    <w:p w14:paraId="47C432CA" w14:textId="77777777" w:rsidR="007F5463" w:rsidRDefault="007F5463" w:rsidP="007F5463">
      <w:pPr>
        <w:spacing w:after="0"/>
        <w:jc w:val="center"/>
        <w:rPr>
          <w:sz w:val="28"/>
          <w:lang w:val="lv-LV"/>
        </w:rPr>
      </w:pPr>
    </w:p>
    <w:p w14:paraId="4CDD3B5C" w14:textId="77777777" w:rsidR="007F5463" w:rsidRDefault="007F5463" w:rsidP="007F5463">
      <w:pPr>
        <w:spacing w:after="0"/>
        <w:jc w:val="center"/>
        <w:rPr>
          <w:sz w:val="28"/>
          <w:lang w:val="lv-LV"/>
        </w:rPr>
      </w:pPr>
    </w:p>
    <w:p w14:paraId="5E3B194D" w14:textId="77777777" w:rsidR="007F5463" w:rsidRDefault="007F5463" w:rsidP="007F5463">
      <w:pPr>
        <w:spacing w:after="0"/>
        <w:jc w:val="center"/>
        <w:rPr>
          <w:sz w:val="28"/>
          <w:lang w:val="lv-LV"/>
        </w:rPr>
      </w:pPr>
    </w:p>
    <w:p w14:paraId="1C4699DC" w14:textId="77777777" w:rsidR="007F5463" w:rsidRDefault="007F5463" w:rsidP="007F5463">
      <w:pPr>
        <w:spacing w:after="0"/>
        <w:jc w:val="center"/>
        <w:rPr>
          <w:sz w:val="28"/>
          <w:lang w:val="lv-LV"/>
        </w:rPr>
      </w:pPr>
    </w:p>
    <w:p w14:paraId="5B893C33" w14:textId="1E1D3B6B" w:rsidR="007F5463" w:rsidRDefault="003671CB" w:rsidP="007F5463">
      <w:pPr>
        <w:spacing w:after="0"/>
        <w:jc w:val="center"/>
        <w:rPr>
          <w:sz w:val="28"/>
          <w:lang w:val="lv-LV"/>
        </w:rPr>
      </w:pPr>
      <w:r>
        <w:rPr>
          <w:sz w:val="28"/>
          <w:lang w:val="lv-LV"/>
        </w:rPr>
        <w:t>Rīga, 202</w:t>
      </w:r>
      <w:r w:rsidR="00EF5BB4">
        <w:rPr>
          <w:sz w:val="28"/>
          <w:lang w:val="lv-LV"/>
        </w:rPr>
        <w:t>5</w:t>
      </w:r>
    </w:p>
    <w:p w14:paraId="3AD761F8" w14:textId="77777777" w:rsidR="007F5463" w:rsidRDefault="007F5463">
      <w:pPr>
        <w:rPr>
          <w:sz w:val="28"/>
          <w:lang w:val="lv-LV"/>
        </w:rPr>
      </w:pPr>
      <w:r>
        <w:rPr>
          <w:sz w:val="28"/>
          <w:lang w:val="lv-LV"/>
        </w:rPr>
        <w:br w:type="page"/>
      </w:r>
    </w:p>
    <w:p w14:paraId="73D64114" w14:textId="77777777" w:rsidR="007C6BEE" w:rsidRPr="007C6BEE" w:rsidRDefault="007F5463" w:rsidP="007F5463">
      <w:pPr>
        <w:spacing w:before="120" w:after="120"/>
        <w:jc w:val="center"/>
        <w:rPr>
          <w:noProof/>
        </w:rPr>
      </w:pPr>
      <w:bookmarkStart w:id="0" w:name="_Toc536615891"/>
      <w:r w:rsidRPr="00DC0838">
        <w:rPr>
          <w:b/>
          <w:caps/>
          <w:lang w:val="lv-LV"/>
        </w:rPr>
        <w:lastRenderedPageBreak/>
        <w:t>SATURS</w:t>
      </w:r>
      <w:bookmarkEnd w:id="0"/>
      <w:r w:rsidRPr="007C6BEE">
        <w:rPr>
          <w:rFonts w:eastAsia="Times New Roman" w:cs="Times New Roman"/>
          <w:b/>
          <w:bCs/>
          <w:caps/>
          <w:kern w:val="28"/>
          <w:lang w:val="lv-LV" w:eastAsia="lv-LV"/>
        </w:rPr>
        <w:fldChar w:fldCharType="begin"/>
      </w:r>
      <w:r w:rsidRPr="007C6BEE">
        <w:rPr>
          <w:b/>
          <w:caps/>
          <w:lang w:val="lv-LV"/>
        </w:rPr>
        <w:instrText xml:space="preserve"> TOC \o "1-1" \h \z \u </w:instrText>
      </w:r>
      <w:r w:rsidRPr="007C6BEE">
        <w:rPr>
          <w:rFonts w:eastAsia="Times New Roman" w:cs="Times New Roman"/>
          <w:b/>
          <w:bCs/>
          <w:caps/>
          <w:kern w:val="28"/>
          <w:lang w:val="lv-LV" w:eastAsia="lv-LV"/>
        </w:rPr>
        <w:fldChar w:fldCharType="separate"/>
      </w:r>
    </w:p>
    <w:p w14:paraId="7D8BA23C" w14:textId="1731B62A" w:rsidR="007C6BEE" w:rsidRPr="007C6BEE" w:rsidRDefault="007C6BEE">
      <w:pPr>
        <w:pStyle w:val="TOC1"/>
        <w:rPr>
          <w:rFonts w:asciiTheme="minorHAnsi" w:eastAsiaTheme="minorEastAsia" w:hAnsiTheme="minorHAnsi" w:cstheme="minorBidi"/>
          <w:noProof/>
          <w:kern w:val="0"/>
          <w:sz w:val="22"/>
          <w:szCs w:val="22"/>
        </w:rPr>
      </w:pPr>
      <w:hyperlink w:anchor="_Toc128406197" w:history="1">
        <w:r w:rsidRPr="007C6BEE">
          <w:rPr>
            <w:rStyle w:val="Hyperlink"/>
            <w:caps/>
            <w:noProof/>
            <w:sz w:val="22"/>
            <w:szCs w:val="22"/>
          </w:rPr>
          <w:t>1.</w:t>
        </w:r>
        <w:r w:rsidRPr="007C6BEE">
          <w:rPr>
            <w:rFonts w:asciiTheme="minorHAnsi" w:eastAsiaTheme="minorEastAsia" w:hAnsiTheme="minorHAnsi" w:cstheme="minorBidi"/>
            <w:noProof/>
            <w:kern w:val="0"/>
            <w:sz w:val="22"/>
            <w:szCs w:val="22"/>
          </w:rPr>
          <w:tab/>
        </w:r>
        <w:r w:rsidRPr="007C6BEE">
          <w:rPr>
            <w:rStyle w:val="Hyperlink"/>
            <w:caps/>
            <w:noProof/>
            <w:sz w:val="22"/>
            <w:szCs w:val="22"/>
          </w:rPr>
          <w:t>VISPĀRĪGĀ Informācija</w:t>
        </w:r>
        <w:r w:rsidRPr="007C6BEE">
          <w:rPr>
            <w:noProof/>
            <w:webHidden/>
            <w:sz w:val="22"/>
            <w:szCs w:val="22"/>
          </w:rPr>
          <w:tab/>
        </w:r>
        <w:r w:rsidRPr="007C6BEE">
          <w:rPr>
            <w:noProof/>
            <w:webHidden/>
            <w:sz w:val="22"/>
            <w:szCs w:val="22"/>
          </w:rPr>
          <w:fldChar w:fldCharType="begin"/>
        </w:r>
        <w:r w:rsidRPr="007C6BEE">
          <w:rPr>
            <w:noProof/>
            <w:webHidden/>
            <w:sz w:val="22"/>
            <w:szCs w:val="22"/>
          </w:rPr>
          <w:instrText xml:space="preserve"> PAGEREF _Toc128406197 \h </w:instrText>
        </w:r>
        <w:r w:rsidRPr="007C6BEE">
          <w:rPr>
            <w:noProof/>
            <w:webHidden/>
            <w:sz w:val="22"/>
            <w:szCs w:val="22"/>
          </w:rPr>
        </w:r>
        <w:r w:rsidRPr="007C6BEE">
          <w:rPr>
            <w:noProof/>
            <w:webHidden/>
            <w:sz w:val="22"/>
            <w:szCs w:val="22"/>
          </w:rPr>
          <w:fldChar w:fldCharType="separate"/>
        </w:r>
        <w:r w:rsidR="00020EF3">
          <w:rPr>
            <w:noProof/>
            <w:webHidden/>
            <w:sz w:val="22"/>
            <w:szCs w:val="22"/>
          </w:rPr>
          <w:t>3</w:t>
        </w:r>
        <w:r w:rsidRPr="007C6BEE">
          <w:rPr>
            <w:noProof/>
            <w:webHidden/>
            <w:sz w:val="22"/>
            <w:szCs w:val="22"/>
          </w:rPr>
          <w:fldChar w:fldCharType="end"/>
        </w:r>
      </w:hyperlink>
    </w:p>
    <w:p w14:paraId="70DBCF4E" w14:textId="7509B6E6" w:rsidR="007C6BEE" w:rsidRPr="007C6BEE" w:rsidRDefault="007C6BEE">
      <w:pPr>
        <w:pStyle w:val="TOC1"/>
        <w:rPr>
          <w:rFonts w:asciiTheme="minorHAnsi" w:eastAsiaTheme="minorEastAsia" w:hAnsiTheme="minorHAnsi" w:cstheme="minorBidi"/>
          <w:noProof/>
          <w:kern w:val="0"/>
          <w:sz w:val="22"/>
          <w:szCs w:val="22"/>
        </w:rPr>
      </w:pPr>
      <w:hyperlink w:anchor="_Toc128406198" w:history="1">
        <w:r w:rsidRPr="007C6BEE">
          <w:rPr>
            <w:rStyle w:val="Hyperlink"/>
            <w:caps/>
            <w:noProof/>
            <w:sz w:val="22"/>
            <w:szCs w:val="22"/>
          </w:rPr>
          <w:t>2.</w:t>
        </w:r>
        <w:r w:rsidRPr="007C6BEE">
          <w:rPr>
            <w:rFonts w:asciiTheme="minorHAnsi" w:eastAsiaTheme="minorEastAsia" w:hAnsiTheme="minorHAnsi" w:cstheme="minorBidi"/>
            <w:noProof/>
            <w:kern w:val="0"/>
            <w:sz w:val="22"/>
            <w:szCs w:val="22"/>
          </w:rPr>
          <w:tab/>
        </w:r>
        <w:r w:rsidRPr="007C6BEE">
          <w:rPr>
            <w:rStyle w:val="Hyperlink"/>
            <w:caps/>
            <w:noProof/>
            <w:sz w:val="22"/>
            <w:szCs w:val="22"/>
          </w:rPr>
          <w:t>Informācija par iepirkuma priekšmetu</w:t>
        </w:r>
        <w:r w:rsidRPr="007C6BEE">
          <w:rPr>
            <w:noProof/>
            <w:webHidden/>
            <w:sz w:val="22"/>
            <w:szCs w:val="22"/>
          </w:rPr>
          <w:tab/>
        </w:r>
        <w:r w:rsidRPr="007C6BEE">
          <w:rPr>
            <w:noProof/>
            <w:webHidden/>
            <w:sz w:val="22"/>
            <w:szCs w:val="22"/>
          </w:rPr>
          <w:fldChar w:fldCharType="begin"/>
        </w:r>
        <w:r w:rsidRPr="007C6BEE">
          <w:rPr>
            <w:noProof/>
            <w:webHidden/>
            <w:sz w:val="22"/>
            <w:szCs w:val="22"/>
          </w:rPr>
          <w:instrText xml:space="preserve"> PAGEREF _Toc128406198 \h </w:instrText>
        </w:r>
        <w:r w:rsidRPr="007C6BEE">
          <w:rPr>
            <w:noProof/>
            <w:webHidden/>
            <w:sz w:val="22"/>
            <w:szCs w:val="22"/>
          </w:rPr>
        </w:r>
        <w:r w:rsidRPr="007C6BEE">
          <w:rPr>
            <w:noProof/>
            <w:webHidden/>
            <w:sz w:val="22"/>
            <w:szCs w:val="22"/>
          </w:rPr>
          <w:fldChar w:fldCharType="separate"/>
        </w:r>
        <w:r w:rsidR="00020EF3">
          <w:rPr>
            <w:noProof/>
            <w:webHidden/>
            <w:sz w:val="22"/>
            <w:szCs w:val="22"/>
          </w:rPr>
          <w:t>4</w:t>
        </w:r>
        <w:r w:rsidRPr="007C6BEE">
          <w:rPr>
            <w:noProof/>
            <w:webHidden/>
            <w:sz w:val="22"/>
            <w:szCs w:val="22"/>
          </w:rPr>
          <w:fldChar w:fldCharType="end"/>
        </w:r>
      </w:hyperlink>
    </w:p>
    <w:p w14:paraId="3BACD8C0" w14:textId="5F835712" w:rsidR="007C6BEE" w:rsidRPr="007C6BEE" w:rsidRDefault="007C6BEE">
      <w:pPr>
        <w:pStyle w:val="TOC1"/>
        <w:rPr>
          <w:rFonts w:asciiTheme="minorHAnsi" w:eastAsiaTheme="minorEastAsia" w:hAnsiTheme="minorHAnsi" w:cstheme="minorBidi"/>
          <w:noProof/>
          <w:kern w:val="0"/>
          <w:sz w:val="22"/>
          <w:szCs w:val="22"/>
        </w:rPr>
      </w:pPr>
      <w:hyperlink w:anchor="_Toc128406199" w:history="1">
        <w:r w:rsidRPr="007C6BEE">
          <w:rPr>
            <w:rStyle w:val="Hyperlink"/>
            <w:caps/>
            <w:noProof/>
            <w:sz w:val="22"/>
            <w:szCs w:val="22"/>
          </w:rPr>
          <w:t>3.</w:t>
        </w:r>
        <w:r w:rsidRPr="007C6BEE">
          <w:rPr>
            <w:rFonts w:asciiTheme="minorHAnsi" w:eastAsiaTheme="minorEastAsia" w:hAnsiTheme="minorHAnsi" w:cstheme="minorBidi"/>
            <w:noProof/>
            <w:kern w:val="0"/>
            <w:sz w:val="22"/>
            <w:szCs w:val="22"/>
          </w:rPr>
          <w:tab/>
        </w:r>
        <w:r w:rsidRPr="007C6BEE">
          <w:rPr>
            <w:rStyle w:val="Hyperlink"/>
            <w:caps/>
            <w:noProof/>
            <w:sz w:val="22"/>
            <w:szCs w:val="22"/>
          </w:rPr>
          <w:t>PRETENDENTU IZSLĒGŠANAS NOTEIKUMI</w:t>
        </w:r>
        <w:r w:rsidRPr="007C6BEE">
          <w:rPr>
            <w:noProof/>
            <w:webHidden/>
            <w:sz w:val="22"/>
            <w:szCs w:val="22"/>
          </w:rPr>
          <w:tab/>
        </w:r>
        <w:r w:rsidRPr="007C6BEE">
          <w:rPr>
            <w:noProof/>
            <w:webHidden/>
            <w:sz w:val="22"/>
            <w:szCs w:val="22"/>
          </w:rPr>
          <w:fldChar w:fldCharType="begin"/>
        </w:r>
        <w:r w:rsidRPr="007C6BEE">
          <w:rPr>
            <w:noProof/>
            <w:webHidden/>
            <w:sz w:val="22"/>
            <w:szCs w:val="22"/>
          </w:rPr>
          <w:instrText xml:space="preserve"> PAGEREF _Toc128406199 \h </w:instrText>
        </w:r>
        <w:r w:rsidRPr="007C6BEE">
          <w:rPr>
            <w:noProof/>
            <w:webHidden/>
            <w:sz w:val="22"/>
            <w:szCs w:val="22"/>
          </w:rPr>
        </w:r>
        <w:r w:rsidRPr="007C6BEE">
          <w:rPr>
            <w:noProof/>
            <w:webHidden/>
            <w:sz w:val="22"/>
            <w:szCs w:val="22"/>
          </w:rPr>
          <w:fldChar w:fldCharType="separate"/>
        </w:r>
        <w:r w:rsidR="00020EF3">
          <w:rPr>
            <w:noProof/>
            <w:webHidden/>
            <w:sz w:val="22"/>
            <w:szCs w:val="22"/>
          </w:rPr>
          <w:t>4</w:t>
        </w:r>
        <w:r w:rsidRPr="007C6BEE">
          <w:rPr>
            <w:noProof/>
            <w:webHidden/>
            <w:sz w:val="22"/>
            <w:szCs w:val="22"/>
          </w:rPr>
          <w:fldChar w:fldCharType="end"/>
        </w:r>
      </w:hyperlink>
    </w:p>
    <w:p w14:paraId="71040980" w14:textId="1CDAE64D" w:rsidR="007C6BEE" w:rsidRPr="007C6BEE" w:rsidRDefault="007C6BEE">
      <w:pPr>
        <w:pStyle w:val="TOC1"/>
        <w:rPr>
          <w:rFonts w:asciiTheme="minorHAnsi" w:eastAsiaTheme="minorEastAsia" w:hAnsiTheme="minorHAnsi" w:cstheme="minorBidi"/>
          <w:noProof/>
          <w:kern w:val="0"/>
          <w:sz w:val="22"/>
          <w:szCs w:val="22"/>
        </w:rPr>
      </w:pPr>
      <w:hyperlink w:anchor="_Toc128406200" w:history="1">
        <w:r w:rsidRPr="007C6BEE">
          <w:rPr>
            <w:rStyle w:val="Hyperlink"/>
            <w:rFonts w:cstheme="minorHAnsi"/>
            <w:caps/>
            <w:noProof/>
            <w:sz w:val="22"/>
            <w:szCs w:val="22"/>
          </w:rPr>
          <w:t>4.</w:t>
        </w:r>
        <w:r w:rsidRPr="007C6BEE">
          <w:rPr>
            <w:rFonts w:asciiTheme="minorHAnsi" w:eastAsiaTheme="minorEastAsia" w:hAnsiTheme="minorHAnsi" w:cstheme="minorBidi"/>
            <w:noProof/>
            <w:kern w:val="0"/>
            <w:sz w:val="22"/>
            <w:szCs w:val="22"/>
          </w:rPr>
          <w:tab/>
        </w:r>
        <w:r w:rsidRPr="007C6BEE">
          <w:rPr>
            <w:rStyle w:val="Hyperlink"/>
            <w:rFonts w:cstheme="minorHAnsi"/>
            <w:caps/>
            <w:noProof/>
            <w:sz w:val="22"/>
            <w:szCs w:val="22"/>
          </w:rPr>
          <w:t>kvalifikācijas Prasības pretendentiem un iesniedzamie dokumenti</w:t>
        </w:r>
        <w:r w:rsidRPr="007C6BEE">
          <w:rPr>
            <w:noProof/>
            <w:webHidden/>
            <w:sz w:val="22"/>
            <w:szCs w:val="22"/>
          </w:rPr>
          <w:tab/>
        </w:r>
        <w:r w:rsidRPr="007C6BEE">
          <w:rPr>
            <w:noProof/>
            <w:webHidden/>
            <w:sz w:val="22"/>
            <w:szCs w:val="22"/>
          </w:rPr>
          <w:fldChar w:fldCharType="begin"/>
        </w:r>
        <w:r w:rsidRPr="007C6BEE">
          <w:rPr>
            <w:noProof/>
            <w:webHidden/>
            <w:sz w:val="22"/>
            <w:szCs w:val="22"/>
          </w:rPr>
          <w:instrText xml:space="preserve"> PAGEREF _Toc128406200 \h </w:instrText>
        </w:r>
        <w:r w:rsidRPr="007C6BEE">
          <w:rPr>
            <w:noProof/>
            <w:webHidden/>
            <w:sz w:val="22"/>
            <w:szCs w:val="22"/>
          </w:rPr>
        </w:r>
        <w:r w:rsidRPr="007C6BEE">
          <w:rPr>
            <w:noProof/>
            <w:webHidden/>
            <w:sz w:val="22"/>
            <w:szCs w:val="22"/>
          </w:rPr>
          <w:fldChar w:fldCharType="separate"/>
        </w:r>
        <w:r w:rsidR="00020EF3">
          <w:rPr>
            <w:noProof/>
            <w:webHidden/>
            <w:sz w:val="22"/>
            <w:szCs w:val="22"/>
          </w:rPr>
          <w:t>6</w:t>
        </w:r>
        <w:r w:rsidRPr="007C6BEE">
          <w:rPr>
            <w:noProof/>
            <w:webHidden/>
            <w:sz w:val="22"/>
            <w:szCs w:val="22"/>
          </w:rPr>
          <w:fldChar w:fldCharType="end"/>
        </w:r>
      </w:hyperlink>
    </w:p>
    <w:p w14:paraId="42ED65D7" w14:textId="6B6FD7E2" w:rsidR="007C6BEE" w:rsidRPr="007C6BEE" w:rsidRDefault="007C6BEE">
      <w:pPr>
        <w:pStyle w:val="TOC1"/>
        <w:rPr>
          <w:rFonts w:asciiTheme="minorHAnsi" w:eastAsiaTheme="minorEastAsia" w:hAnsiTheme="minorHAnsi" w:cstheme="minorBidi"/>
          <w:noProof/>
          <w:kern w:val="0"/>
          <w:sz w:val="22"/>
          <w:szCs w:val="22"/>
        </w:rPr>
      </w:pPr>
      <w:hyperlink w:anchor="_Toc128406201" w:history="1">
        <w:r w:rsidRPr="007C6BEE">
          <w:rPr>
            <w:rStyle w:val="Hyperlink"/>
            <w:caps/>
            <w:noProof/>
            <w:sz w:val="22"/>
            <w:szCs w:val="22"/>
          </w:rPr>
          <w:t>5.</w:t>
        </w:r>
        <w:r w:rsidRPr="007C6BEE">
          <w:rPr>
            <w:rFonts w:asciiTheme="minorHAnsi" w:eastAsiaTheme="minorEastAsia" w:hAnsiTheme="minorHAnsi" w:cstheme="minorBidi"/>
            <w:noProof/>
            <w:kern w:val="0"/>
            <w:sz w:val="22"/>
            <w:szCs w:val="22"/>
          </w:rPr>
          <w:tab/>
        </w:r>
        <w:r w:rsidRPr="007C6BEE">
          <w:rPr>
            <w:rStyle w:val="Hyperlink"/>
            <w:caps/>
            <w:noProof/>
            <w:sz w:val="22"/>
            <w:szCs w:val="22"/>
          </w:rPr>
          <w:t>Pretendenta piedāvājums, tā noformēšanas, iesniegšanas un atvēršanas kārtība</w:t>
        </w:r>
        <w:r w:rsidRPr="007C6BEE">
          <w:rPr>
            <w:noProof/>
            <w:webHidden/>
            <w:sz w:val="22"/>
            <w:szCs w:val="22"/>
          </w:rPr>
          <w:tab/>
        </w:r>
        <w:r w:rsidRPr="007C6BEE">
          <w:rPr>
            <w:noProof/>
            <w:webHidden/>
            <w:sz w:val="22"/>
            <w:szCs w:val="22"/>
          </w:rPr>
          <w:fldChar w:fldCharType="begin"/>
        </w:r>
        <w:r w:rsidRPr="007C6BEE">
          <w:rPr>
            <w:noProof/>
            <w:webHidden/>
            <w:sz w:val="22"/>
            <w:szCs w:val="22"/>
          </w:rPr>
          <w:instrText xml:space="preserve"> PAGEREF _Toc128406201 \h </w:instrText>
        </w:r>
        <w:r w:rsidRPr="007C6BEE">
          <w:rPr>
            <w:noProof/>
            <w:webHidden/>
            <w:sz w:val="22"/>
            <w:szCs w:val="22"/>
          </w:rPr>
        </w:r>
        <w:r w:rsidRPr="007C6BEE">
          <w:rPr>
            <w:noProof/>
            <w:webHidden/>
            <w:sz w:val="22"/>
            <w:szCs w:val="22"/>
          </w:rPr>
          <w:fldChar w:fldCharType="separate"/>
        </w:r>
        <w:r w:rsidR="00020EF3">
          <w:rPr>
            <w:noProof/>
            <w:webHidden/>
            <w:sz w:val="22"/>
            <w:szCs w:val="22"/>
          </w:rPr>
          <w:t>7</w:t>
        </w:r>
        <w:r w:rsidRPr="007C6BEE">
          <w:rPr>
            <w:noProof/>
            <w:webHidden/>
            <w:sz w:val="22"/>
            <w:szCs w:val="22"/>
          </w:rPr>
          <w:fldChar w:fldCharType="end"/>
        </w:r>
      </w:hyperlink>
    </w:p>
    <w:p w14:paraId="2868CA24" w14:textId="4516DD16" w:rsidR="007C6BEE" w:rsidRPr="007C6BEE" w:rsidRDefault="007C6BEE">
      <w:pPr>
        <w:pStyle w:val="TOC1"/>
        <w:rPr>
          <w:rFonts w:asciiTheme="minorHAnsi" w:eastAsiaTheme="minorEastAsia" w:hAnsiTheme="minorHAnsi" w:cstheme="minorBidi"/>
          <w:noProof/>
          <w:kern w:val="0"/>
          <w:sz w:val="22"/>
          <w:szCs w:val="22"/>
        </w:rPr>
      </w:pPr>
      <w:hyperlink w:anchor="_Toc128406202" w:history="1">
        <w:r w:rsidRPr="007C6BEE">
          <w:rPr>
            <w:rStyle w:val="Hyperlink"/>
            <w:rFonts w:cstheme="minorHAnsi"/>
            <w:caps/>
            <w:noProof/>
            <w:sz w:val="22"/>
            <w:szCs w:val="22"/>
          </w:rPr>
          <w:t>6.</w:t>
        </w:r>
        <w:r w:rsidRPr="007C6BEE">
          <w:rPr>
            <w:rFonts w:asciiTheme="minorHAnsi" w:eastAsiaTheme="minorEastAsia" w:hAnsiTheme="minorHAnsi" w:cstheme="minorBidi"/>
            <w:noProof/>
            <w:kern w:val="0"/>
            <w:sz w:val="22"/>
            <w:szCs w:val="22"/>
          </w:rPr>
          <w:tab/>
        </w:r>
        <w:r w:rsidRPr="007C6BEE">
          <w:rPr>
            <w:rStyle w:val="Hyperlink"/>
            <w:caps/>
            <w:noProof/>
            <w:sz w:val="22"/>
            <w:szCs w:val="22"/>
          </w:rPr>
          <w:t>Parauga pārbaudes kārtība</w:t>
        </w:r>
        <w:r w:rsidRPr="007C6BEE">
          <w:rPr>
            <w:noProof/>
            <w:webHidden/>
            <w:sz w:val="22"/>
            <w:szCs w:val="22"/>
          </w:rPr>
          <w:tab/>
        </w:r>
        <w:r w:rsidRPr="007C6BEE">
          <w:rPr>
            <w:noProof/>
            <w:webHidden/>
            <w:sz w:val="22"/>
            <w:szCs w:val="22"/>
          </w:rPr>
          <w:fldChar w:fldCharType="begin"/>
        </w:r>
        <w:r w:rsidRPr="007C6BEE">
          <w:rPr>
            <w:noProof/>
            <w:webHidden/>
            <w:sz w:val="22"/>
            <w:szCs w:val="22"/>
          </w:rPr>
          <w:instrText xml:space="preserve"> PAGEREF _Toc128406202 \h </w:instrText>
        </w:r>
        <w:r w:rsidRPr="007C6BEE">
          <w:rPr>
            <w:noProof/>
            <w:webHidden/>
            <w:sz w:val="22"/>
            <w:szCs w:val="22"/>
          </w:rPr>
        </w:r>
        <w:r w:rsidRPr="007C6BEE">
          <w:rPr>
            <w:noProof/>
            <w:webHidden/>
            <w:sz w:val="22"/>
            <w:szCs w:val="22"/>
          </w:rPr>
          <w:fldChar w:fldCharType="separate"/>
        </w:r>
        <w:r w:rsidR="00020EF3">
          <w:rPr>
            <w:noProof/>
            <w:webHidden/>
            <w:sz w:val="22"/>
            <w:szCs w:val="22"/>
          </w:rPr>
          <w:t>10</w:t>
        </w:r>
        <w:r w:rsidRPr="007C6BEE">
          <w:rPr>
            <w:noProof/>
            <w:webHidden/>
            <w:sz w:val="22"/>
            <w:szCs w:val="22"/>
          </w:rPr>
          <w:fldChar w:fldCharType="end"/>
        </w:r>
      </w:hyperlink>
    </w:p>
    <w:p w14:paraId="571F832B" w14:textId="58DB5098" w:rsidR="007C6BEE" w:rsidRPr="007C6BEE" w:rsidRDefault="007C6BEE">
      <w:pPr>
        <w:pStyle w:val="TOC1"/>
        <w:rPr>
          <w:rFonts w:asciiTheme="minorHAnsi" w:eastAsiaTheme="minorEastAsia" w:hAnsiTheme="minorHAnsi" w:cstheme="minorBidi"/>
          <w:noProof/>
          <w:kern w:val="0"/>
          <w:sz w:val="22"/>
          <w:szCs w:val="22"/>
        </w:rPr>
      </w:pPr>
      <w:hyperlink w:anchor="_Toc128406203" w:history="1">
        <w:r w:rsidRPr="007C6BEE">
          <w:rPr>
            <w:rStyle w:val="Hyperlink"/>
            <w:caps/>
            <w:noProof/>
            <w:sz w:val="22"/>
            <w:szCs w:val="22"/>
          </w:rPr>
          <w:t>7.</w:t>
        </w:r>
        <w:r w:rsidRPr="007C6BEE">
          <w:rPr>
            <w:rFonts w:asciiTheme="minorHAnsi" w:eastAsiaTheme="minorEastAsia" w:hAnsiTheme="minorHAnsi" w:cstheme="minorBidi"/>
            <w:noProof/>
            <w:kern w:val="0"/>
            <w:sz w:val="22"/>
            <w:szCs w:val="22"/>
          </w:rPr>
          <w:tab/>
        </w:r>
        <w:r w:rsidRPr="007C6BEE">
          <w:rPr>
            <w:rStyle w:val="Hyperlink"/>
            <w:caps/>
            <w:noProof/>
            <w:sz w:val="22"/>
            <w:szCs w:val="22"/>
          </w:rPr>
          <w:t>Piedāvājumu izvēles kritērijs</w:t>
        </w:r>
        <w:r w:rsidRPr="007C6BEE">
          <w:rPr>
            <w:noProof/>
            <w:webHidden/>
            <w:sz w:val="22"/>
            <w:szCs w:val="22"/>
          </w:rPr>
          <w:tab/>
        </w:r>
        <w:r w:rsidRPr="007C6BEE">
          <w:rPr>
            <w:noProof/>
            <w:webHidden/>
            <w:sz w:val="22"/>
            <w:szCs w:val="22"/>
          </w:rPr>
          <w:fldChar w:fldCharType="begin"/>
        </w:r>
        <w:r w:rsidRPr="007C6BEE">
          <w:rPr>
            <w:noProof/>
            <w:webHidden/>
            <w:sz w:val="22"/>
            <w:szCs w:val="22"/>
          </w:rPr>
          <w:instrText xml:space="preserve"> PAGEREF _Toc128406203 \h </w:instrText>
        </w:r>
        <w:r w:rsidRPr="007C6BEE">
          <w:rPr>
            <w:noProof/>
            <w:webHidden/>
            <w:sz w:val="22"/>
            <w:szCs w:val="22"/>
          </w:rPr>
        </w:r>
        <w:r w:rsidRPr="007C6BEE">
          <w:rPr>
            <w:noProof/>
            <w:webHidden/>
            <w:sz w:val="22"/>
            <w:szCs w:val="22"/>
          </w:rPr>
          <w:fldChar w:fldCharType="separate"/>
        </w:r>
        <w:r w:rsidR="00020EF3">
          <w:rPr>
            <w:noProof/>
            <w:webHidden/>
            <w:sz w:val="22"/>
            <w:szCs w:val="22"/>
          </w:rPr>
          <w:t>10</w:t>
        </w:r>
        <w:r w:rsidRPr="007C6BEE">
          <w:rPr>
            <w:noProof/>
            <w:webHidden/>
            <w:sz w:val="22"/>
            <w:szCs w:val="22"/>
          </w:rPr>
          <w:fldChar w:fldCharType="end"/>
        </w:r>
      </w:hyperlink>
    </w:p>
    <w:p w14:paraId="6EF7FC62" w14:textId="1EDAC19D" w:rsidR="007C6BEE" w:rsidRPr="007C6BEE" w:rsidRDefault="007C6BEE">
      <w:pPr>
        <w:pStyle w:val="TOC1"/>
        <w:rPr>
          <w:rFonts w:asciiTheme="minorHAnsi" w:eastAsiaTheme="minorEastAsia" w:hAnsiTheme="minorHAnsi" w:cstheme="minorBidi"/>
          <w:noProof/>
          <w:kern w:val="0"/>
          <w:sz w:val="22"/>
          <w:szCs w:val="22"/>
        </w:rPr>
      </w:pPr>
      <w:hyperlink w:anchor="_Toc128406204" w:history="1">
        <w:r w:rsidRPr="007C6BEE">
          <w:rPr>
            <w:rStyle w:val="Hyperlink"/>
            <w:caps/>
            <w:noProof/>
            <w:sz w:val="22"/>
            <w:szCs w:val="22"/>
          </w:rPr>
          <w:t>8.</w:t>
        </w:r>
        <w:r w:rsidRPr="007C6BEE">
          <w:rPr>
            <w:rFonts w:asciiTheme="minorHAnsi" w:eastAsiaTheme="minorEastAsia" w:hAnsiTheme="minorHAnsi" w:cstheme="minorBidi"/>
            <w:noProof/>
            <w:kern w:val="0"/>
            <w:sz w:val="22"/>
            <w:szCs w:val="22"/>
          </w:rPr>
          <w:tab/>
        </w:r>
        <w:r w:rsidRPr="007C6BEE">
          <w:rPr>
            <w:rStyle w:val="Hyperlink"/>
            <w:caps/>
            <w:noProof/>
            <w:sz w:val="22"/>
            <w:szCs w:val="22"/>
          </w:rPr>
          <w:t>IEPIRKUMa LĪGUMS</w:t>
        </w:r>
        <w:r w:rsidRPr="007C6BEE">
          <w:rPr>
            <w:noProof/>
            <w:webHidden/>
            <w:sz w:val="22"/>
            <w:szCs w:val="22"/>
          </w:rPr>
          <w:tab/>
        </w:r>
        <w:r w:rsidRPr="007C6BEE">
          <w:rPr>
            <w:noProof/>
            <w:webHidden/>
            <w:sz w:val="22"/>
            <w:szCs w:val="22"/>
          </w:rPr>
          <w:fldChar w:fldCharType="begin"/>
        </w:r>
        <w:r w:rsidRPr="007C6BEE">
          <w:rPr>
            <w:noProof/>
            <w:webHidden/>
            <w:sz w:val="22"/>
            <w:szCs w:val="22"/>
          </w:rPr>
          <w:instrText xml:space="preserve"> PAGEREF _Toc128406204 \h </w:instrText>
        </w:r>
        <w:r w:rsidRPr="007C6BEE">
          <w:rPr>
            <w:noProof/>
            <w:webHidden/>
            <w:sz w:val="22"/>
            <w:szCs w:val="22"/>
          </w:rPr>
        </w:r>
        <w:r w:rsidRPr="007C6BEE">
          <w:rPr>
            <w:noProof/>
            <w:webHidden/>
            <w:sz w:val="22"/>
            <w:szCs w:val="22"/>
          </w:rPr>
          <w:fldChar w:fldCharType="separate"/>
        </w:r>
        <w:r w:rsidR="00020EF3">
          <w:rPr>
            <w:noProof/>
            <w:webHidden/>
            <w:sz w:val="22"/>
            <w:szCs w:val="22"/>
          </w:rPr>
          <w:t>11</w:t>
        </w:r>
        <w:r w:rsidRPr="007C6BEE">
          <w:rPr>
            <w:noProof/>
            <w:webHidden/>
            <w:sz w:val="22"/>
            <w:szCs w:val="22"/>
          </w:rPr>
          <w:fldChar w:fldCharType="end"/>
        </w:r>
      </w:hyperlink>
    </w:p>
    <w:p w14:paraId="3A9A2DCB" w14:textId="1642D34B" w:rsidR="007C6BEE" w:rsidRPr="007C6BEE" w:rsidRDefault="007C6BEE">
      <w:pPr>
        <w:pStyle w:val="TOC1"/>
        <w:rPr>
          <w:rFonts w:asciiTheme="minorHAnsi" w:eastAsiaTheme="minorEastAsia" w:hAnsiTheme="minorHAnsi" w:cstheme="minorBidi"/>
          <w:noProof/>
          <w:kern w:val="0"/>
          <w:sz w:val="22"/>
          <w:szCs w:val="22"/>
        </w:rPr>
      </w:pPr>
      <w:hyperlink w:anchor="_Toc128406205" w:history="1">
        <w:r w:rsidRPr="007C6BEE">
          <w:rPr>
            <w:rStyle w:val="Hyperlink"/>
            <w:caps/>
            <w:noProof/>
            <w:sz w:val="22"/>
            <w:szCs w:val="22"/>
          </w:rPr>
          <w:t>9.</w:t>
        </w:r>
        <w:r w:rsidRPr="007C6BEE">
          <w:rPr>
            <w:rFonts w:asciiTheme="minorHAnsi" w:eastAsiaTheme="minorEastAsia" w:hAnsiTheme="minorHAnsi" w:cstheme="minorBidi"/>
            <w:noProof/>
            <w:kern w:val="0"/>
            <w:sz w:val="22"/>
            <w:szCs w:val="22"/>
          </w:rPr>
          <w:tab/>
        </w:r>
        <w:r w:rsidRPr="007C6BEE">
          <w:rPr>
            <w:rStyle w:val="Hyperlink"/>
            <w:caps/>
            <w:noProof/>
            <w:sz w:val="22"/>
            <w:szCs w:val="22"/>
          </w:rPr>
          <w:t>Iepirkuma komisijas tiesības un pienākumi</w:t>
        </w:r>
        <w:r w:rsidRPr="007C6BEE">
          <w:rPr>
            <w:noProof/>
            <w:webHidden/>
            <w:sz w:val="22"/>
            <w:szCs w:val="22"/>
          </w:rPr>
          <w:tab/>
        </w:r>
        <w:r w:rsidRPr="007C6BEE">
          <w:rPr>
            <w:noProof/>
            <w:webHidden/>
            <w:sz w:val="22"/>
            <w:szCs w:val="22"/>
          </w:rPr>
          <w:fldChar w:fldCharType="begin"/>
        </w:r>
        <w:r w:rsidRPr="007C6BEE">
          <w:rPr>
            <w:noProof/>
            <w:webHidden/>
            <w:sz w:val="22"/>
            <w:szCs w:val="22"/>
          </w:rPr>
          <w:instrText xml:space="preserve"> PAGEREF _Toc128406205 \h </w:instrText>
        </w:r>
        <w:r w:rsidRPr="007C6BEE">
          <w:rPr>
            <w:noProof/>
            <w:webHidden/>
            <w:sz w:val="22"/>
            <w:szCs w:val="22"/>
          </w:rPr>
        </w:r>
        <w:r w:rsidRPr="007C6BEE">
          <w:rPr>
            <w:noProof/>
            <w:webHidden/>
            <w:sz w:val="22"/>
            <w:szCs w:val="22"/>
          </w:rPr>
          <w:fldChar w:fldCharType="separate"/>
        </w:r>
        <w:r w:rsidR="00020EF3">
          <w:rPr>
            <w:noProof/>
            <w:webHidden/>
            <w:sz w:val="22"/>
            <w:szCs w:val="22"/>
          </w:rPr>
          <w:t>11</w:t>
        </w:r>
        <w:r w:rsidRPr="007C6BEE">
          <w:rPr>
            <w:noProof/>
            <w:webHidden/>
            <w:sz w:val="22"/>
            <w:szCs w:val="22"/>
          </w:rPr>
          <w:fldChar w:fldCharType="end"/>
        </w:r>
      </w:hyperlink>
    </w:p>
    <w:p w14:paraId="47DB97B1" w14:textId="3DBF259F" w:rsidR="007C6BEE" w:rsidRPr="007C6BEE" w:rsidRDefault="007C6BEE">
      <w:pPr>
        <w:pStyle w:val="TOC1"/>
        <w:rPr>
          <w:rFonts w:asciiTheme="minorHAnsi" w:eastAsiaTheme="minorEastAsia" w:hAnsiTheme="minorHAnsi" w:cstheme="minorBidi"/>
          <w:noProof/>
          <w:kern w:val="0"/>
          <w:sz w:val="22"/>
          <w:szCs w:val="22"/>
        </w:rPr>
      </w:pPr>
      <w:hyperlink w:anchor="_Toc128406206" w:history="1">
        <w:r w:rsidRPr="007C6BEE">
          <w:rPr>
            <w:rStyle w:val="Hyperlink"/>
            <w:caps/>
            <w:noProof/>
            <w:sz w:val="22"/>
            <w:szCs w:val="22"/>
          </w:rPr>
          <w:t>10.</w:t>
        </w:r>
        <w:r w:rsidRPr="007C6BEE">
          <w:rPr>
            <w:rFonts w:asciiTheme="minorHAnsi" w:eastAsiaTheme="minorEastAsia" w:hAnsiTheme="minorHAnsi" w:cstheme="minorBidi"/>
            <w:noProof/>
            <w:kern w:val="0"/>
            <w:sz w:val="22"/>
            <w:szCs w:val="22"/>
          </w:rPr>
          <w:tab/>
        </w:r>
        <w:r w:rsidRPr="007C6BEE">
          <w:rPr>
            <w:rStyle w:val="Hyperlink"/>
            <w:caps/>
            <w:noProof/>
            <w:sz w:val="22"/>
            <w:szCs w:val="22"/>
          </w:rPr>
          <w:t>Pretendenta tiesības un pienākumi</w:t>
        </w:r>
        <w:r w:rsidRPr="007C6BEE">
          <w:rPr>
            <w:noProof/>
            <w:webHidden/>
            <w:sz w:val="22"/>
            <w:szCs w:val="22"/>
          </w:rPr>
          <w:tab/>
        </w:r>
        <w:r w:rsidRPr="007C6BEE">
          <w:rPr>
            <w:noProof/>
            <w:webHidden/>
            <w:sz w:val="22"/>
            <w:szCs w:val="22"/>
          </w:rPr>
          <w:fldChar w:fldCharType="begin"/>
        </w:r>
        <w:r w:rsidRPr="007C6BEE">
          <w:rPr>
            <w:noProof/>
            <w:webHidden/>
            <w:sz w:val="22"/>
            <w:szCs w:val="22"/>
          </w:rPr>
          <w:instrText xml:space="preserve"> PAGEREF _Toc128406206 \h </w:instrText>
        </w:r>
        <w:r w:rsidRPr="007C6BEE">
          <w:rPr>
            <w:noProof/>
            <w:webHidden/>
            <w:sz w:val="22"/>
            <w:szCs w:val="22"/>
          </w:rPr>
        </w:r>
        <w:r w:rsidRPr="007C6BEE">
          <w:rPr>
            <w:noProof/>
            <w:webHidden/>
            <w:sz w:val="22"/>
            <w:szCs w:val="22"/>
          </w:rPr>
          <w:fldChar w:fldCharType="separate"/>
        </w:r>
        <w:r w:rsidR="00020EF3">
          <w:rPr>
            <w:noProof/>
            <w:webHidden/>
            <w:sz w:val="22"/>
            <w:szCs w:val="22"/>
          </w:rPr>
          <w:t>12</w:t>
        </w:r>
        <w:r w:rsidRPr="007C6BEE">
          <w:rPr>
            <w:noProof/>
            <w:webHidden/>
            <w:sz w:val="22"/>
            <w:szCs w:val="22"/>
          </w:rPr>
          <w:fldChar w:fldCharType="end"/>
        </w:r>
      </w:hyperlink>
    </w:p>
    <w:p w14:paraId="4E573E10" w14:textId="1C3C5A9F" w:rsidR="007C6BEE" w:rsidRPr="007C6BEE" w:rsidRDefault="007C6BEE">
      <w:pPr>
        <w:pStyle w:val="TOC1"/>
        <w:rPr>
          <w:rFonts w:asciiTheme="minorHAnsi" w:eastAsiaTheme="minorEastAsia" w:hAnsiTheme="minorHAnsi" w:cstheme="minorBidi"/>
          <w:noProof/>
          <w:kern w:val="0"/>
          <w:sz w:val="22"/>
          <w:szCs w:val="22"/>
        </w:rPr>
      </w:pPr>
      <w:hyperlink w:anchor="_Toc128406207" w:history="1">
        <w:r w:rsidRPr="007C6BEE">
          <w:rPr>
            <w:rStyle w:val="Hyperlink"/>
            <w:caps/>
            <w:noProof/>
            <w:sz w:val="22"/>
            <w:szCs w:val="22"/>
          </w:rPr>
          <w:t>11.</w:t>
        </w:r>
        <w:r w:rsidRPr="007C6BEE">
          <w:rPr>
            <w:rFonts w:asciiTheme="minorHAnsi" w:eastAsiaTheme="minorEastAsia" w:hAnsiTheme="minorHAnsi" w:cstheme="minorBidi"/>
            <w:noProof/>
            <w:kern w:val="0"/>
            <w:sz w:val="22"/>
            <w:szCs w:val="22"/>
          </w:rPr>
          <w:tab/>
        </w:r>
        <w:r w:rsidRPr="007C6BEE">
          <w:rPr>
            <w:rStyle w:val="Hyperlink"/>
            <w:caps/>
            <w:noProof/>
            <w:sz w:val="22"/>
            <w:szCs w:val="22"/>
          </w:rPr>
          <w:t>Citi noteikumi</w:t>
        </w:r>
        <w:r w:rsidRPr="007C6BEE">
          <w:rPr>
            <w:noProof/>
            <w:webHidden/>
            <w:sz w:val="22"/>
            <w:szCs w:val="22"/>
          </w:rPr>
          <w:tab/>
        </w:r>
        <w:r w:rsidRPr="007C6BEE">
          <w:rPr>
            <w:noProof/>
            <w:webHidden/>
            <w:sz w:val="22"/>
            <w:szCs w:val="22"/>
          </w:rPr>
          <w:fldChar w:fldCharType="begin"/>
        </w:r>
        <w:r w:rsidRPr="007C6BEE">
          <w:rPr>
            <w:noProof/>
            <w:webHidden/>
            <w:sz w:val="22"/>
            <w:szCs w:val="22"/>
          </w:rPr>
          <w:instrText xml:space="preserve"> PAGEREF _Toc128406207 \h </w:instrText>
        </w:r>
        <w:r w:rsidRPr="007C6BEE">
          <w:rPr>
            <w:noProof/>
            <w:webHidden/>
            <w:sz w:val="22"/>
            <w:szCs w:val="22"/>
          </w:rPr>
        </w:r>
        <w:r w:rsidRPr="007C6BEE">
          <w:rPr>
            <w:noProof/>
            <w:webHidden/>
            <w:sz w:val="22"/>
            <w:szCs w:val="22"/>
          </w:rPr>
          <w:fldChar w:fldCharType="separate"/>
        </w:r>
        <w:r w:rsidR="00020EF3">
          <w:rPr>
            <w:noProof/>
            <w:webHidden/>
            <w:sz w:val="22"/>
            <w:szCs w:val="22"/>
          </w:rPr>
          <w:t>12</w:t>
        </w:r>
        <w:r w:rsidRPr="007C6BEE">
          <w:rPr>
            <w:noProof/>
            <w:webHidden/>
            <w:sz w:val="22"/>
            <w:szCs w:val="22"/>
          </w:rPr>
          <w:fldChar w:fldCharType="end"/>
        </w:r>
      </w:hyperlink>
    </w:p>
    <w:p w14:paraId="03F4C0B6" w14:textId="77777777" w:rsidR="007F5463" w:rsidRPr="007C6BEE" w:rsidRDefault="007F5463" w:rsidP="007F5463">
      <w:pPr>
        <w:spacing w:after="0" w:line="240" w:lineRule="auto"/>
        <w:jc w:val="both"/>
        <w:rPr>
          <w:caps/>
          <w:lang w:val="lv-LV"/>
        </w:rPr>
      </w:pPr>
      <w:r w:rsidRPr="007C6BEE">
        <w:rPr>
          <w:caps/>
          <w:lang w:val="lv-LV"/>
        </w:rPr>
        <w:fldChar w:fldCharType="end"/>
      </w:r>
      <w:r w:rsidRPr="007C6BEE">
        <w:rPr>
          <w:caps/>
          <w:lang w:val="lv-LV"/>
        </w:rPr>
        <w:t>Pielikumi</w:t>
      </w:r>
    </w:p>
    <w:p w14:paraId="5F91B1E0" w14:textId="77777777" w:rsidR="007F5463" w:rsidRDefault="007F5463">
      <w:pPr>
        <w:rPr>
          <w:lang w:val="lv-LV"/>
        </w:rPr>
      </w:pPr>
      <w:r>
        <w:rPr>
          <w:lang w:val="lv-LV"/>
        </w:rPr>
        <w:br w:type="page"/>
      </w:r>
    </w:p>
    <w:p w14:paraId="7361BB35" w14:textId="77777777" w:rsidR="007F5463" w:rsidRPr="00252853" w:rsidRDefault="007F5463" w:rsidP="000C70D0">
      <w:pPr>
        <w:pStyle w:val="Heading1"/>
        <w:numPr>
          <w:ilvl w:val="0"/>
          <w:numId w:val="1"/>
        </w:numPr>
        <w:spacing w:before="120" w:after="120"/>
        <w:rPr>
          <w:rFonts w:asciiTheme="minorHAnsi" w:hAnsiTheme="minorHAnsi"/>
          <w:bCs w:val="0"/>
          <w:caps/>
          <w:sz w:val="22"/>
          <w:szCs w:val="22"/>
        </w:rPr>
      </w:pPr>
      <w:bookmarkStart w:id="1" w:name="_Toc128406197"/>
      <w:r w:rsidRPr="00252853">
        <w:rPr>
          <w:rFonts w:asciiTheme="minorHAnsi" w:hAnsiTheme="minorHAnsi"/>
          <w:bCs w:val="0"/>
          <w:caps/>
          <w:sz w:val="22"/>
          <w:szCs w:val="22"/>
        </w:rPr>
        <w:lastRenderedPageBreak/>
        <w:t>VISPĀRĪGĀ Informācija</w:t>
      </w:r>
      <w:bookmarkEnd w:id="1"/>
    </w:p>
    <w:p w14:paraId="0757E27C" w14:textId="77777777" w:rsidR="007F5463" w:rsidRDefault="007F5463" w:rsidP="007F5463">
      <w:pPr>
        <w:widowControl w:val="0"/>
        <w:numPr>
          <w:ilvl w:val="1"/>
          <w:numId w:val="1"/>
        </w:numPr>
        <w:tabs>
          <w:tab w:val="num" w:pos="540"/>
          <w:tab w:val="num" w:pos="1152"/>
        </w:tabs>
        <w:overflowPunct w:val="0"/>
        <w:autoSpaceDE w:val="0"/>
        <w:autoSpaceDN w:val="0"/>
        <w:adjustRightInd w:val="0"/>
        <w:spacing w:before="120" w:after="120" w:line="240" w:lineRule="auto"/>
        <w:ind w:left="1151" w:hanging="1151"/>
        <w:rPr>
          <w:lang w:val="lv-LV"/>
        </w:rPr>
      </w:pPr>
      <w:r w:rsidRPr="00252853">
        <w:rPr>
          <w:bCs/>
          <w:iCs/>
          <w:lang w:val="lv-LV"/>
        </w:rPr>
        <w:t>Informācija par Pasūtītāju</w:t>
      </w:r>
      <w:r w:rsidR="006339AF">
        <w:rPr>
          <w:lang w:val="lv-LV"/>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3"/>
        <w:gridCol w:w="6612"/>
      </w:tblGrid>
      <w:tr w:rsidR="003671CB" w:rsidRPr="009B6129" w14:paraId="54484F24" w14:textId="77777777" w:rsidTr="00FE45AC">
        <w:tc>
          <w:tcPr>
            <w:tcW w:w="2613" w:type="dxa"/>
          </w:tcPr>
          <w:p w14:paraId="519856D5" w14:textId="77777777" w:rsidR="003671CB" w:rsidRPr="00252853" w:rsidRDefault="003671CB" w:rsidP="00FE45AC">
            <w:pPr>
              <w:spacing w:after="0" w:line="240" w:lineRule="auto"/>
              <w:rPr>
                <w:lang w:val="lv-LV"/>
              </w:rPr>
            </w:pPr>
            <w:r w:rsidRPr="00252853">
              <w:rPr>
                <w:lang w:val="lv-LV"/>
              </w:rPr>
              <w:t>Nosaukums</w:t>
            </w:r>
          </w:p>
        </w:tc>
        <w:tc>
          <w:tcPr>
            <w:tcW w:w="6612" w:type="dxa"/>
          </w:tcPr>
          <w:p w14:paraId="5C481486" w14:textId="77777777" w:rsidR="003671CB" w:rsidRPr="00252853" w:rsidRDefault="003671CB" w:rsidP="00FE45AC">
            <w:pPr>
              <w:spacing w:after="0" w:line="240" w:lineRule="auto"/>
              <w:rPr>
                <w:lang w:val="lv-LV"/>
              </w:rPr>
            </w:pPr>
            <w:r w:rsidRPr="00252853">
              <w:rPr>
                <w:lang w:val="lv-LV"/>
              </w:rPr>
              <w:t>Pārtikas drošības, dzīvnieku veselības un vides zinātniskais institūts „BIOR” (turpmāk – Institūts vai Pasūtītājs)</w:t>
            </w:r>
          </w:p>
        </w:tc>
      </w:tr>
      <w:tr w:rsidR="003671CB" w:rsidRPr="00252853" w14:paraId="2E8CCDBB" w14:textId="77777777" w:rsidTr="00FE45AC">
        <w:tc>
          <w:tcPr>
            <w:tcW w:w="2613" w:type="dxa"/>
          </w:tcPr>
          <w:p w14:paraId="7510F895" w14:textId="77777777" w:rsidR="003671CB" w:rsidRPr="00252853" w:rsidRDefault="003671CB" w:rsidP="00FE45AC">
            <w:pPr>
              <w:spacing w:after="0" w:line="240" w:lineRule="auto"/>
              <w:rPr>
                <w:lang w:val="lv-LV"/>
              </w:rPr>
            </w:pPr>
            <w:r w:rsidRPr="00252853">
              <w:rPr>
                <w:lang w:val="lv-LV"/>
              </w:rPr>
              <w:t>Nodokļu maksātāja kods</w:t>
            </w:r>
          </w:p>
        </w:tc>
        <w:tc>
          <w:tcPr>
            <w:tcW w:w="6612" w:type="dxa"/>
          </w:tcPr>
          <w:p w14:paraId="271D6A89" w14:textId="77777777" w:rsidR="003671CB" w:rsidRPr="00252853" w:rsidRDefault="003671CB" w:rsidP="00FE45AC">
            <w:pPr>
              <w:spacing w:after="0" w:line="240" w:lineRule="auto"/>
              <w:rPr>
                <w:lang w:val="lv-LV"/>
              </w:rPr>
            </w:pPr>
            <w:r w:rsidRPr="00252853">
              <w:rPr>
                <w:lang w:val="lv-LV"/>
              </w:rPr>
              <w:t>90009235333</w:t>
            </w:r>
          </w:p>
        </w:tc>
      </w:tr>
      <w:tr w:rsidR="003671CB" w:rsidRPr="00252853" w14:paraId="77481270" w14:textId="77777777" w:rsidTr="00FE45AC">
        <w:tc>
          <w:tcPr>
            <w:tcW w:w="2613" w:type="dxa"/>
          </w:tcPr>
          <w:p w14:paraId="6ABD4F1B" w14:textId="77777777" w:rsidR="003671CB" w:rsidRPr="00252853" w:rsidRDefault="003671CB" w:rsidP="00FE45AC">
            <w:pPr>
              <w:spacing w:after="0" w:line="240" w:lineRule="auto"/>
              <w:rPr>
                <w:lang w:val="lv-LV"/>
              </w:rPr>
            </w:pPr>
            <w:r w:rsidRPr="00252853">
              <w:rPr>
                <w:lang w:val="lv-LV"/>
              </w:rPr>
              <w:t>Juridiskā adrese</w:t>
            </w:r>
          </w:p>
        </w:tc>
        <w:tc>
          <w:tcPr>
            <w:tcW w:w="6612" w:type="dxa"/>
          </w:tcPr>
          <w:p w14:paraId="7B90A648" w14:textId="77777777" w:rsidR="003671CB" w:rsidRPr="00252853" w:rsidRDefault="003671CB" w:rsidP="00FE45AC">
            <w:pPr>
              <w:spacing w:after="0" w:line="240" w:lineRule="auto"/>
              <w:rPr>
                <w:lang w:val="lv-LV"/>
              </w:rPr>
            </w:pPr>
            <w:proofErr w:type="spellStart"/>
            <w:r w:rsidRPr="00252853">
              <w:rPr>
                <w:lang w:val="lv-LV"/>
              </w:rPr>
              <w:t>Lejupes</w:t>
            </w:r>
            <w:proofErr w:type="spellEnd"/>
            <w:r w:rsidRPr="00252853">
              <w:rPr>
                <w:lang w:val="lv-LV"/>
              </w:rPr>
              <w:t xml:space="preserve"> iela 3, Rīga, LV-1076</w:t>
            </w:r>
          </w:p>
        </w:tc>
      </w:tr>
      <w:tr w:rsidR="003671CB" w:rsidRPr="00252853" w14:paraId="5CE7B53F" w14:textId="77777777" w:rsidTr="00FE45AC">
        <w:tc>
          <w:tcPr>
            <w:tcW w:w="2613" w:type="dxa"/>
          </w:tcPr>
          <w:p w14:paraId="22F83D50" w14:textId="77777777" w:rsidR="003671CB" w:rsidRPr="00252853" w:rsidRDefault="003671CB" w:rsidP="00FE45AC">
            <w:pPr>
              <w:spacing w:after="0" w:line="240" w:lineRule="auto"/>
              <w:rPr>
                <w:lang w:val="lv-LV"/>
              </w:rPr>
            </w:pPr>
            <w:r w:rsidRPr="00252853">
              <w:rPr>
                <w:lang w:val="lv-LV"/>
              </w:rPr>
              <w:t>Tālrunis</w:t>
            </w:r>
          </w:p>
        </w:tc>
        <w:tc>
          <w:tcPr>
            <w:tcW w:w="6612" w:type="dxa"/>
          </w:tcPr>
          <w:p w14:paraId="2854EBD3" w14:textId="77777777" w:rsidR="003671CB" w:rsidRPr="00252853" w:rsidRDefault="003671CB" w:rsidP="00FE45AC">
            <w:pPr>
              <w:spacing w:after="0" w:line="240" w:lineRule="auto"/>
              <w:rPr>
                <w:lang w:val="lv-LV"/>
              </w:rPr>
            </w:pPr>
            <w:r>
              <w:rPr>
                <w:lang w:val="lv-LV"/>
              </w:rPr>
              <w:t xml:space="preserve">+371 </w:t>
            </w:r>
            <w:r w:rsidRPr="00252853">
              <w:rPr>
                <w:lang w:val="lv-LV"/>
              </w:rPr>
              <w:t>67620526</w:t>
            </w:r>
          </w:p>
        </w:tc>
      </w:tr>
      <w:tr w:rsidR="003671CB" w:rsidRPr="00252853" w14:paraId="68ADB465" w14:textId="77777777" w:rsidTr="00FE45AC">
        <w:tc>
          <w:tcPr>
            <w:tcW w:w="2613" w:type="dxa"/>
          </w:tcPr>
          <w:p w14:paraId="4021298C" w14:textId="77777777" w:rsidR="003671CB" w:rsidRPr="00252853" w:rsidRDefault="003671CB" w:rsidP="00FE45AC">
            <w:pPr>
              <w:spacing w:after="0" w:line="240" w:lineRule="auto"/>
              <w:rPr>
                <w:lang w:val="lv-LV"/>
              </w:rPr>
            </w:pPr>
            <w:r>
              <w:rPr>
                <w:lang w:val="lv-LV"/>
              </w:rPr>
              <w:t>E-pasts</w:t>
            </w:r>
          </w:p>
        </w:tc>
        <w:tc>
          <w:tcPr>
            <w:tcW w:w="6612" w:type="dxa"/>
          </w:tcPr>
          <w:p w14:paraId="5343BCC5" w14:textId="77777777" w:rsidR="003671CB" w:rsidRDefault="003671CB" w:rsidP="00FE45AC">
            <w:pPr>
              <w:spacing w:after="0" w:line="240" w:lineRule="auto"/>
              <w:rPr>
                <w:lang w:val="lv-LV"/>
              </w:rPr>
            </w:pPr>
            <w:hyperlink r:id="rId8" w:history="1">
              <w:r w:rsidRPr="00697532">
                <w:rPr>
                  <w:rStyle w:val="Hyperlink"/>
                  <w:lang w:val="lv-LV"/>
                </w:rPr>
                <w:t>bior@bior.lv</w:t>
              </w:r>
            </w:hyperlink>
          </w:p>
        </w:tc>
      </w:tr>
    </w:tbl>
    <w:p w14:paraId="6AEE76EF" w14:textId="77777777" w:rsidR="007F5463" w:rsidRPr="00252853" w:rsidRDefault="007F5463" w:rsidP="007F5463">
      <w:pPr>
        <w:widowControl w:val="0"/>
        <w:numPr>
          <w:ilvl w:val="1"/>
          <w:numId w:val="1"/>
        </w:numPr>
        <w:tabs>
          <w:tab w:val="num" w:pos="540"/>
          <w:tab w:val="num" w:pos="1152"/>
        </w:tabs>
        <w:overflowPunct w:val="0"/>
        <w:autoSpaceDE w:val="0"/>
        <w:autoSpaceDN w:val="0"/>
        <w:adjustRightInd w:val="0"/>
        <w:spacing w:before="120" w:after="120" w:line="240" w:lineRule="auto"/>
        <w:ind w:left="0" w:firstLine="0"/>
        <w:rPr>
          <w:lang w:val="lv-LV"/>
        </w:rPr>
      </w:pPr>
      <w:bookmarkStart w:id="2" w:name="_Ref416985111"/>
      <w:r w:rsidRPr="00252853">
        <w:rPr>
          <w:lang w:val="lv-LV"/>
        </w:rPr>
        <w:t>Kontaktpersonas</w:t>
      </w:r>
      <w:bookmarkEnd w:id="2"/>
      <w:r w:rsidR="006339AF">
        <w:rPr>
          <w:lang w:val="lv-LV"/>
        </w:rPr>
        <w:t>:</w:t>
      </w:r>
    </w:p>
    <w:tbl>
      <w:tblPr>
        <w:tblpPr w:leftFromText="180" w:rightFromText="180" w:vertAnchor="text" w:horzAnchor="margin" w:tblpY="47"/>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7"/>
        <w:gridCol w:w="5918"/>
      </w:tblGrid>
      <w:tr w:rsidR="007F5463" w:rsidRPr="00516FFB" w14:paraId="16E9CAF4" w14:textId="77777777" w:rsidTr="006572B7">
        <w:tc>
          <w:tcPr>
            <w:tcW w:w="3347" w:type="dxa"/>
            <w:vAlign w:val="center"/>
          </w:tcPr>
          <w:p w14:paraId="59558C69" w14:textId="77777777" w:rsidR="007F5463" w:rsidRPr="00516FFB" w:rsidRDefault="007F5463" w:rsidP="006572B7">
            <w:pPr>
              <w:spacing w:before="120" w:after="120"/>
              <w:jc w:val="right"/>
              <w:rPr>
                <w:lang w:val="lv-LV"/>
              </w:rPr>
            </w:pPr>
            <w:r w:rsidRPr="00516FFB">
              <w:rPr>
                <w:lang w:val="lv-LV"/>
              </w:rPr>
              <w:t>Par iepirkuma priekšmetu</w:t>
            </w:r>
            <w:r w:rsidR="00516FFB">
              <w:rPr>
                <w:lang w:val="lv-LV"/>
              </w:rPr>
              <w:t>:</w:t>
            </w:r>
          </w:p>
        </w:tc>
        <w:tc>
          <w:tcPr>
            <w:tcW w:w="5918" w:type="dxa"/>
          </w:tcPr>
          <w:p w14:paraId="41F86D0A" w14:textId="77777777" w:rsidR="007F5463" w:rsidRDefault="003671CB" w:rsidP="003671CB">
            <w:pPr>
              <w:spacing w:after="0" w:line="240" w:lineRule="auto"/>
              <w:jc w:val="both"/>
              <w:rPr>
                <w:rFonts w:ascii="Calibri" w:eastAsia="Times New Roman" w:hAnsi="Calibri" w:cs="Times New Roman"/>
                <w:kern w:val="28"/>
                <w:lang w:val="lv-LV" w:eastAsia="lv-LV"/>
              </w:rPr>
            </w:pPr>
            <w:r>
              <w:rPr>
                <w:rFonts w:ascii="Calibri" w:eastAsia="Times New Roman" w:hAnsi="Calibri" w:cs="Times New Roman"/>
                <w:kern w:val="28"/>
                <w:lang w:val="lv-LV" w:eastAsia="lv-LV"/>
              </w:rPr>
              <w:t xml:space="preserve">Institūta </w:t>
            </w:r>
            <w:r w:rsidR="00294A24" w:rsidRPr="00CB3701">
              <w:rPr>
                <w:rFonts w:ascii="Calibri" w:eastAsia="Times New Roman" w:hAnsi="Calibri" w:cs="Times New Roman"/>
                <w:kern w:val="28"/>
                <w:lang w:val="lv-LV" w:eastAsia="lv-LV"/>
              </w:rPr>
              <w:t>Mikrobioloģijas un pat</w:t>
            </w:r>
            <w:r w:rsidR="00294A24">
              <w:rPr>
                <w:rFonts w:ascii="Calibri" w:eastAsia="Times New Roman" w:hAnsi="Calibri" w:cs="Times New Roman"/>
                <w:kern w:val="28"/>
                <w:lang w:val="lv-LV" w:eastAsia="lv-LV"/>
              </w:rPr>
              <w:t>o</w:t>
            </w:r>
            <w:r w:rsidR="00294A24" w:rsidRPr="00CB3701">
              <w:rPr>
                <w:rFonts w:ascii="Calibri" w:eastAsia="Times New Roman" w:hAnsi="Calibri" w:cs="Times New Roman"/>
                <w:kern w:val="28"/>
                <w:lang w:val="lv-LV" w:eastAsia="lv-LV"/>
              </w:rPr>
              <w:t>loģijas laboratorijas</w:t>
            </w:r>
            <w:r w:rsidR="00294A24">
              <w:rPr>
                <w:rFonts w:ascii="Calibri" w:eastAsia="Times New Roman" w:hAnsi="Calibri" w:cs="Times New Roman"/>
                <w:kern w:val="28"/>
                <w:lang w:val="lv-LV" w:eastAsia="lv-LV"/>
              </w:rPr>
              <w:t xml:space="preserve"> </w:t>
            </w:r>
            <w:r w:rsidR="00294A24" w:rsidRPr="00CB3701">
              <w:rPr>
                <w:rFonts w:ascii="Calibri" w:eastAsia="Times New Roman" w:hAnsi="Calibri" w:cs="Times New Roman"/>
                <w:kern w:val="28"/>
                <w:lang w:val="lv-LV" w:eastAsia="lv-LV"/>
              </w:rPr>
              <w:t>Mikroorganismu genomu izpētes grupas</w:t>
            </w:r>
            <w:r w:rsidR="00294A24">
              <w:rPr>
                <w:rFonts w:ascii="Calibri" w:eastAsia="Times New Roman" w:hAnsi="Calibri" w:cs="Times New Roman"/>
                <w:kern w:val="28"/>
                <w:lang w:val="lv-LV" w:eastAsia="lv-LV"/>
              </w:rPr>
              <w:t xml:space="preserve"> </w:t>
            </w:r>
            <w:r>
              <w:rPr>
                <w:rFonts w:ascii="Calibri" w:eastAsia="Times New Roman" w:hAnsi="Calibri" w:cs="Times New Roman"/>
                <w:kern w:val="28"/>
                <w:lang w:val="lv-LV" w:eastAsia="lv-LV"/>
              </w:rPr>
              <w:t>vadītājs Juris Ķibilds,</w:t>
            </w:r>
          </w:p>
          <w:p w14:paraId="727BEAC0" w14:textId="77777777" w:rsidR="003671CB" w:rsidRPr="00516FFB" w:rsidRDefault="003671CB" w:rsidP="003671CB">
            <w:pPr>
              <w:spacing w:after="0" w:line="240" w:lineRule="auto"/>
              <w:jc w:val="both"/>
              <w:rPr>
                <w:lang w:val="lv-LV"/>
              </w:rPr>
            </w:pPr>
            <w:r w:rsidRPr="00384B05">
              <w:rPr>
                <w:rFonts w:ascii="Calibri" w:eastAsia="Times New Roman" w:hAnsi="Calibri" w:cs="Times New Roman"/>
                <w:kern w:val="28"/>
                <w:lang w:val="lv-LV" w:eastAsia="lv-LV"/>
              </w:rPr>
              <w:t xml:space="preserve">tālrunis: </w:t>
            </w:r>
            <w:r w:rsidRPr="00384B05">
              <w:rPr>
                <w:color w:val="000000" w:themeColor="text1"/>
                <w:lang w:val="lv-LV"/>
              </w:rPr>
              <w:t xml:space="preserve">+371 </w:t>
            </w:r>
            <w:r w:rsidRPr="00384B05">
              <w:rPr>
                <w:rFonts w:ascii="Calibri" w:hAnsi="Calibri"/>
                <w:color w:val="000000"/>
                <w:lang w:val="lv-LV"/>
              </w:rPr>
              <w:t>28619692</w:t>
            </w:r>
            <w:r w:rsidRPr="00384B05">
              <w:rPr>
                <w:rFonts w:ascii="Calibri" w:eastAsia="Times New Roman" w:hAnsi="Calibri" w:cs="Times New Roman"/>
                <w:kern w:val="28"/>
                <w:lang w:val="lv-LV" w:eastAsia="lv-LV"/>
              </w:rPr>
              <w:t xml:space="preserve">, e-pasts: </w:t>
            </w:r>
            <w:hyperlink r:id="rId9" w:history="1">
              <w:r w:rsidRPr="00384B05">
                <w:rPr>
                  <w:rStyle w:val="Hyperlink"/>
                  <w:rFonts w:ascii="Calibri" w:eastAsia="Times New Roman" w:hAnsi="Calibri" w:cs="Times New Roman"/>
                  <w:kern w:val="28"/>
                  <w:lang w:val="lv-LV" w:eastAsia="lv-LV"/>
                </w:rPr>
                <w:t>juris.kibilds@bior.lv</w:t>
              </w:r>
            </w:hyperlink>
          </w:p>
        </w:tc>
      </w:tr>
      <w:tr w:rsidR="007F5463" w:rsidRPr="00516FFB" w14:paraId="4991AFDD" w14:textId="77777777" w:rsidTr="00516FFB">
        <w:tc>
          <w:tcPr>
            <w:tcW w:w="3347" w:type="dxa"/>
          </w:tcPr>
          <w:p w14:paraId="221BA837" w14:textId="77777777" w:rsidR="007F5463" w:rsidRPr="00516FFB" w:rsidRDefault="007F5463" w:rsidP="00871FF9">
            <w:pPr>
              <w:spacing w:before="120" w:after="120" w:line="240" w:lineRule="auto"/>
              <w:jc w:val="right"/>
              <w:rPr>
                <w:lang w:val="lv-LV"/>
              </w:rPr>
            </w:pPr>
            <w:r w:rsidRPr="00516FFB">
              <w:rPr>
                <w:lang w:val="lv-LV"/>
              </w:rPr>
              <w:t>Par iepirkuma procedūras norisi</w:t>
            </w:r>
            <w:r w:rsidR="00516FFB">
              <w:rPr>
                <w:lang w:val="lv-LV"/>
              </w:rPr>
              <w:t>:</w:t>
            </w:r>
          </w:p>
        </w:tc>
        <w:tc>
          <w:tcPr>
            <w:tcW w:w="5918" w:type="dxa"/>
          </w:tcPr>
          <w:p w14:paraId="1A111AF4" w14:textId="0E47D875" w:rsidR="003671CB" w:rsidRPr="00384B05" w:rsidRDefault="003671CB" w:rsidP="003671CB">
            <w:pPr>
              <w:spacing w:after="0" w:line="240" w:lineRule="auto"/>
              <w:jc w:val="both"/>
              <w:rPr>
                <w:rFonts w:ascii="Calibri" w:hAnsi="Calibri"/>
                <w:lang w:val="lv-LV"/>
              </w:rPr>
            </w:pPr>
            <w:r w:rsidRPr="00384B05">
              <w:rPr>
                <w:lang w:val="lv-LV"/>
              </w:rPr>
              <w:t>Institūta</w:t>
            </w:r>
            <w:r w:rsidRPr="00384B05">
              <w:rPr>
                <w:rFonts w:ascii="Calibri" w:hAnsi="Calibri"/>
                <w:lang w:val="lv-LV"/>
              </w:rPr>
              <w:t xml:space="preserve"> Juridiskās nodaļas juriskonsulte Kristīne </w:t>
            </w:r>
            <w:r w:rsidR="00EF5BB4">
              <w:rPr>
                <w:rFonts w:ascii="Calibri" w:hAnsi="Calibri"/>
                <w:lang w:val="lv-LV"/>
              </w:rPr>
              <w:t>Pudnika</w:t>
            </w:r>
            <w:r w:rsidRPr="00384B05">
              <w:rPr>
                <w:rFonts w:ascii="Calibri" w:hAnsi="Calibri"/>
                <w:lang w:val="lv-LV"/>
              </w:rPr>
              <w:t>,</w:t>
            </w:r>
          </w:p>
          <w:p w14:paraId="1D43B55F" w14:textId="5082767F" w:rsidR="007F5463" w:rsidRPr="00516FFB" w:rsidRDefault="003671CB" w:rsidP="003671CB">
            <w:pPr>
              <w:spacing w:after="0" w:line="240" w:lineRule="auto"/>
              <w:jc w:val="both"/>
              <w:rPr>
                <w:lang w:val="lv-LV"/>
              </w:rPr>
            </w:pPr>
            <w:r w:rsidRPr="00384B05">
              <w:rPr>
                <w:lang w:val="lv-LV"/>
              </w:rPr>
              <w:t>tālrunis: +371 2</w:t>
            </w:r>
            <w:r w:rsidR="00EF5BB4">
              <w:rPr>
                <w:lang w:val="lv-LV"/>
              </w:rPr>
              <w:t>5707411</w:t>
            </w:r>
            <w:r w:rsidRPr="00384B05">
              <w:rPr>
                <w:lang w:val="lv-LV"/>
              </w:rPr>
              <w:t>, e-pasts</w:t>
            </w:r>
            <w:r w:rsidRPr="00384B05">
              <w:rPr>
                <w:rFonts w:ascii="Calibri" w:hAnsi="Calibri"/>
                <w:lang w:val="lv-LV"/>
              </w:rPr>
              <w:t xml:space="preserve">: </w:t>
            </w:r>
            <w:hyperlink r:id="rId10" w:history="1">
              <w:r w:rsidR="00EF5BB4" w:rsidRPr="004556ED">
                <w:rPr>
                  <w:rStyle w:val="Hyperlink"/>
                  <w:rFonts w:ascii="Calibri" w:hAnsi="Calibri"/>
                  <w:lang w:val="lv-LV"/>
                </w:rPr>
                <w:t>kristine.pudnika@bior.lv</w:t>
              </w:r>
            </w:hyperlink>
          </w:p>
        </w:tc>
      </w:tr>
    </w:tbl>
    <w:p w14:paraId="75148D85" w14:textId="395E57D3" w:rsidR="007F5463" w:rsidRPr="00161C20" w:rsidRDefault="007F5463" w:rsidP="007F5463">
      <w:pPr>
        <w:widowControl w:val="0"/>
        <w:numPr>
          <w:ilvl w:val="1"/>
          <w:numId w:val="1"/>
        </w:numPr>
        <w:tabs>
          <w:tab w:val="num" w:pos="540"/>
          <w:tab w:val="num" w:pos="1152"/>
        </w:tabs>
        <w:overflowPunct w:val="0"/>
        <w:autoSpaceDE w:val="0"/>
        <w:autoSpaceDN w:val="0"/>
        <w:adjustRightInd w:val="0"/>
        <w:spacing w:before="120" w:after="120" w:line="240" w:lineRule="auto"/>
        <w:ind w:left="1151" w:hanging="1151"/>
        <w:rPr>
          <w:bCs/>
          <w:iCs/>
          <w:lang w:val="lv-LV"/>
        </w:rPr>
      </w:pPr>
      <w:r w:rsidRPr="00252853">
        <w:rPr>
          <w:lang w:val="lv-LV"/>
        </w:rPr>
        <w:t xml:space="preserve">Iepirkuma identifikācijas </w:t>
      </w:r>
      <w:r w:rsidRPr="006F3AF7">
        <w:rPr>
          <w:lang w:val="lv-LV"/>
        </w:rPr>
        <w:t xml:space="preserve">numurs – </w:t>
      </w:r>
      <w:r w:rsidRPr="006F3AF7">
        <w:rPr>
          <w:iCs/>
          <w:lang w:val="lv-LV"/>
        </w:rPr>
        <w:t xml:space="preserve">BIOR </w:t>
      </w:r>
      <w:r w:rsidR="00EF5BB4">
        <w:rPr>
          <w:iCs/>
          <w:lang w:val="lv-LV"/>
        </w:rPr>
        <w:t>2025/15</w:t>
      </w:r>
      <w:r w:rsidRPr="006F3AF7">
        <w:rPr>
          <w:iCs/>
          <w:lang w:val="lv-LV"/>
        </w:rPr>
        <w:t>/AK.</w:t>
      </w:r>
    </w:p>
    <w:p w14:paraId="30861829" w14:textId="77777777" w:rsidR="007F5463" w:rsidRPr="00294A24" w:rsidRDefault="007F5463" w:rsidP="007F5463">
      <w:pPr>
        <w:widowControl w:val="0"/>
        <w:numPr>
          <w:ilvl w:val="1"/>
          <w:numId w:val="1"/>
        </w:numPr>
        <w:tabs>
          <w:tab w:val="clear" w:pos="1076"/>
          <w:tab w:val="num" w:pos="540"/>
          <w:tab w:val="num" w:pos="567"/>
        </w:tabs>
        <w:overflowPunct w:val="0"/>
        <w:autoSpaceDE w:val="0"/>
        <w:autoSpaceDN w:val="0"/>
        <w:adjustRightInd w:val="0"/>
        <w:spacing w:before="120" w:after="120" w:line="240" w:lineRule="auto"/>
        <w:ind w:left="567" w:hanging="567"/>
        <w:jc w:val="both"/>
        <w:rPr>
          <w:lang w:val="lv-LV"/>
        </w:rPr>
      </w:pPr>
      <w:r w:rsidRPr="00252853">
        <w:rPr>
          <w:lang w:val="lv-LV"/>
        </w:rPr>
        <w:t xml:space="preserve">Piemērotā iepirkuma procedūra – atklāts konkurss, kas tiek rīkots saskaņā ar Publisko iepirkumu </w:t>
      </w:r>
      <w:r w:rsidRPr="00294A24">
        <w:rPr>
          <w:lang w:val="lv-LV"/>
        </w:rPr>
        <w:t>likumu.</w:t>
      </w:r>
    </w:p>
    <w:p w14:paraId="2359A5A7" w14:textId="1B7BDBD8" w:rsidR="00294A24" w:rsidRPr="00294A24" w:rsidRDefault="00294A24" w:rsidP="00294A24">
      <w:pPr>
        <w:widowControl w:val="0"/>
        <w:numPr>
          <w:ilvl w:val="1"/>
          <w:numId w:val="1"/>
        </w:numPr>
        <w:tabs>
          <w:tab w:val="clear" w:pos="1076"/>
        </w:tabs>
        <w:overflowPunct w:val="0"/>
        <w:autoSpaceDE w:val="0"/>
        <w:autoSpaceDN w:val="0"/>
        <w:adjustRightInd w:val="0"/>
        <w:spacing w:before="120" w:after="120" w:line="240" w:lineRule="auto"/>
        <w:ind w:left="540" w:hanging="540"/>
        <w:jc w:val="both"/>
        <w:rPr>
          <w:rFonts w:ascii="Calibri" w:hAnsi="Calibri"/>
          <w:lang w:val="lv-LV"/>
        </w:rPr>
      </w:pPr>
      <w:bookmarkStart w:id="3" w:name="_Toc493845036"/>
      <w:r w:rsidRPr="00294A24">
        <w:rPr>
          <w:rFonts w:ascii="Calibri" w:hAnsi="Calibri"/>
          <w:lang w:val="lv-LV"/>
        </w:rPr>
        <w:t xml:space="preserve">Līguma izpildes laiks un vieta ir norādīta nolikuma </w:t>
      </w:r>
      <w:r w:rsidR="00512CD6">
        <w:rPr>
          <w:rFonts w:ascii="Calibri" w:hAnsi="Calibri"/>
          <w:lang w:val="lv-LV"/>
        </w:rPr>
        <w:t>3</w:t>
      </w:r>
      <w:r w:rsidRPr="00294A24">
        <w:rPr>
          <w:rFonts w:ascii="Calibri" w:hAnsi="Calibri"/>
          <w:lang w:val="lv-LV"/>
        </w:rPr>
        <w:t>. pielikumā „</w:t>
      </w:r>
      <w:r w:rsidR="00EF5BB4">
        <w:rPr>
          <w:rFonts w:ascii="Calibri" w:hAnsi="Calibri"/>
          <w:lang w:val="lv-LV"/>
        </w:rPr>
        <w:t>I</w:t>
      </w:r>
      <w:r w:rsidRPr="00294A24">
        <w:rPr>
          <w:rFonts w:ascii="Calibri" w:hAnsi="Calibri"/>
          <w:lang w:val="lv-LV"/>
        </w:rPr>
        <w:t>epirkuma līgum</w:t>
      </w:r>
      <w:r w:rsidR="003671CB">
        <w:rPr>
          <w:rFonts w:ascii="Calibri" w:hAnsi="Calibri"/>
          <w:lang w:val="lv-LV"/>
        </w:rPr>
        <w:t>a projekts</w:t>
      </w:r>
      <w:r w:rsidRPr="00294A24">
        <w:rPr>
          <w:rFonts w:ascii="Calibri" w:hAnsi="Calibri"/>
          <w:lang w:val="lv-LV"/>
        </w:rPr>
        <w:t>”.</w:t>
      </w:r>
    </w:p>
    <w:p w14:paraId="4134B975" w14:textId="77777777" w:rsidR="003671CB" w:rsidRPr="00384B05" w:rsidRDefault="003671CB" w:rsidP="003671CB">
      <w:pPr>
        <w:widowControl w:val="0"/>
        <w:numPr>
          <w:ilvl w:val="1"/>
          <w:numId w:val="1"/>
        </w:numPr>
        <w:tabs>
          <w:tab w:val="clear" w:pos="1076"/>
        </w:tabs>
        <w:overflowPunct w:val="0"/>
        <w:autoSpaceDE w:val="0"/>
        <w:autoSpaceDN w:val="0"/>
        <w:adjustRightInd w:val="0"/>
        <w:spacing w:before="120" w:after="120" w:line="240" w:lineRule="auto"/>
        <w:ind w:left="495" w:hanging="495"/>
        <w:jc w:val="both"/>
        <w:rPr>
          <w:rStyle w:val="Hyperlink"/>
          <w:color w:val="auto"/>
          <w:lang w:val="lv-LV"/>
        </w:rPr>
      </w:pPr>
      <w:r w:rsidRPr="009D3BEF">
        <w:rPr>
          <w:rFonts w:ascii="Calibri" w:hAnsi="Calibri"/>
          <w:lang w:val="lv-LV"/>
        </w:rPr>
        <w:t>Visa aktuālā informācija par atklātu konkursu, t.sk. nolikums, nolikuma grozījumi un atbildes uz ieinteresēto piegādātāju jautājumiem</w:t>
      </w:r>
      <w:r>
        <w:rPr>
          <w:rFonts w:ascii="Calibri" w:hAnsi="Calibri"/>
          <w:lang w:val="lv-LV"/>
        </w:rPr>
        <w:t>,</w:t>
      </w:r>
      <w:r w:rsidRPr="009D3BEF">
        <w:rPr>
          <w:rFonts w:ascii="Calibri" w:hAnsi="Calibri"/>
          <w:lang w:val="lv-LV"/>
        </w:rPr>
        <w:t xml:space="preserve"> ir pieejama </w:t>
      </w:r>
      <w:r w:rsidRPr="009D3BEF">
        <w:rPr>
          <w:rFonts w:ascii="Calibri" w:hAnsi="Calibri"/>
          <w:iCs/>
          <w:lang w:val="lv-LV"/>
        </w:rPr>
        <w:t xml:space="preserve">Elektronisko iepirkumu sistēmas (turpmāk – EIS) e-konkursu apakšsistēmā </w:t>
      </w:r>
      <w:bookmarkStart w:id="4" w:name="_Hlk8991585"/>
      <w:r w:rsidRPr="009D3BEF">
        <w:rPr>
          <w:rFonts w:ascii="Calibri" w:hAnsi="Calibri"/>
          <w:iCs/>
          <w:lang w:val="lv-LV"/>
        </w:rPr>
        <w:fldChar w:fldCharType="begin"/>
      </w:r>
      <w:r w:rsidRPr="009D3BEF">
        <w:rPr>
          <w:rFonts w:ascii="Calibri" w:hAnsi="Calibri"/>
          <w:iCs/>
          <w:lang w:val="lv-LV"/>
        </w:rPr>
        <w:instrText xml:space="preserve"> HYPERLINK "https://www.eis.gov.lv/EKEIS/Supplier/Organizer/399" </w:instrText>
      </w:r>
      <w:r w:rsidRPr="009D3BEF">
        <w:rPr>
          <w:rFonts w:ascii="Calibri" w:hAnsi="Calibri"/>
          <w:iCs/>
          <w:lang w:val="lv-LV"/>
        </w:rPr>
      </w:r>
      <w:r w:rsidRPr="009D3BEF">
        <w:rPr>
          <w:rFonts w:ascii="Calibri" w:hAnsi="Calibri"/>
          <w:iCs/>
          <w:lang w:val="lv-LV"/>
        </w:rPr>
        <w:fldChar w:fldCharType="separate"/>
      </w:r>
      <w:r w:rsidRPr="009D3BEF">
        <w:rPr>
          <w:rStyle w:val="Hyperlink"/>
          <w:rFonts w:ascii="Calibri" w:hAnsi="Calibri"/>
          <w:iCs/>
          <w:lang w:val="lv-LV"/>
        </w:rPr>
        <w:t>https://www.eis.gov.lv/EKEIS/Supplier/Organizer/399</w:t>
      </w:r>
      <w:r w:rsidRPr="009D3BEF">
        <w:rPr>
          <w:rFonts w:ascii="Calibri" w:hAnsi="Calibri"/>
          <w:iCs/>
          <w:lang w:val="lv-LV"/>
        </w:rPr>
        <w:fldChar w:fldCharType="end"/>
      </w:r>
      <w:bookmarkEnd w:id="4"/>
      <w:r w:rsidRPr="009D3BEF">
        <w:rPr>
          <w:rFonts w:ascii="Calibri" w:hAnsi="Calibri"/>
          <w:iCs/>
          <w:lang w:val="lv-LV"/>
        </w:rPr>
        <w:t xml:space="preserve"> šī iepirkuma sadaļā. </w:t>
      </w:r>
      <w:r w:rsidRPr="009D3BEF">
        <w:rPr>
          <w:rFonts w:ascii="Calibri" w:hAnsi="Calibri"/>
          <w:lang w:val="lv-LV"/>
        </w:rPr>
        <w:t xml:space="preserve">Iespējamos grozījumus nolikumā un atbildes uz ieinteresēto piegādātāju jautājumiem Pasūtītājs nosūta piegādātājam, kas uzdevis jautājumu, un ievieto EIS </w:t>
      </w:r>
      <w:r w:rsidRPr="009D3BEF">
        <w:rPr>
          <w:rFonts w:ascii="Calibri" w:hAnsi="Calibri"/>
          <w:iCs/>
          <w:lang w:val="lv-LV"/>
        </w:rPr>
        <w:t xml:space="preserve">e-konkursu apakšsistēmā </w:t>
      </w:r>
      <w:hyperlink r:id="rId11" w:history="1">
        <w:r w:rsidRPr="009D3BEF">
          <w:rPr>
            <w:rStyle w:val="Hyperlink"/>
            <w:rFonts w:ascii="Calibri" w:hAnsi="Calibri"/>
            <w:iCs/>
            <w:lang w:val="lv-LV"/>
          </w:rPr>
          <w:t>https://www.eis.gov.lv/EKEIS/Supplier/Organizer/399</w:t>
        </w:r>
      </w:hyperlink>
      <w:r w:rsidRPr="009D3BEF">
        <w:rPr>
          <w:rFonts w:ascii="Calibri" w:hAnsi="Calibri"/>
          <w:iCs/>
          <w:lang w:val="lv-LV"/>
        </w:rPr>
        <w:t xml:space="preserve"> šī iepirkuma </w:t>
      </w:r>
      <w:r w:rsidRPr="00293EB6">
        <w:rPr>
          <w:rFonts w:ascii="Calibri" w:hAnsi="Calibri"/>
          <w:iCs/>
          <w:lang w:val="lv-LV"/>
        </w:rPr>
        <w:t>sadaļā</w:t>
      </w:r>
      <w:r>
        <w:rPr>
          <w:rFonts w:ascii="Calibri" w:hAnsi="Calibri"/>
          <w:iCs/>
          <w:lang w:val="lv-LV"/>
        </w:rPr>
        <w:t>.</w:t>
      </w:r>
    </w:p>
    <w:p w14:paraId="1EBB836A" w14:textId="77777777" w:rsidR="00294A24" w:rsidRPr="00294A24" w:rsidRDefault="00294A24" w:rsidP="00294A24">
      <w:pPr>
        <w:widowControl w:val="0"/>
        <w:numPr>
          <w:ilvl w:val="1"/>
          <w:numId w:val="1"/>
        </w:numPr>
        <w:tabs>
          <w:tab w:val="left" w:pos="540"/>
        </w:tabs>
        <w:overflowPunct w:val="0"/>
        <w:autoSpaceDE w:val="0"/>
        <w:autoSpaceDN w:val="0"/>
        <w:adjustRightInd w:val="0"/>
        <w:spacing w:before="120" w:after="120" w:line="240" w:lineRule="auto"/>
        <w:ind w:left="539" w:hanging="539"/>
        <w:jc w:val="both"/>
        <w:rPr>
          <w:rFonts w:ascii="Calibri" w:hAnsi="Calibri"/>
          <w:lang w:val="lv-LV"/>
        </w:rPr>
      </w:pPr>
      <w:r w:rsidRPr="00294A24">
        <w:rPr>
          <w:rFonts w:ascii="Calibri" w:hAnsi="Calibri"/>
          <w:lang w:val="lv-LV"/>
        </w:rPr>
        <w:t>Papildu informāciju ieinteresētais piegādātājs var pieprasīt atbilstoši Publisko iepirkumu likuma 36. panta prasībām.</w:t>
      </w:r>
    </w:p>
    <w:p w14:paraId="1AAD3F0B" w14:textId="77777777" w:rsidR="00294A24" w:rsidRPr="00294A24" w:rsidRDefault="00294A24" w:rsidP="00294A24">
      <w:pPr>
        <w:widowControl w:val="0"/>
        <w:numPr>
          <w:ilvl w:val="1"/>
          <w:numId w:val="1"/>
        </w:numPr>
        <w:tabs>
          <w:tab w:val="clear" w:pos="1076"/>
          <w:tab w:val="left" w:pos="540"/>
        </w:tabs>
        <w:overflowPunct w:val="0"/>
        <w:autoSpaceDE w:val="0"/>
        <w:autoSpaceDN w:val="0"/>
        <w:adjustRightInd w:val="0"/>
        <w:spacing w:before="120" w:after="120" w:line="240" w:lineRule="auto"/>
        <w:ind w:left="539" w:hanging="539"/>
        <w:jc w:val="both"/>
        <w:rPr>
          <w:rFonts w:ascii="Calibri" w:hAnsi="Calibri"/>
          <w:lang w:val="lv-LV"/>
        </w:rPr>
      </w:pPr>
      <w:r w:rsidRPr="00294A24">
        <w:rPr>
          <w:rFonts w:ascii="Calibri" w:hAnsi="Calibri"/>
          <w:lang w:val="lv-LV"/>
        </w:rPr>
        <w:t>Piegādātājs — fiziskā vai juridiskā persona vai pasūtītājs, šādu personu apvienība jebkurā to kombinācijā, kas attiecīgi piedāvā tirgū veikt būvdarbus, piegādāt preces vai sniegt pakalpojumus.</w:t>
      </w:r>
    </w:p>
    <w:p w14:paraId="0358520E" w14:textId="77777777" w:rsidR="00294A24" w:rsidRPr="00294A24" w:rsidRDefault="00294A24" w:rsidP="00294A24">
      <w:pPr>
        <w:widowControl w:val="0"/>
        <w:numPr>
          <w:ilvl w:val="1"/>
          <w:numId w:val="1"/>
        </w:numPr>
        <w:tabs>
          <w:tab w:val="left" w:pos="540"/>
        </w:tabs>
        <w:overflowPunct w:val="0"/>
        <w:autoSpaceDE w:val="0"/>
        <w:autoSpaceDN w:val="0"/>
        <w:adjustRightInd w:val="0"/>
        <w:spacing w:before="120" w:after="120" w:line="240" w:lineRule="auto"/>
        <w:ind w:left="539" w:hanging="539"/>
        <w:jc w:val="both"/>
        <w:rPr>
          <w:rFonts w:ascii="Calibri" w:hAnsi="Calibri"/>
          <w:lang w:val="lv-LV"/>
        </w:rPr>
      </w:pPr>
      <w:r w:rsidRPr="00294A24">
        <w:rPr>
          <w:rFonts w:ascii="Calibri" w:hAnsi="Calibri"/>
          <w:lang w:val="lv-LV"/>
        </w:rPr>
        <w:t>Saziņa starp Pasūtītāju un ieinteresētajiem piegādātājiem iepirkuma procedūras ietvaros notiek pa pastu, faksu vai e-pastu (saskaņā ar Publisko iepirkumu likuma 38. panta trešās, ceturtās, sestās un astotās daļas nosacījumiem) atkarībā no Pasūtītāja izvēles. Saziņas dokumentā ietver iepirkuma procedūras nosaukumu un identifikācijas numuru. Pa e-pastu saņemtā informācija uzskatāma par saņemtu, kad adresāta kontaktpersona nosūtījusi apstiprinošu e-pasta atbildes vēstuli tās sūtītājam.</w:t>
      </w:r>
    </w:p>
    <w:p w14:paraId="6E509A61" w14:textId="77777777" w:rsidR="00294A24" w:rsidRPr="00294A24" w:rsidRDefault="00294A24" w:rsidP="00294A24">
      <w:pPr>
        <w:widowControl w:val="0"/>
        <w:numPr>
          <w:ilvl w:val="1"/>
          <w:numId w:val="1"/>
        </w:numPr>
        <w:tabs>
          <w:tab w:val="clear" w:pos="1076"/>
          <w:tab w:val="left" w:pos="709"/>
        </w:tabs>
        <w:overflowPunct w:val="0"/>
        <w:autoSpaceDE w:val="0"/>
        <w:autoSpaceDN w:val="0"/>
        <w:adjustRightInd w:val="0"/>
        <w:spacing w:before="120" w:after="120" w:line="240" w:lineRule="auto"/>
        <w:ind w:left="490" w:hanging="490"/>
        <w:jc w:val="both"/>
        <w:rPr>
          <w:rFonts w:ascii="Calibri" w:hAnsi="Calibri"/>
          <w:bCs/>
          <w:iCs/>
          <w:u w:val="single"/>
          <w:lang w:val="lv-LV"/>
        </w:rPr>
      </w:pPr>
      <w:r w:rsidRPr="00294A24">
        <w:rPr>
          <w:rFonts w:ascii="Calibri" w:eastAsia="Calibri" w:hAnsi="Calibri"/>
          <w:color w:val="000000"/>
          <w:lang w:val="lv-LV"/>
        </w:rPr>
        <w:t xml:space="preserve">Paziņojums par atklāta konkursa nolikumu un tā grozījumiem vienlaikus tiek publicēts Iepirkumu uzraudzības biroja interneta vietnē: </w:t>
      </w:r>
      <w:hyperlink r:id="rId12" w:history="1">
        <w:r w:rsidRPr="00294A24">
          <w:rPr>
            <w:rStyle w:val="Hyperlink"/>
            <w:rFonts w:ascii="Calibri" w:hAnsi="Calibri"/>
            <w:iCs/>
            <w:lang w:val="lv-LV"/>
          </w:rPr>
          <w:t>www.iub.gov.lv</w:t>
        </w:r>
      </w:hyperlink>
      <w:r w:rsidRPr="00294A24">
        <w:rPr>
          <w:rFonts w:ascii="Calibri" w:eastAsia="Calibri" w:hAnsi="Calibri"/>
          <w:color w:val="000000"/>
          <w:lang w:val="lv-LV"/>
        </w:rPr>
        <w:t>.</w:t>
      </w:r>
      <w:r w:rsidRPr="00294A24">
        <w:rPr>
          <w:rFonts w:ascii="Calibri" w:hAnsi="Calibri"/>
          <w:lang w:val="lv-LV"/>
        </w:rPr>
        <w:t xml:space="preserve"> Paziņojumu par iepirkuma dokumentācijas grozījumiem u.c. izmaiņām ieinteresētās personas, kas reģistrējušās kā nolikuma saņēmēji, saņem uz norādītājām e-pasta adresēm. </w:t>
      </w:r>
    </w:p>
    <w:p w14:paraId="253F7D64" w14:textId="77777777" w:rsidR="003671CB" w:rsidRPr="00384B05" w:rsidRDefault="003671CB" w:rsidP="003671CB">
      <w:pPr>
        <w:pStyle w:val="ApakpunktsRakstz"/>
        <w:numPr>
          <w:ilvl w:val="1"/>
          <w:numId w:val="1"/>
        </w:numPr>
        <w:tabs>
          <w:tab w:val="clear" w:pos="1076"/>
          <w:tab w:val="left" w:pos="709"/>
        </w:tabs>
        <w:spacing w:before="120" w:after="120"/>
        <w:ind w:left="490" w:hanging="490"/>
        <w:jc w:val="both"/>
        <w:rPr>
          <w:rFonts w:ascii="Calibri" w:hAnsi="Calibri"/>
          <w:b w:val="0"/>
          <w:bCs/>
          <w:iCs/>
          <w:sz w:val="22"/>
          <w:szCs w:val="22"/>
          <w:u w:val="single"/>
        </w:rPr>
      </w:pPr>
      <w:bookmarkStart w:id="5" w:name="_Hlk520817638"/>
      <w:r w:rsidRPr="009D3BEF">
        <w:rPr>
          <w:rFonts w:ascii="Calibri" w:hAnsi="Calibri"/>
          <w:b w:val="0"/>
          <w:bCs/>
          <w:sz w:val="22"/>
          <w:szCs w:val="22"/>
        </w:rPr>
        <w:t xml:space="preserve">Lejupielādējot iepirkuma procedūras dokumentus, ieinteresētais piegādātājs uzņemas atbildību sekot līdzi iepirkuma komisijas sniegtajai papildu informācijai, kas tiek publicēta </w:t>
      </w:r>
      <w:r w:rsidRPr="009D3BEF">
        <w:rPr>
          <w:rFonts w:ascii="Calibri" w:hAnsi="Calibri"/>
          <w:b w:val="0"/>
          <w:iCs/>
          <w:sz w:val="22"/>
          <w:szCs w:val="22"/>
        </w:rPr>
        <w:t>EIS e-konkursu apakšsistēmā</w:t>
      </w:r>
      <w:r w:rsidRPr="009D3BEF">
        <w:rPr>
          <w:rFonts w:ascii="Calibri" w:hAnsi="Calibri"/>
          <w:b w:val="0"/>
          <w:bCs/>
          <w:iCs/>
          <w:sz w:val="22"/>
          <w:szCs w:val="22"/>
        </w:rPr>
        <w:t xml:space="preserve"> </w:t>
      </w:r>
      <w:hyperlink r:id="rId13" w:history="1">
        <w:r w:rsidRPr="009D3BEF">
          <w:rPr>
            <w:rStyle w:val="Hyperlink"/>
            <w:rFonts w:ascii="Calibri" w:eastAsiaTheme="majorEastAsia" w:hAnsi="Calibri"/>
            <w:b w:val="0"/>
            <w:iCs/>
            <w:sz w:val="22"/>
            <w:szCs w:val="22"/>
          </w:rPr>
          <w:t>https://www.eis.gov.lv/EKEIS/Supplier/Organizer/399</w:t>
        </w:r>
      </w:hyperlink>
      <w:r w:rsidRPr="009D3BEF">
        <w:rPr>
          <w:rFonts w:ascii="Calibri" w:hAnsi="Calibri"/>
          <w:b w:val="0"/>
          <w:bCs/>
          <w:iCs/>
          <w:sz w:val="22"/>
          <w:szCs w:val="22"/>
        </w:rPr>
        <w:t xml:space="preserve"> </w:t>
      </w:r>
      <w:r w:rsidRPr="009D3BEF">
        <w:rPr>
          <w:rFonts w:ascii="Calibri" w:hAnsi="Calibri"/>
          <w:b w:val="0"/>
          <w:iCs/>
          <w:sz w:val="22"/>
          <w:szCs w:val="22"/>
        </w:rPr>
        <w:t>šī iepirkuma sadaļā</w:t>
      </w:r>
      <w:bookmarkEnd w:id="5"/>
      <w:r w:rsidRPr="000C70D0">
        <w:rPr>
          <w:rFonts w:ascii="Calibri" w:eastAsia="Calibri" w:hAnsi="Calibri"/>
          <w:b w:val="0"/>
          <w:color w:val="000000"/>
          <w:sz w:val="22"/>
          <w:szCs w:val="22"/>
        </w:rPr>
        <w:t>.</w:t>
      </w:r>
    </w:p>
    <w:p w14:paraId="0FBA2C70" w14:textId="77777777" w:rsidR="00294A24" w:rsidRPr="00341495" w:rsidRDefault="003671CB" w:rsidP="003671CB">
      <w:pPr>
        <w:pStyle w:val="ApakpunktsRakstz"/>
        <w:numPr>
          <w:ilvl w:val="1"/>
          <w:numId w:val="1"/>
        </w:numPr>
        <w:tabs>
          <w:tab w:val="clear" w:pos="1076"/>
          <w:tab w:val="left" w:pos="709"/>
        </w:tabs>
        <w:spacing w:before="120" w:after="120"/>
        <w:ind w:left="490" w:hanging="490"/>
        <w:jc w:val="both"/>
        <w:rPr>
          <w:rFonts w:asciiTheme="minorHAnsi" w:hAnsiTheme="minorHAnsi"/>
          <w:b w:val="0"/>
          <w:bCs/>
          <w:iCs/>
          <w:sz w:val="22"/>
          <w:szCs w:val="22"/>
          <w:u w:val="single"/>
        </w:rPr>
      </w:pPr>
      <w:r w:rsidRPr="008858CA">
        <w:rPr>
          <w:rFonts w:ascii="Calibri" w:hAnsi="Calibri"/>
          <w:b w:val="0"/>
          <w:bCs/>
          <w:iCs/>
          <w:sz w:val="22"/>
          <w:szCs w:val="22"/>
        </w:rPr>
        <w:t>Ie</w:t>
      </w:r>
      <w:r>
        <w:rPr>
          <w:rFonts w:ascii="Calibri" w:hAnsi="Calibri"/>
          <w:b w:val="0"/>
          <w:bCs/>
          <w:iCs/>
          <w:sz w:val="22"/>
          <w:szCs w:val="22"/>
        </w:rPr>
        <w:t xml:space="preserve">gūto personu datu apstrāde un </w:t>
      </w:r>
      <w:r w:rsidRPr="008858CA">
        <w:rPr>
          <w:rFonts w:ascii="Calibri" w:hAnsi="Calibri"/>
          <w:b w:val="0"/>
          <w:bCs/>
          <w:iCs/>
          <w:sz w:val="22"/>
          <w:szCs w:val="22"/>
        </w:rPr>
        <w:t xml:space="preserve">glabāšana </w:t>
      </w:r>
      <w:r>
        <w:rPr>
          <w:rFonts w:ascii="Calibri" w:hAnsi="Calibri"/>
          <w:b w:val="0"/>
          <w:bCs/>
          <w:iCs/>
          <w:sz w:val="22"/>
          <w:szCs w:val="22"/>
        </w:rPr>
        <w:t>tiek</w:t>
      </w:r>
      <w:r w:rsidRPr="008858CA">
        <w:rPr>
          <w:rFonts w:ascii="Calibri" w:hAnsi="Calibri"/>
          <w:b w:val="0"/>
          <w:bCs/>
          <w:iCs/>
          <w:sz w:val="22"/>
          <w:szCs w:val="22"/>
        </w:rPr>
        <w:t xml:space="preserve"> nodrošināta atbilstoši 2016.</w:t>
      </w:r>
      <w:r>
        <w:rPr>
          <w:rFonts w:ascii="Calibri" w:hAnsi="Calibri"/>
          <w:b w:val="0"/>
          <w:bCs/>
          <w:iCs/>
          <w:sz w:val="22"/>
          <w:szCs w:val="22"/>
        </w:rPr>
        <w:t xml:space="preserve"> </w:t>
      </w:r>
      <w:r w:rsidRPr="008858CA">
        <w:rPr>
          <w:rFonts w:ascii="Calibri" w:hAnsi="Calibri"/>
          <w:b w:val="0"/>
          <w:bCs/>
          <w:iCs/>
          <w:sz w:val="22"/>
          <w:szCs w:val="22"/>
        </w:rPr>
        <w:t>gada 27.</w:t>
      </w:r>
      <w:r>
        <w:rPr>
          <w:rFonts w:ascii="Calibri" w:hAnsi="Calibri"/>
          <w:b w:val="0"/>
          <w:bCs/>
          <w:iCs/>
          <w:sz w:val="22"/>
          <w:szCs w:val="22"/>
        </w:rPr>
        <w:t xml:space="preserve"> </w:t>
      </w:r>
      <w:r w:rsidRPr="008858CA">
        <w:rPr>
          <w:rFonts w:ascii="Calibri" w:hAnsi="Calibri"/>
          <w:b w:val="0"/>
          <w:bCs/>
          <w:iCs/>
          <w:sz w:val="22"/>
          <w:szCs w:val="22"/>
        </w:rPr>
        <w:t xml:space="preserve">aprīļa Eiropas </w:t>
      </w:r>
      <w:r w:rsidRPr="008858CA">
        <w:rPr>
          <w:rFonts w:ascii="Calibri" w:hAnsi="Calibri"/>
          <w:b w:val="0"/>
          <w:bCs/>
          <w:iCs/>
          <w:sz w:val="22"/>
          <w:szCs w:val="22"/>
        </w:rPr>
        <w:lastRenderedPageBreak/>
        <w:t xml:space="preserve">Parlamenta un Padomes regulas (ES) 2016/679 par fizisku personu aizsardzību attiecībā uz personas datu apstrādi un šādu datu brīvu apriti un ar ko atceļ Direktīvu 95/46/EK (Vispārīgā datu aizsardzības regula) </w:t>
      </w:r>
      <w:r w:rsidRPr="00341495">
        <w:rPr>
          <w:rFonts w:asciiTheme="minorHAnsi" w:hAnsiTheme="minorHAnsi"/>
          <w:b w:val="0"/>
          <w:bCs/>
          <w:iCs/>
          <w:sz w:val="22"/>
          <w:szCs w:val="22"/>
        </w:rPr>
        <w:t>prasībām, citiem normatīvajiem aktiem un iepirkuma līguma noteikumiem</w:t>
      </w:r>
      <w:r w:rsidR="00294A24" w:rsidRPr="00341495">
        <w:rPr>
          <w:rFonts w:asciiTheme="minorHAnsi" w:eastAsia="Calibri" w:hAnsiTheme="minorHAnsi"/>
          <w:b w:val="0"/>
          <w:color w:val="000000"/>
          <w:sz w:val="22"/>
          <w:szCs w:val="22"/>
        </w:rPr>
        <w:t>.</w:t>
      </w:r>
    </w:p>
    <w:p w14:paraId="7447869F" w14:textId="77777777" w:rsidR="00341495" w:rsidRPr="00341495" w:rsidRDefault="00341495" w:rsidP="003671CB">
      <w:pPr>
        <w:pStyle w:val="ApakpunktsRakstz"/>
        <w:numPr>
          <w:ilvl w:val="1"/>
          <w:numId w:val="1"/>
        </w:numPr>
        <w:tabs>
          <w:tab w:val="clear" w:pos="1076"/>
          <w:tab w:val="left" w:pos="709"/>
        </w:tabs>
        <w:spacing w:before="120" w:after="120"/>
        <w:ind w:left="490" w:hanging="490"/>
        <w:jc w:val="both"/>
        <w:rPr>
          <w:rFonts w:asciiTheme="minorHAnsi" w:hAnsiTheme="minorHAnsi"/>
          <w:b w:val="0"/>
          <w:bCs/>
          <w:iCs/>
          <w:sz w:val="22"/>
          <w:szCs w:val="22"/>
          <w:u w:val="single"/>
        </w:rPr>
      </w:pPr>
      <w:r w:rsidRPr="00341495">
        <w:rPr>
          <w:rFonts w:asciiTheme="minorHAnsi" w:hAnsiTheme="minorHAnsi" w:cstheme="minorHAnsi"/>
          <w:b w:val="0"/>
          <w:sz w:val="22"/>
          <w:szCs w:val="22"/>
        </w:rPr>
        <w:t xml:space="preserve">Nolikums </w:t>
      </w:r>
      <w:r w:rsidRPr="00341495">
        <w:rPr>
          <w:rFonts w:asciiTheme="minorHAnsi" w:hAnsiTheme="minorHAnsi"/>
          <w:b w:val="0"/>
          <w:sz w:val="22"/>
          <w:szCs w:val="22"/>
        </w:rPr>
        <w:t>sastādīts 2 (divās) valodās – latviešu valodā un angļu valodā</w:t>
      </w:r>
      <w:r w:rsidRPr="00341495">
        <w:rPr>
          <w:rFonts w:asciiTheme="minorHAnsi" w:hAnsiTheme="minorHAnsi" w:cstheme="minorHAnsi"/>
          <w:b w:val="0"/>
          <w:sz w:val="22"/>
          <w:szCs w:val="22"/>
        </w:rPr>
        <w:t>. Ja tiek konstatēts atšķirīgs teksta tulkojums angļu valodā, par izšķirošo uzskatāma teksta redakcija latviešu valodā.</w:t>
      </w:r>
    </w:p>
    <w:p w14:paraId="77047BF7" w14:textId="77777777" w:rsidR="000C70D0" w:rsidRPr="000C70D0" w:rsidRDefault="000C70D0" w:rsidP="000C70D0">
      <w:pPr>
        <w:pStyle w:val="Heading1"/>
        <w:numPr>
          <w:ilvl w:val="0"/>
          <w:numId w:val="1"/>
        </w:numPr>
        <w:spacing w:before="120" w:after="120"/>
        <w:rPr>
          <w:rFonts w:ascii="Calibri" w:hAnsi="Calibri"/>
          <w:bCs w:val="0"/>
          <w:caps/>
          <w:sz w:val="22"/>
          <w:szCs w:val="22"/>
        </w:rPr>
      </w:pPr>
      <w:bookmarkStart w:id="6" w:name="_Toc128406198"/>
      <w:r w:rsidRPr="000C70D0">
        <w:rPr>
          <w:rFonts w:ascii="Calibri" w:hAnsi="Calibri"/>
          <w:bCs w:val="0"/>
          <w:caps/>
          <w:sz w:val="22"/>
          <w:szCs w:val="22"/>
        </w:rPr>
        <w:t>Informācija par iepirkuma priekšmetu</w:t>
      </w:r>
      <w:bookmarkEnd w:id="3"/>
      <w:bookmarkEnd w:id="6"/>
    </w:p>
    <w:p w14:paraId="0214BCD4" w14:textId="5B0F0CF3" w:rsidR="00EB7C4C" w:rsidRPr="00EB7C4C" w:rsidRDefault="000C70D0" w:rsidP="00EB7C4C">
      <w:pPr>
        <w:widowControl w:val="0"/>
        <w:numPr>
          <w:ilvl w:val="1"/>
          <w:numId w:val="1"/>
        </w:numPr>
        <w:tabs>
          <w:tab w:val="left" w:pos="540"/>
        </w:tabs>
        <w:overflowPunct w:val="0"/>
        <w:autoSpaceDE w:val="0"/>
        <w:autoSpaceDN w:val="0"/>
        <w:adjustRightInd w:val="0"/>
        <w:spacing w:before="120" w:after="120" w:line="240" w:lineRule="auto"/>
        <w:ind w:left="540" w:hanging="540"/>
        <w:jc w:val="both"/>
        <w:rPr>
          <w:rFonts w:ascii="Calibri" w:hAnsi="Calibri" w:cs="Calibri"/>
          <w:lang w:val="lv-LV"/>
        </w:rPr>
      </w:pPr>
      <w:r w:rsidRPr="000C70D0">
        <w:rPr>
          <w:rFonts w:ascii="Calibri" w:hAnsi="Calibri"/>
          <w:lang w:val="lv-LV"/>
        </w:rPr>
        <w:t xml:space="preserve">Iepirkuma priekšmets ir </w:t>
      </w:r>
      <w:r w:rsidRPr="00785DE7">
        <w:rPr>
          <w:rFonts w:ascii="Calibri" w:hAnsi="Calibri"/>
          <w:lang w:val="lv-LV"/>
        </w:rPr>
        <w:t>nolikuma 2. pielikumam „</w:t>
      </w:r>
      <w:r w:rsidR="0019267D" w:rsidRPr="00785DE7">
        <w:rPr>
          <w:rFonts w:ascii="Calibri" w:hAnsi="Calibri"/>
          <w:lang w:val="lv-LV"/>
        </w:rPr>
        <w:t>Tehniskais un finanšu piedāvājums</w:t>
      </w:r>
      <w:r w:rsidRPr="00785DE7">
        <w:rPr>
          <w:rFonts w:ascii="Calibri" w:hAnsi="Calibri"/>
          <w:lang w:val="lv-LV"/>
        </w:rPr>
        <w:t xml:space="preserve">” (turpmāk – tehniskā specifikācija) atbilstošu </w:t>
      </w:r>
      <w:proofErr w:type="spellStart"/>
      <w:r w:rsidR="00972C2F">
        <w:rPr>
          <w:rFonts w:ascii="Calibri" w:hAnsi="Calibri"/>
          <w:lang w:val="lv-LV"/>
        </w:rPr>
        <w:t>Illuminas</w:t>
      </w:r>
      <w:proofErr w:type="spellEnd"/>
      <w:r w:rsidRPr="00785DE7">
        <w:rPr>
          <w:rFonts w:ascii="Calibri" w:hAnsi="Calibri"/>
          <w:lang w:val="lv-LV"/>
        </w:rPr>
        <w:t xml:space="preserve"> reaģentu</w:t>
      </w:r>
      <w:r w:rsidR="00972C2F">
        <w:rPr>
          <w:rFonts w:ascii="Calibri" w:hAnsi="Calibri"/>
          <w:lang w:val="lv-LV"/>
        </w:rPr>
        <w:t xml:space="preserve"> un materiālu</w:t>
      </w:r>
      <w:r w:rsidRPr="00785DE7">
        <w:rPr>
          <w:rFonts w:ascii="Calibri" w:hAnsi="Calibri"/>
          <w:lang w:val="lv-LV"/>
        </w:rPr>
        <w:t xml:space="preserve"> (turpmāk – Prece) piegāde</w:t>
      </w:r>
      <w:r w:rsidR="00EB7C4C">
        <w:rPr>
          <w:rFonts w:ascii="Calibri" w:hAnsi="Calibri"/>
          <w:lang w:val="lv-LV"/>
        </w:rPr>
        <w:t>.</w:t>
      </w:r>
    </w:p>
    <w:p w14:paraId="709CBB7F" w14:textId="77777777" w:rsidR="00EB7C4C" w:rsidRPr="00EB7C4C" w:rsidRDefault="000C70D0" w:rsidP="00EB7C4C">
      <w:pPr>
        <w:widowControl w:val="0"/>
        <w:tabs>
          <w:tab w:val="left" w:pos="540"/>
        </w:tabs>
        <w:overflowPunct w:val="0"/>
        <w:autoSpaceDE w:val="0"/>
        <w:autoSpaceDN w:val="0"/>
        <w:adjustRightInd w:val="0"/>
        <w:spacing w:before="120" w:after="120" w:line="240" w:lineRule="auto"/>
        <w:ind w:left="540"/>
        <w:jc w:val="both"/>
        <w:rPr>
          <w:rFonts w:ascii="Calibri" w:hAnsi="Calibri" w:cs="Calibri"/>
          <w:lang w:val="lv-LV"/>
        </w:rPr>
      </w:pPr>
      <w:r w:rsidRPr="000C70D0">
        <w:rPr>
          <w:rFonts w:ascii="Calibri" w:hAnsi="Calibri" w:cs="Calibri"/>
          <w:lang w:val="lv-LV"/>
        </w:rPr>
        <w:t xml:space="preserve">CPV kods: pamata iepirkuma priekšmets: </w:t>
      </w:r>
      <w:r w:rsidR="00EB7C4C" w:rsidRPr="00EB7C4C">
        <w:rPr>
          <w:bCs/>
          <w:lang w:val="lv-LV"/>
        </w:rPr>
        <w:t>24960000-1</w:t>
      </w:r>
      <w:r w:rsidRPr="00EB7C4C">
        <w:rPr>
          <w:rFonts w:ascii="Calibri" w:hAnsi="Calibri" w:cs="Calibri"/>
          <w:lang w:val="lv-LV"/>
        </w:rPr>
        <w:t xml:space="preserve"> (</w:t>
      </w:r>
      <w:r w:rsidR="00EB7C4C" w:rsidRPr="00EB7C4C">
        <w:rPr>
          <w:lang w:val="lv-LV"/>
        </w:rPr>
        <w:t>Dažādi ķīmiskie produkti</w:t>
      </w:r>
      <w:r w:rsidRPr="00EB7C4C">
        <w:rPr>
          <w:rFonts w:ascii="Calibri" w:hAnsi="Calibri" w:cs="Calibri"/>
          <w:lang w:val="lv-LV"/>
        </w:rPr>
        <w:t>).</w:t>
      </w:r>
    </w:p>
    <w:p w14:paraId="4EDC2BA6" w14:textId="0576D86C" w:rsidR="000C70D0" w:rsidRPr="000C70D0" w:rsidRDefault="00EF5BB4" w:rsidP="000C70D0">
      <w:pPr>
        <w:widowControl w:val="0"/>
        <w:numPr>
          <w:ilvl w:val="1"/>
          <w:numId w:val="1"/>
        </w:numPr>
        <w:tabs>
          <w:tab w:val="clear" w:pos="1076"/>
          <w:tab w:val="left" w:pos="540"/>
        </w:tabs>
        <w:overflowPunct w:val="0"/>
        <w:autoSpaceDE w:val="0"/>
        <w:autoSpaceDN w:val="0"/>
        <w:adjustRightInd w:val="0"/>
        <w:spacing w:before="120" w:after="120" w:line="240" w:lineRule="auto"/>
        <w:ind w:left="540" w:hanging="540"/>
        <w:jc w:val="both"/>
        <w:rPr>
          <w:rFonts w:ascii="Calibri" w:hAnsi="Calibri"/>
          <w:lang w:val="lv-LV"/>
        </w:rPr>
      </w:pPr>
      <w:r>
        <w:rPr>
          <w:lang w:val="lv-LV"/>
        </w:rPr>
        <w:t xml:space="preserve">Iepirkums nav sadalīts daļās. </w:t>
      </w:r>
      <w:r w:rsidR="007C6A99" w:rsidRPr="000C70D0">
        <w:rPr>
          <w:rFonts w:ascii="Calibri" w:hAnsi="Calibri"/>
          <w:lang w:val="lv-LV"/>
        </w:rPr>
        <w:t>Pretendent</w:t>
      </w:r>
      <w:r>
        <w:rPr>
          <w:rFonts w:ascii="Calibri" w:hAnsi="Calibri"/>
          <w:lang w:val="lv-LV"/>
        </w:rPr>
        <w:t>am</w:t>
      </w:r>
      <w:r w:rsidR="007C6A99" w:rsidRPr="000C70D0">
        <w:rPr>
          <w:rFonts w:ascii="Calibri" w:hAnsi="Calibri"/>
          <w:lang w:val="lv-LV"/>
        </w:rPr>
        <w:t xml:space="preserve"> </w:t>
      </w:r>
      <w:r>
        <w:rPr>
          <w:rFonts w:ascii="Calibri" w:hAnsi="Calibri"/>
          <w:lang w:val="lv-LV"/>
        </w:rPr>
        <w:t>jāiesniedz</w:t>
      </w:r>
      <w:r w:rsidR="007C6A99" w:rsidRPr="000C70D0">
        <w:rPr>
          <w:rFonts w:ascii="Calibri" w:hAnsi="Calibri"/>
          <w:lang w:val="lv-LV"/>
        </w:rPr>
        <w:t xml:space="preserve"> piedāvājumu par visu iepirkuma apjomu</w:t>
      </w:r>
      <w:r>
        <w:rPr>
          <w:rFonts w:ascii="Calibri" w:hAnsi="Calibri"/>
          <w:lang w:val="lv-LV"/>
        </w:rPr>
        <w:t>. Piedāvājums</w:t>
      </w:r>
      <w:r w:rsidR="00A25BC0" w:rsidRPr="00942EF9">
        <w:rPr>
          <w:rFonts w:ascii="Calibri" w:hAnsi="Calibri"/>
          <w:lang w:val="lv-LV"/>
        </w:rPr>
        <w:t xml:space="preserve">, kas ir iesniegts tikai par atsevišķām pozīcijām, </w:t>
      </w:r>
      <w:r w:rsidR="00A25BC0">
        <w:rPr>
          <w:rFonts w:ascii="Calibri" w:hAnsi="Calibri"/>
          <w:lang w:val="lv-LV"/>
        </w:rPr>
        <w:t xml:space="preserve">tiks noraidīts un </w:t>
      </w:r>
      <w:r w:rsidR="00A25BC0" w:rsidRPr="00942EF9">
        <w:rPr>
          <w:rFonts w:ascii="Calibri" w:hAnsi="Calibri"/>
          <w:lang w:val="lv-LV"/>
        </w:rPr>
        <w:t>netiks vērtēts</w:t>
      </w:r>
      <w:r w:rsidR="00A25BC0">
        <w:rPr>
          <w:rFonts w:ascii="Calibri" w:hAnsi="Calibri"/>
          <w:lang w:val="lv-LV"/>
        </w:rPr>
        <w:t>.</w:t>
      </w:r>
    </w:p>
    <w:p w14:paraId="6F836BF3" w14:textId="77777777" w:rsidR="006E41BA" w:rsidRPr="000C70D0" w:rsidRDefault="006E41BA" w:rsidP="006E41BA">
      <w:pPr>
        <w:widowControl w:val="0"/>
        <w:numPr>
          <w:ilvl w:val="1"/>
          <w:numId w:val="1"/>
        </w:numPr>
        <w:tabs>
          <w:tab w:val="left" w:pos="540"/>
        </w:tabs>
        <w:overflowPunct w:val="0"/>
        <w:autoSpaceDE w:val="0"/>
        <w:autoSpaceDN w:val="0"/>
        <w:adjustRightInd w:val="0"/>
        <w:spacing w:before="120" w:after="120" w:line="240" w:lineRule="auto"/>
        <w:ind w:left="540" w:hanging="540"/>
        <w:jc w:val="both"/>
        <w:rPr>
          <w:rFonts w:ascii="Calibri" w:hAnsi="Calibri"/>
          <w:lang w:val="lv-LV"/>
        </w:rPr>
      </w:pPr>
      <w:r w:rsidRPr="000C70D0">
        <w:rPr>
          <w:rFonts w:ascii="Calibri" w:hAnsi="Calibri"/>
          <w:lang w:val="lv-LV"/>
        </w:rPr>
        <w:t>Pretendents var iesniegt tikai vienu piedāvājuma variantu.</w:t>
      </w:r>
    </w:p>
    <w:p w14:paraId="1FD131A8" w14:textId="77777777" w:rsidR="000C70D0" w:rsidRDefault="000C70D0" w:rsidP="000C70D0">
      <w:pPr>
        <w:widowControl w:val="0"/>
        <w:numPr>
          <w:ilvl w:val="1"/>
          <w:numId w:val="1"/>
        </w:numPr>
        <w:overflowPunct w:val="0"/>
        <w:autoSpaceDE w:val="0"/>
        <w:autoSpaceDN w:val="0"/>
        <w:adjustRightInd w:val="0"/>
        <w:spacing w:before="120" w:after="120" w:line="240" w:lineRule="auto"/>
        <w:ind w:left="547" w:hanging="547"/>
        <w:jc w:val="both"/>
        <w:rPr>
          <w:rFonts w:ascii="Calibri" w:hAnsi="Calibri"/>
          <w:lang w:val="lv-LV"/>
        </w:rPr>
      </w:pPr>
      <w:r w:rsidRPr="000C70D0">
        <w:rPr>
          <w:rFonts w:ascii="Calibri" w:hAnsi="Calibri"/>
          <w:lang w:val="lv-LV"/>
        </w:rPr>
        <w:t xml:space="preserve">Tehniskajā specifikācijā ietvertajām pozīcijām pretendents var </w:t>
      </w:r>
      <w:r w:rsidRPr="000C70D0">
        <w:rPr>
          <w:rFonts w:ascii="Calibri" w:hAnsi="Calibri"/>
          <w:iCs/>
          <w:lang w:val="lv-LV"/>
        </w:rPr>
        <w:t>piedāvāt ekvivalentu</w:t>
      </w:r>
      <w:r w:rsidRPr="000C70D0">
        <w:rPr>
          <w:rFonts w:ascii="Calibri" w:hAnsi="Calibri"/>
          <w:lang w:val="lv-LV"/>
        </w:rPr>
        <w:t xml:space="preserve">. Šādā gadījumā pretendentam pēc </w:t>
      </w:r>
      <w:r w:rsidR="0076603B">
        <w:rPr>
          <w:rFonts w:ascii="Calibri" w:hAnsi="Calibri"/>
          <w:lang w:val="lv-LV"/>
        </w:rPr>
        <w:t>P</w:t>
      </w:r>
      <w:r w:rsidRPr="000C70D0">
        <w:rPr>
          <w:rFonts w:ascii="Calibri" w:hAnsi="Calibri"/>
          <w:lang w:val="lv-LV"/>
        </w:rPr>
        <w:t>asūtītāja pieprasījuma jāvar pierādīt, ka piedāvāju</w:t>
      </w:r>
      <w:r w:rsidR="0076603B">
        <w:rPr>
          <w:rFonts w:ascii="Calibri" w:hAnsi="Calibri"/>
          <w:lang w:val="lv-LV"/>
        </w:rPr>
        <w:t>ms ir ekvivalents un apmierina P</w:t>
      </w:r>
      <w:r w:rsidRPr="000C70D0">
        <w:rPr>
          <w:rFonts w:ascii="Calibri" w:hAnsi="Calibri"/>
          <w:lang w:val="lv-LV"/>
        </w:rPr>
        <w:t>asūtītāja prasības, kas izteiktas tehniskajā specifikācijā.</w:t>
      </w:r>
    </w:p>
    <w:p w14:paraId="376AAE8F" w14:textId="30529B11" w:rsidR="003671CB" w:rsidRDefault="003671CB" w:rsidP="000C70D0">
      <w:pPr>
        <w:widowControl w:val="0"/>
        <w:numPr>
          <w:ilvl w:val="1"/>
          <w:numId w:val="1"/>
        </w:numPr>
        <w:overflowPunct w:val="0"/>
        <w:autoSpaceDE w:val="0"/>
        <w:autoSpaceDN w:val="0"/>
        <w:adjustRightInd w:val="0"/>
        <w:spacing w:before="120" w:after="120" w:line="240" w:lineRule="auto"/>
        <w:ind w:left="547" w:hanging="547"/>
        <w:jc w:val="both"/>
        <w:rPr>
          <w:rFonts w:ascii="Calibri" w:hAnsi="Calibri"/>
          <w:lang w:val="lv-LV"/>
        </w:rPr>
      </w:pPr>
      <w:r>
        <w:rPr>
          <w:lang w:val="lv-LV"/>
        </w:rPr>
        <w:t>Līguma</w:t>
      </w:r>
      <w:r w:rsidRPr="007113CB">
        <w:rPr>
          <w:lang w:val="lv-LV"/>
        </w:rPr>
        <w:t xml:space="preserve"> </w:t>
      </w:r>
      <w:bookmarkStart w:id="7" w:name="_Hlk38291476"/>
      <w:r w:rsidRPr="007113CB">
        <w:rPr>
          <w:lang w:val="lv-LV"/>
        </w:rPr>
        <w:t xml:space="preserve">darbības periods </w:t>
      </w:r>
      <w:bookmarkEnd w:id="7"/>
      <w:r w:rsidRPr="007113CB">
        <w:rPr>
          <w:lang w:val="lv-LV"/>
        </w:rPr>
        <w:t xml:space="preserve">ir </w:t>
      </w:r>
      <w:r w:rsidR="00EF5BB4">
        <w:rPr>
          <w:lang w:val="lv-LV"/>
        </w:rPr>
        <w:t>24</w:t>
      </w:r>
      <w:r>
        <w:rPr>
          <w:lang w:val="lv-LV"/>
        </w:rPr>
        <w:t xml:space="preserve"> (d</w:t>
      </w:r>
      <w:r w:rsidR="00EF5BB4">
        <w:rPr>
          <w:lang w:val="lv-LV"/>
        </w:rPr>
        <w:t>ivdesmit četri</w:t>
      </w:r>
      <w:r w:rsidRPr="007113CB">
        <w:rPr>
          <w:lang w:val="lv-LV"/>
        </w:rPr>
        <w:t>) mēneši no parakstīšanas brīža</w:t>
      </w:r>
      <w:r>
        <w:rPr>
          <w:lang w:val="lv-LV"/>
        </w:rPr>
        <w:t>.</w:t>
      </w:r>
    </w:p>
    <w:p w14:paraId="12B76417" w14:textId="7967F386" w:rsidR="003671CB" w:rsidRPr="000C70D0" w:rsidRDefault="003671CB" w:rsidP="000C70D0">
      <w:pPr>
        <w:widowControl w:val="0"/>
        <w:numPr>
          <w:ilvl w:val="1"/>
          <w:numId w:val="1"/>
        </w:numPr>
        <w:overflowPunct w:val="0"/>
        <w:autoSpaceDE w:val="0"/>
        <w:autoSpaceDN w:val="0"/>
        <w:adjustRightInd w:val="0"/>
        <w:spacing w:before="120" w:after="120" w:line="240" w:lineRule="auto"/>
        <w:ind w:left="547" w:hanging="547"/>
        <w:jc w:val="both"/>
        <w:rPr>
          <w:rFonts w:ascii="Calibri" w:hAnsi="Calibri"/>
          <w:lang w:val="lv-LV"/>
        </w:rPr>
      </w:pPr>
      <w:r w:rsidRPr="003671CB">
        <w:rPr>
          <w:rFonts w:cstheme="minorHAnsi"/>
          <w:lang w:val="lv-LV"/>
        </w:rPr>
        <w:t xml:space="preserve">Iepirkuma paredzamā līgumcena ir </w:t>
      </w:r>
      <w:r w:rsidR="00EF5BB4">
        <w:rPr>
          <w:rFonts w:ascii="Calibri" w:hAnsi="Calibri" w:cs="Calibri"/>
        </w:rPr>
        <w:t>355 000</w:t>
      </w:r>
      <w:r w:rsidR="00D933C5" w:rsidRPr="002714DC">
        <w:rPr>
          <w:rFonts w:ascii="Calibri" w:hAnsi="Calibri" w:cs="Calibri"/>
        </w:rPr>
        <w:t xml:space="preserve">, 00 </w:t>
      </w:r>
      <w:r w:rsidRPr="0047479B">
        <w:rPr>
          <w:rFonts w:cstheme="minorHAnsi"/>
          <w:i/>
          <w:iCs/>
        </w:rPr>
        <w:t>euro</w:t>
      </w:r>
      <w:r w:rsidRPr="0047479B">
        <w:rPr>
          <w:rFonts w:cstheme="minorHAnsi"/>
        </w:rPr>
        <w:t xml:space="preserve"> bez PVN</w:t>
      </w:r>
      <w:r>
        <w:rPr>
          <w:rFonts w:cstheme="minorHAnsi"/>
        </w:rPr>
        <w:t>.</w:t>
      </w:r>
    </w:p>
    <w:p w14:paraId="20878C6A" w14:textId="77777777" w:rsidR="006E41BA" w:rsidRPr="00E05F35" w:rsidRDefault="006E41BA" w:rsidP="006E41BA">
      <w:pPr>
        <w:pStyle w:val="Heading1"/>
        <w:numPr>
          <w:ilvl w:val="0"/>
          <w:numId w:val="1"/>
        </w:numPr>
        <w:spacing w:before="120" w:after="120"/>
        <w:rPr>
          <w:rFonts w:asciiTheme="minorHAnsi" w:hAnsiTheme="minorHAnsi"/>
          <w:bCs w:val="0"/>
          <w:caps/>
          <w:sz w:val="22"/>
          <w:szCs w:val="22"/>
        </w:rPr>
      </w:pPr>
      <w:bookmarkStart w:id="8" w:name="_Toc520966371"/>
      <w:bookmarkStart w:id="9" w:name="_Toc128406199"/>
      <w:r w:rsidRPr="00E05F35">
        <w:rPr>
          <w:rFonts w:asciiTheme="minorHAnsi" w:hAnsiTheme="minorHAnsi"/>
          <w:bCs w:val="0"/>
          <w:caps/>
          <w:sz w:val="22"/>
          <w:szCs w:val="22"/>
        </w:rPr>
        <w:t>PRETENDENTU IZSLĒGŠANAS NOTEIKUMI</w:t>
      </w:r>
      <w:bookmarkEnd w:id="8"/>
      <w:bookmarkEnd w:id="9"/>
    </w:p>
    <w:p w14:paraId="0B2291FB" w14:textId="77777777" w:rsidR="003671CB" w:rsidRPr="00880FBB" w:rsidRDefault="003671CB" w:rsidP="003671CB">
      <w:pPr>
        <w:widowControl w:val="0"/>
        <w:numPr>
          <w:ilvl w:val="1"/>
          <w:numId w:val="1"/>
        </w:numPr>
        <w:tabs>
          <w:tab w:val="left" w:pos="567"/>
        </w:tabs>
        <w:overflowPunct w:val="0"/>
        <w:autoSpaceDE w:val="0"/>
        <w:autoSpaceDN w:val="0"/>
        <w:adjustRightInd w:val="0"/>
        <w:spacing w:before="120" w:after="120" w:line="240" w:lineRule="auto"/>
        <w:ind w:left="567" w:hanging="567"/>
        <w:jc w:val="both"/>
        <w:rPr>
          <w:lang w:val="lv-LV"/>
        </w:rPr>
      </w:pPr>
      <w:bookmarkStart w:id="10" w:name="_Toc520966372"/>
      <w:r w:rsidRPr="00880FBB">
        <w:rPr>
          <w:lang w:val="lv-LV"/>
        </w:rPr>
        <w:t>Pasūtītājs izslēdz no dalības iepirkumā pretendentu vai personālsabiedrības biedru, ja pretendents ir personālsabiedrība, vai pretendenta norādīto personu, uz kuras iespējām pretendents balstās, lai apliecinātu, ka tā kvalifikācija atbilst paziņojumā par līgumu vai iepirkuma procedūras dokumentos noteiktajām prasībām, vai pretendenta norādīto apakšuzņēmēju, kura veicamo būvdarbu vai sniedzamo pakalpojumu vērtība ir vismaz 10 000 </w:t>
      </w:r>
      <w:proofErr w:type="spellStart"/>
      <w:r w:rsidRPr="00880FBB">
        <w:rPr>
          <w:i/>
          <w:iCs/>
          <w:lang w:val="lv-LV"/>
        </w:rPr>
        <w:t>euro</w:t>
      </w:r>
      <w:proofErr w:type="spellEnd"/>
      <w:r w:rsidRPr="00880FBB">
        <w:rPr>
          <w:i/>
          <w:iCs/>
          <w:lang w:val="lv-LV"/>
        </w:rPr>
        <w:t xml:space="preserve">, </w:t>
      </w:r>
      <w:r w:rsidRPr="00880FBB">
        <w:rPr>
          <w:lang w:val="lv-LV"/>
        </w:rPr>
        <w:t>ja uz to attiecas Publisko iepirkumu likuma 42. panta otrās daļas 1., 2., 3., 4., 5., 6., 7., 10., 11., 12., 13. un 14. punkts vai Starptautisko un Latvijas Republikas nacionālo sankciju likuma 11.</w:t>
      </w:r>
      <w:r w:rsidRPr="00880FBB">
        <w:rPr>
          <w:vertAlign w:val="superscript"/>
          <w:lang w:val="lv-LV"/>
        </w:rPr>
        <w:t>1</w:t>
      </w:r>
      <w:r w:rsidRPr="00880FBB">
        <w:rPr>
          <w:lang w:val="lv-LV"/>
        </w:rPr>
        <w:t xml:space="preserve"> panta pirmās daļas noteikumi.</w:t>
      </w:r>
    </w:p>
    <w:p w14:paraId="48470AFF" w14:textId="77777777" w:rsidR="003671CB" w:rsidRPr="00880FBB" w:rsidRDefault="003671CB" w:rsidP="003671CB">
      <w:pPr>
        <w:widowControl w:val="0"/>
        <w:numPr>
          <w:ilvl w:val="1"/>
          <w:numId w:val="1"/>
        </w:numPr>
        <w:tabs>
          <w:tab w:val="left" w:pos="567"/>
        </w:tabs>
        <w:overflowPunct w:val="0"/>
        <w:autoSpaceDE w:val="0"/>
        <w:autoSpaceDN w:val="0"/>
        <w:adjustRightInd w:val="0"/>
        <w:spacing w:before="120" w:after="120" w:line="240" w:lineRule="auto"/>
        <w:ind w:left="567" w:hanging="567"/>
        <w:jc w:val="both"/>
        <w:rPr>
          <w:lang w:val="lv-LV"/>
        </w:rPr>
      </w:pPr>
      <w:r w:rsidRPr="00880FBB">
        <w:rPr>
          <w:lang w:val="lv-LV"/>
        </w:rPr>
        <w:t xml:space="preserve">Pasūtītājs izslēdz no dalības iepirkumā pretendentu, ja uz personu, kurai pretendentā ir izšķirošā ietekme uz līdzdalības pamata normatīvo aktu par koncerniem izpratnē attiecas Publisko iepirkumu likuma </w:t>
      </w:r>
      <w:hyperlink r:id="rId14" w:anchor="p42" w:tgtFrame="_blank" w:history="1">
        <w:r w:rsidRPr="00880FBB">
          <w:rPr>
            <w:lang w:val="lv-LV"/>
          </w:rPr>
          <w:t>42. panta</w:t>
        </w:r>
      </w:hyperlink>
      <w:r w:rsidRPr="00880FBB">
        <w:rPr>
          <w:lang w:val="lv-LV"/>
        </w:rPr>
        <w:t xml:space="preserve"> otrās daļas 1., 2. un 3. punkts vai Starptautisko un Latvijas Republikas nacionālo sankciju likuma 11.</w:t>
      </w:r>
      <w:r w:rsidRPr="00880FBB">
        <w:rPr>
          <w:vertAlign w:val="superscript"/>
          <w:lang w:val="lv-LV"/>
        </w:rPr>
        <w:t>1</w:t>
      </w:r>
      <w:r w:rsidRPr="00880FBB">
        <w:rPr>
          <w:lang w:val="lv-LV"/>
        </w:rPr>
        <w:t xml:space="preserve"> panta pirmās daļas noteikumi.</w:t>
      </w:r>
    </w:p>
    <w:p w14:paraId="687DB70B" w14:textId="77777777" w:rsidR="003671CB" w:rsidRPr="00880FBB" w:rsidRDefault="003671CB" w:rsidP="003671CB">
      <w:pPr>
        <w:widowControl w:val="0"/>
        <w:numPr>
          <w:ilvl w:val="1"/>
          <w:numId w:val="1"/>
        </w:numPr>
        <w:tabs>
          <w:tab w:val="left" w:pos="567"/>
        </w:tabs>
        <w:overflowPunct w:val="0"/>
        <w:autoSpaceDE w:val="0"/>
        <w:autoSpaceDN w:val="0"/>
        <w:adjustRightInd w:val="0"/>
        <w:spacing w:before="120" w:after="120" w:line="240" w:lineRule="auto"/>
        <w:ind w:left="567" w:hanging="567"/>
        <w:jc w:val="both"/>
        <w:rPr>
          <w:lang w:val="lv-LV"/>
        </w:rPr>
      </w:pPr>
      <w:r w:rsidRPr="00880FBB">
        <w:rPr>
          <w:lang w:val="lv-LV"/>
        </w:rPr>
        <w:t xml:space="preserve">Pasūtītājs izslēdz no dalības iepirkumā pretendentu, ja uz pretendenta patieso labuma guvēju attiecas Publisko iepirkumu likuma </w:t>
      </w:r>
      <w:hyperlink r:id="rId15" w:anchor="p42" w:tgtFrame="_blank" w:history="1">
        <w:r w:rsidRPr="00880FBB">
          <w:rPr>
            <w:lang w:val="lv-LV"/>
          </w:rPr>
          <w:t>42. panta</w:t>
        </w:r>
      </w:hyperlink>
      <w:r w:rsidRPr="00880FBB">
        <w:rPr>
          <w:lang w:val="lv-LV"/>
        </w:rPr>
        <w:t xml:space="preserve"> otrās daļas 1., 2. un 11. punkts vai Starptautisko un Latvijas Republikas nacionālo sankciju likuma 11.</w:t>
      </w:r>
      <w:r w:rsidRPr="00880FBB">
        <w:rPr>
          <w:vertAlign w:val="superscript"/>
          <w:lang w:val="lv-LV"/>
        </w:rPr>
        <w:t>1</w:t>
      </w:r>
      <w:r w:rsidRPr="00880FBB">
        <w:rPr>
          <w:lang w:val="lv-LV"/>
        </w:rPr>
        <w:t xml:space="preserve"> panta pirmās daļas noteikumi.</w:t>
      </w:r>
    </w:p>
    <w:p w14:paraId="39E41C1B" w14:textId="77777777" w:rsidR="003671CB" w:rsidRPr="00880FBB" w:rsidRDefault="003671CB" w:rsidP="003671CB">
      <w:pPr>
        <w:widowControl w:val="0"/>
        <w:numPr>
          <w:ilvl w:val="1"/>
          <w:numId w:val="1"/>
        </w:numPr>
        <w:tabs>
          <w:tab w:val="left" w:pos="567"/>
        </w:tabs>
        <w:overflowPunct w:val="0"/>
        <w:autoSpaceDE w:val="0"/>
        <w:autoSpaceDN w:val="0"/>
        <w:adjustRightInd w:val="0"/>
        <w:spacing w:before="120" w:after="120" w:line="240" w:lineRule="auto"/>
        <w:ind w:left="567" w:hanging="567"/>
        <w:jc w:val="both"/>
        <w:rPr>
          <w:lang w:val="lv-LV"/>
        </w:rPr>
      </w:pPr>
      <w:r w:rsidRPr="00880FBB">
        <w:rPr>
          <w:lang w:val="lv-LV"/>
        </w:rPr>
        <w:t>Izslēgšanas noteikumu pārbaude tiek veikta Publisko iepirkumu likuma 42. pantā un Starptautisko un Latvijas Republikas nacionālo sankciju likuma 11.</w:t>
      </w:r>
      <w:r w:rsidRPr="00880FBB">
        <w:rPr>
          <w:vertAlign w:val="superscript"/>
          <w:lang w:val="lv-LV"/>
        </w:rPr>
        <w:t>1</w:t>
      </w:r>
      <w:r w:rsidRPr="00880FBB">
        <w:rPr>
          <w:lang w:val="lv-LV"/>
        </w:rPr>
        <w:t xml:space="preserve"> pantā noteiktajā kārtībā.</w:t>
      </w:r>
    </w:p>
    <w:p w14:paraId="7F16FBFD" w14:textId="77777777" w:rsidR="003671CB" w:rsidRPr="00880FBB" w:rsidRDefault="003671CB" w:rsidP="003671CB">
      <w:pPr>
        <w:widowControl w:val="0"/>
        <w:numPr>
          <w:ilvl w:val="1"/>
          <w:numId w:val="1"/>
        </w:numPr>
        <w:tabs>
          <w:tab w:val="left" w:pos="567"/>
        </w:tabs>
        <w:overflowPunct w:val="0"/>
        <w:autoSpaceDE w:val="0"/>
        <w:autoSpaceDN w:val="0"/>
        <w:adjustRightInd w:val="0"/>
        <w:spacing w:before="120" w:after="120" w:line="240" w:lineRule="auto"/>
        <w:ind w:left="567" w:hanging="567"/>
        <w:jc w:val="both"/>
        <w:rPr>
          <w:lang w:val="lv-LV"/>
        </w:rPr>
      </w:pPr>
      <w:r w:rsidRPr="00880FBB">
        <w:rPr>
          <w:lang w:val="lv-LV"/>
        </w:rPr>
        <w:t xml:space="preserve">Pasūtītājs nepiemēro Publisko iepirkumu likuma </w:t>
      </w:r>
      <w:hyperlink r:id="rId16" w:anchor="p42" w:tgtFrame="_blank" w:history="1">
        <w:r w:rsidRPr="00880FBB">
          <w:rPr>
            <w:lang w:val="lv-LV"/>
          </w:rPr>
          <w:t>42. panta</w:t>
        </w:r>
      </w:hyperlink>
      <w:r w:rsidRPr="00880FBB">
        <w:rPr>
          <w:lang w:val="lv-LV"/>
        </w:rPr>
        <w:t xml:space="preserve"> otrās daļas 8. un 9. punkta noteiktos izslēgšanas iemeslus.</w:t>
      </w:r>
    </w:p>
    <w:p w14:paraId="2FCE245A" w14:textId="77777777" w:rsidR="003671CB" w:rsidRPr="00880FBB" w:rsidRDefault="003671CB" w:rsidP="003671CB">
      <w:pPr>
        <w:widowControl w:val="0"/>
        <w:numPr>
          <w:ilvl w:val="1"/>
          <w:numId w:val="1"/>
        </w:numPr>
        <w:tabs>
          <w:tab w:val="left" w:pos="567"/>
        </w:tabs>
        <w:overflowPunct w:val="0"/>
        <w:autoSpaceDE w:val="0"/>
        <w:autoSpaceDN w:val="0"/>
        <w:adjustRightInd w:val="0"/>
        <w:spacing w:before="120" w:after="120" w:line="240" w:lineRule="auto"/>
        <w:ind w:left="567" w:hanging="567"/>
        <w:jc w:val="both"/>
        <w:rPr>
          <w:lang w:val="lv-LV"/>
        </w:rPr>
      </w:pPr>
      <w:r w:rsidRPr="00880FBB">
        <w:rPr>
          <w:lang w:val="lv-LV"/>
        </w:rPr>
        <w:t xml:space="preserve">Ja pretendents vai personālsabiedrības biedrs, ja pretendents ir personālsabiedrība, atbilst Publisko iepirkumu likuma </w:t>
      </w:r>
      <w:hyperlink r:id="rId17" w:anchor="p42" w:tgtFrame="_blank" w:history="1">
        <w:r w:rsidRPr="00880FBB">
          <w:rPr>
            <w:lang w:val="lv-LV"/>
          </w:rPr>
          <w:t>42. panta</w:t>
        </w:r>
      </w:hyperlink>
      <w:r w:rsidRPr="00880FBB">
        <w:rPr>
          <w:lang w:val="lv-LV"/>
        </w:rPr>
        <w:t xml:space="preserve"> otrās daļas 1., 4., 5., 6., 7., 10., 11., 12., 13. un 14. punktam, pretendents norāda to pieteikumā un, ja tiek atzīts par tādu, kuram būtu piešķiramas līguma slēgšanas tiesības, iesniedz skaidrojumu un pierādījumus par nodarītā kaitējuma atlīdzināšanu vai noslēgtu vienošanos par nodarītā kaitējuma atlīdzināšanu, sadarbošanos ar izmeklēšanas iestādēm un veiktajiem </w:t>
      </w:r>
      <w:r w:rsidRPr="00880FBB">
        <w:rPr>
          <w:lang w:val="lv-LV"/>
        </w:rPr>
        <w:lastRenderedPageBreak/>
        <w:t>tehniskajiem, organizatoriskajiem vai personālvadības pasākumiem, lai pierādītu savu uzticamību un novērstu tādu pašu un līdzīgu gadījumu atkārtošanos nākotnē.</w:t>
      </w:r>
    </w:p>
    <w:p w14:paraId="12556BE3" w14:textId="77777777" w:rsidR="003671CB" w:rsidRPr="00880FBB" w:rsidRDefault="003671CB" w:rsidP="003671CB">
      <w:pPr>
        <w:widowControl w:val="0"/>
        <w:numPr>
          <w:ilvl w:val="1"/>
          <w:numId w:val="1"/>
        </w:numPr>
        <w:tabs>
          <w:tab w:val="clear" w:pos="1076"/>
          <w:tab w:val="left" w:pos="567"/>
        </w:tabs>
        <w:overflowPunct w:val="0"/>
        <w:autoSpaceDE w:val="0"/>
        <w:autoSpaceDN w:val="0"/>
        <w:adjustRightInd w:val="0"/>
        <w:spacing w:before="120" w:after="120" w:line="240" w:lineRule="auto"/>
        <w:ind w:left="495" w:hanging="495"/>
        <w:jc w:val="both"/>
        <w:rPr>
          <w:lang w:val="lv-LV"/>
        </w:rPr>
      </w:pPr>
      <w:r w:rsidRPr="00880FBB">
        <w:rPr>
          <w:lang w:val="lv-LV"/>
        </w:rPr>
        <w:t>Ja pretendents ir ārvalstīs reģistrēta persona, pretendents kopā ar piedāvājuma dokumentiem iesniedz</w:t>
      </w:r>
      <w:r w:rsidRPr="00880FBB">
        <w:rPr>
          <w:rStyle w:val="FootnoteReference"/>
          <w:lang w:val="lv-LV"/>
        </w:rPr>
        <w:footnoteReference w:id="1"/>
      </w:r>
      <w:r w:rsidRPr="00880FBB">
        <w:rPr>
          <w:lang w:val="lv-LV"/>
        </w:rPr>
        <w:t>:</w:t>
      </w:r>
    </w:p>
    <w:p w14:paraId="7218991C" w14:textId="77777777" w:rsidR="003671CB" w:rsidRPr="00880FBB" w:rsidRDefault="003671CB" w:rsidP="003671CB">
      <w:pPr>
        <w:pStyle w:val="ListParagraph"/>
        <w:widowControl w:val="0"/>
        <w:numPr>
          <w:ilvl w:val="2"/>
          <w:numId w:val="1"/>
        </w:numPr>
        <w:tabs>
          <w:tab w:val="left" w:pos="567"/>
        </w:tabs>
        <w:overflowPunct w:val="0"/>
        <w:autoSpaceDE w:val="0"/>
        <w:autoSpaceDN w:val="0"/>
        <w:adjustRightInd w:val="0"/>
        <w:spacing w:before="120" w:after="120"/>
        <w:ind w:left="1138" w:hanging="562"/>
        <w:contextualSpacing w:val="0"/>
        <w:jc w:val="both"/>
        <w:rPr>
          <w:rFonts w:asciiTheme="minorHAnsi" w:hAnsiTheme="minorHAnsi"/>
          <w:sz w:val="22"/>
          <w:szCs w:val="22"/>
        </w:rPr>
      </w:pPr>
      <w:r w:rsidRPr="00880FBB">
        <w:rPr>
          <w:rFonts w:asciiTheme="minorHAnsi" w:hAnsiTheme="minorHAnsi"/>
          <w:sz w:val="22"/>
          <w:szCs w:val="22"/>
        </w:rPr>
        <w:t>Attiecīgās ārvalsts kompetentās institūcijas izziņu vai citu dokumentu, kas apliecina, ka uz pretendentu vai personālsabiedrības biedru, ja pretendents ir personālsabiedrība, vai pretendenta norādīto personu, uz kuras iespējām pretendents balstās, lai apliecinātu, ka tā kvalifikācija atbilst paziņojumā par līgumu vai iepirkuma procedūras dokumentos noteiktajām prasībām, vai pretendenta norādīto apakšuzņēmēju, kura veicamo būvdarbu vai sniedzamo pakalpojumu vērtība ir vismaz 10 000 </w:t>
      </w:r>
      <w:proofErr w:type="spellStart"/>
      <w:r w:rsidRPr="00880FBB">
        <w:rPr>
          <w:rFonts w:asciiTheme="minorHAnsi" w:hAnsiTheme="minorHAnsi"/>
          <w:i/>
          <w:iCs/>
          <w:sz w:val="22"/>
          <w:szCs w:val="22"/>
        </w:rPr>
        <w:t>euro</w:t>
      </w:r>
      <w:proofErr w:type="spellEnd"/>
      <w:r w:rsidRPr="00880FBB">
        <w:rPr>
          <w:rFonts w:asciiTheme="minorHAnsi" w:hAnsiTheme="minorHAnsi"/>
          <w:iCs/>
          <w:sz w:val="22"/>
          <w:szCs w:val="22"/>
        </w:rPr>
        <w:t>, vai uz pretendenta “Mātes uzņēmumu”, ja pretendents ir komersanta filiāle, ne</w:t>
      </w:r>
      <w:r w:rsidRPr="00880FBB">
        <w:rPr>
          <w:rFonts w:asciiTheme="minorHAnsi" w:hAnsiTheme="minorHAnsi"/>
          <w:sz w:val="22"/>
          <w:szCs w:val="22"/>
        </w:rPr>
        <w:t>attiecas Publisko iepirkumu likuma 42. panta otrās daļas 1., 2., 3., 4., 5., 6. punktā noteiktie izslēgšanas gadījumi.</w:t>
      </w:r>
    </w:p>
    <w:p w14:paraId="34B6C979" w14:textId="77777777" w:rsidR="003671CB" w:rsidRPr="00880FBB" w:rsidRDefault="003671CB" w:rsidP="003671CB">
      <w:pPr>
        <w:pStyle w:val="ListParagraph"/>
        <w:widowControl w:val="0"/>
        <w:numPr>
          <w:ilvl w:val="2"/>
          <w:numId w:val="1"/>
        </w:numPr>
        <w:tabs>
          <w:tab w:val="left" w:pos="567"/>
        </w:tabs>
        <w:overflowPunct w:val="0"/>
        <w:autoSpaceDE w:val="0"/>
        <w:autoSpaceDN w:val="0"/>
        <w:adjustRightInd w:val="0"/>
        <w:spacing w:before="120" w:after="120"/>
        <w:ind w:left="1138" w:hanging="562"/>
        <w:contextualSpacing w:val="0"/>
        <w:jc w:val="both"/>
        <w:rPr>
          <w:rFonts w:asciiTheme="minorHAnsi" w:hAnsiTheme="minorHAnsi"/>
          <w:sz w:val="22"/>
          <w:szCs w:val="22"/>
        </w:rPr>
      </w:pPr>
      <w:r w:rsidRPr="00880FBB">
        <w:rPr>
          <w:rFonts w:asciiTheme="minorHAnsi" w:hAnsiTheme="minorHAnsi"/>
          <w:sz w:val="22"/>
          <w:szCs w:val="22"/>
        </w:rPr>
        <w:t>Attiecīgās ārvalsts kompetentās institūcijas izziņu vai citu dokumentu, kas apliecina, ka uz personu, kurai pretendentā ir izšķirošā ietekme uz līdzdalības pamata normatīvo aktu par koncerniem izpratnē nav attiecināmi Publisko iepirkumu likuma 42. panta otrās daļas 1., 2. un 3. punktā noteiktie izslēgšanas gadījumi.</w:t>
      </w:r>
    </w:p>
    <w:p w14:paraId="635BFC00" w14:textId="77777777" w:rsidR="003671CB" w:rsidRPr="00880FBB" w:rsidRDefault="003671CB" w:rsidP="003671CB">
      <w:pPr>
        <w:pStyle w:val="ListParagraph"/>
        <w:widowControl w:val="0"/>
        <w:numPr>
          <w:ilvl w:val="2"/>
          <w:numId w:val="1"/>
        </w:numPr>
        <w:tabs>
          <w:tab w:val="left" w:pos="567"/>
        </w:tabs>
        <w:overflowPunct w:val="0"/>
        <w:autoSpaceDE w:val="0"/>
        <w:autoSpaceDN w:val="0"/>
        <w:adjustRightInd w:val="0"/>
        <w:spacing w:before="120" w:after="120"/>
        <w:ind w:left="1138" w:hanging="562"/>
        <w:contextualSpacing w:val="0"/>
        <w:jc w:val="both"/>
        <w:rPr>
          <w:rFonts w:asciiTheme="minorHAnsi" w:hAnsiTheme="minorHAnsi"/>
          <w:sz w:val="22"/>
          <w:szCs w:val="22"/>
        </w:rPr>
      </w:pPr>
      <w:r w:rsidRPr="00880FBB">
        <w:rPr>
          <w:rFonts w:asciiTheme="minorHAnsi" w:hAnsiTheme="minorHAnsi"/>
          <w:sz w:val="22"/>
          <w:szCs w:val="22"/>
        </w:rPr>
        <w:t xml:space="preserve">Attiecīgās ārvalsts kompetentās institūcijas izziņu vai citu dokumentu, kas apliecina, ka uz pretendenta patieso labuma guvēju nav attiecināmi Publisko iepirkumu likuma 42. </w:t>
      </w:r>
      <w:r w:rsidR="007B50CA">
        <w:rPr>
          <w:rFonts w:asciiTheme="minorHAnsi" w:hAnsiTheme="minorHAnsi"/>
          <w:sz w:val="22"/>
          <w:szCs w:val="22"/>
        </w:rPr>
        <w:t xml:space="preserve">panta otrās daļas 1. un 2. </w:t>
      </w:r>
      <w:r w:rsidRPr="00880FBB">
        <w:rPr>
          <w:rFonts w:asciiTheme="minorHAnsi" w:hAnsiTheme="minorHAnsi"/>
          <w:sz w:val="22"/>
          <w:szCs w:val="22"/>
        </w:rPr>
        <w:t>punktā noteiktie izslēgšanas gadījumi.</w:t>
      </w:r>
    </w:p>
    <w:p w14:paraId="5ADF6C0F" w14:textId="77777777" w:rsidR="003671CB" w:rsidRPr="00880FBB" w:rsidRDefault="003671CB" w:rsidP="003671CB">
      <w:pPr>
        <w:pStyle w:val="ListParagraph"/>
        <w:widowControl w:val="0"/>
        <w:numPr>
          <w:ilvl w:val="2"/>
          <w:numId w:val="1"/>
        </w:numPr>
        <w:tabs>
          <w:tab w:val="left" w:pos="567"/>
        </w:tabs>
        <w:overflowPunct w:val="0"/>
        <w:autoSpaceDE w:val="0"/>
        <w:autoSpaceDN w:val="0"/>
        <w:adjustRightInd w:val="0"/>
        <w:spacing w:before="120" w:after="120"/>
        <w:ind w:left="1138" w:hanging="562"/>
        <w:contextualSpacing w:val="0"/>
        <w:jc w:val="both"/>
        <w:rPr>
          <w:rFonts w:asciiTheme="minorHAnsi" w:hAnsiTheme="minorHAnsi"/>
          <w:sz w:val="22"/>
          <w:szCs w:val="22"/>
        </w:rPr>
      </w:pPr>
      <w:r w:rsidRPr="00880FBB">
        <w:rPr>
          <w:rFonts w:asciiTheme="minorHAnsi" w:hAnsiTheme="minorHAnsi"/>
          <w:sz w:val="22"/>
          <w:szCs w:val="22"/>
        </w:rPr>
        <w:t xml:space="preserve">Attiecīgās ārvalsts kompetentās institūcijas izziņu vai citu dokumentu, kas apliecina, ka uz minēto personu (nolikuma 3.7.1. un 3.7.2. apakšpunkts) valdes vai padomes locekli, </w:t>
      </w:r>
      <w:proofErr w:type="spellStart"/>
      <w:r w:rsidRPr="00880FBB">
        <w:rPr>
          <w:rFonts w:asciiTheme="minorHAnsi" w:hAnsiTheme="minorHAnsi"/>
          <w:sz w:val="22"/>
          <w:szCs w:val="22"/>
        </w:rPr>
        <w:t>pārstāvēttiesīgo</w:t>
      </w:r>
      <w:proofErr w:type="spellEnd"/>
      <w:r w:rsidRPr="00880FBB">
        <w:rPr>
          <w:rFonts w:asciiTheme="minorHAnsi" w:hAnsiTheme="minorHAnsi"/>
          <w:sz w:val="22"/>
          <w:szCs w:val="22"/>
        </w:rPr>
        <w:t xml:space="preserve"> personu, prokūristu vai personu, kura ir pilnvarota pārstāvēt pretendentu darbībās, kas saistītas ar filiāli, neattiecas Publisko iepirkumu likuma 42. panta otrās daļas 1. punktā noteiktie izslēgšanas gadījumi.</w:t>
      </w:r>
    </w:p>
    <w:p w14:paraId="4841500B" w14:textId="77777777" w:rsidR="00E05F35" w:rsidRDefault="003671CB" w:rsidP="003671CB">
      <w:pPr>
        <w:widowControl w:val="0"/>
        <w:numPr>
          <w:ilvl w:val="1"/>
          <w:numId w:val="1"/>
        </w:numPr>
        <w:tabs>
          <w:tab w:val="clear" w:pos="1076"/>
          <w:tab w:val="left" w:pos="567"/>
        </w:tabs>
        <w:overflowPunct w:val="0"/>
        <w:autoSpaceDE w:val="0"/>
        <w:autoSpaceDN w:val="0"/>
        <w:adjustRightInd w:val="0"/>
        <w:spacing w:before="120" w:after="120" w:line="240" w:lineRule="auto"/>
        <w:ind w:left="567" w:hanging="567"/>
        <w:jc w:val="both"/>
        <w:rPr>
          <w:rFonts w:ascii="Calibri" w:hAnsi="Calibri"/>
          <w:lang w:val="lv-LV"/>
        </w:rPr>
      </w:pPr>
      <w:r w:rsidRPr="00880FBB">
        <w:rPr>
          <w:lang w:val="lv-LV"/>
        </w:rPr>
        <w:t xml:space="preserve">Ja informācija par pretendenta patiesā labuma guvēju nav publiski pieejama, pretendents kopā ar piedāvājuma dokumentiem iesniedz apliecinājumu brīvā formā, ka pretendenta patiesā labuma guvējam nav noteiktas starptautiskās vai nacionālās sankcijas vai būtiskas finanšu un kapitāla tirgus intereses ietekmējošas Eiropas Savienības un Ziemeļatlantijas līguma organizācijas dalībvalsts noteiktās sankcijas, kuras kavē līguma izpildi, tajā skaitā, ka uz pretendenta patiesā labuma guvēju </w:t>
      </w:r>
      <w:r w:rsidRPr="00880FBB">
        <w:rPr>
          <w:rFonts w:eastAsia="Times New Roman"/>
          <w:lang w:val="lv-LV"/>
        </w:rPr>
        <w:t>neattiecas 2022. gada 8. aprīļa Eiropas Komisijas Padomes Regulas 2022/576, ar kuru groza Regulu Nr. 833/2014 par ierobežojošiem pasākumiem saistībā ar Krievijas darbībām, kas destabilizē situāciju Ukrainā, 1. panta 23. punktā iekļautajā 5.k panta 1.punkta b) apakšpunktā minētie apstākļi</w:t>
      </w:r>
      <w:r w:rsidR="00E05F35" w:rsidRPr="00E05F35">
        <w:rPr>
          <w:rFonts w:ascii="Calibri" w:hAnsi="Calibri"/>
          <w:lang w:val="lv-LV"/>
        </w:rPr>
        <w:t>.</w:t>
      </w:r>
    </w:p>
    <w:p w14:paraId="0CA8929C" w14:textId="77777777" w:rsidR="006E41BA" w:rsidRPr="00252853" w:rsidRDefault="006E41BA" w:rsidP="006E41BA">
      <w:pPr>
        <w:pStyle w:val="Heading1"/>
        <w:numPr>
          <w:ilvl w:val="0"/>
          <w:numId w:val="1"/>
        </w:numPr>
        <w:rPr>
          <w:rFonts w:asciiTheme="minorHAnsi" w:hAnsiTheme="minorHAnsi" w:cstheme="minorHAnsi"/>
          <w:caps/>
          <w:sz w:val="22"/>
          <w:szCs w:val="22"/>
        </w:rPr>
      </w:pPr>
      <w:bookmarkStart w:id="11" w:name="_Toc128406200"/>
      <w:r w:rsidRPr="00252853">
        <w:rPr>
          <w:rFonts w:asciiTheme="minorHAnsi" w:hAnsiTheme="minorHAnsi" w:cstheme="minorHAnsi"/>
          <w:caps/>
          <w:sz w:val="22"/>
          <w:szCs w:val="22"/>
        </w:rPr>
        <w:t>kvalifikācijas Prasības pretendentiem un iesniedzamie dokumenti</w:t>
      </w:r>
      <w:bookmarkEnd w:id="10"/>
      <w:bookmarkEnd w:id="11"/>
    </w:p>
    <w:tbl>
      <w:tblPr>
        <w:tblStyle w:val="TableGrid"/>
        <w:tblW w:w="0" w:type="auto"/>
        <w:tblLook w:val="04A0" w:firstRow="1" w:lastRow="0" w:firstColumn="1" w:lastColumn="0" w:noHBand="0" w:noVBand="1"/>
      </w:tblPr>
      <w:tblGrid>
        <w:gridCol w:w="4416"/>
        <w:gridCol w:w="4922"/>
      </w:tblGrid>
      <w:tr w:rsidR="006E41BA" w:rsidRPr="004E0718" w14:paraId="5540D248" w14:textId="77777777" w:rsidTr="006E41BA">
        <w:tc>
          <w:tcPr>
            <w:tcW w:w="4428" w:type="dxa"/>
          </w:tcPr>
          <w:p w14:paraId="3A0D31A1" w14:textId="77777777" w:rsidR="006E41BA" w:rsidRPr="006E41BA" w:rsidRDefault="006E41BA" w:rsidP="004E7CB6">
            <w:pPr>
              <w:widowControl w:val="0"/>
              <w:numPr>
                <w:ilvl w:val="1"/>
                <w:numId w:val="1"/>
              </w:numPr>
              <w:tabs>
                <w:tab w:val="clear" w:pos="1076"/>
                <w:tab w:val="left" w:pos="540"/>
              </w:tabs>
              <w:overflowPunct w:val="0"/>
              <w:autoSpaceDE w:val="0"/>
              <w:autoSpaceDN w:val="0"/>
              <w:adjustRightInd w:val="0"/>
              <w:spacing w:afterLines="60" w:after="144"/>
              <w:ind w:left="547" w:hanging="547"/>
              <w:jc w:val="both"/>
              <w:rPr>
                <w:rFonts w:ascii="Calibri" w:hAnsi="Calibri"/>
                <w:sz w:val="24"/>
                <w:szCs w:val="24"/>
                <w:lang w:val="lv-LV"/>
              </w:rPr>
            </w:pPr>
            <w:r w:rsidRPr="006E41BA">
              <w:rPr>
                <w:rFonts w:ascii="Calibri" w:hAnsi="Calibri"/>
                <w:szCs w:val="24"/>
                <w:lang w:val="lv-LV"/>
              </w:rPr>
              <w:t>Pretendents atbilst šādām prasībām:</w:t>
            </w:r>
          </w:p>
        </w:tc>
        <w:tc>
          <w:tcPr>
            <w:tcW w:w="4922" w:type="dxa"/>
          </w:tcPr>
          <w:p w14:paraId="2735C7DB" w14:textId="77777777" w:rsidR="006E41BA" w:rsidRPr="006E41BA" w:rsidRDefault="006E41BA" w:rsidP="004E7CB6">
            <w:pPr>
              <w:widowControl w:val="0"/>
              <w:numPr>
                <w:ilvl w:val="1"/>
                <w:numId w:val="1"/>
              </w:numPr>
              <w:tabs>
                <w:tab w:val="clear" w:pos="1076"/>
                <w:tab w:val="left" w:pos="540"/>
              </w:tabs>
              <w:overflowPunct w:val="0"/>
              <w:autoSpaceDE w:val="0"/>
              <w:autoSpaceDN w:val="0"/>
              <w:adjustRightInd w:val="0"/>
              <w:spacing w:afterLines="60" w:after="144"/>
              <w:ind w:left="540" w:hanging="540"/>
              <w:jc w:val="both"/>
              <w:rPr>
                <w:rFonts w:ascii="Calibri" w:hAnsi="Calibri"/>
                <w:szCs w:val="24"/>
                <w:lang w:val="lv-LV"/>
              </w:rPr>
            </w:pPr>
            <w:r w:rsidRPr="006E41BA">
              <w:rPr>
                <w:rFonts w:ascii="Calibri" w:hAnsi="Calibri"/>
                <w:szCs w:val="24"/>
                <w:lang w:val="lv-LV"/>
              </w:rPr>
              <w:t>Lai pierādītu atbilstību Pasūtītāja noteiktajām prasībām, pretendents iesniedz šādus</w:t>
            </w:r>
            <w:r w:rsidRPr="006E41BA">
              <w:rPr>
                <w:rFonts w:ascii="Calibri" w:hAnsi="Calibri"/>
                <w:b/>
                <w:bCs/>
                <w:szCs w:val="24"/>
                <w:lang w:val="lv-LV"/>
              </w:rPr>
              <w:t xml:space="preserve"> </w:t>
            </w:r>
            <w:r w:rsidRPr="006E41BA">
              <w:rPr>
                <w:rFonts w:ascii="Calibri" w:hAnsi="Calibri"/>
                <w:bCs/>
                <w:szCs w:val="24"/>
                <w:lang w:val="lv-LV"/>
              </w:rPr>
              <w:t>dokumentus:</w:t>
            </w:r>
          </w:p>
        </w:tc>
      </w:tr>
      <w:tr w:rsidR="006E41BA" w:rsidRPr="004E0718" w14:paraId="31D701B1" w14:textId="77777777" w:rsidTr="006E41BA">
        <w:tc>
          <w:tcPr>
            <w:tcW w:w="4428" w:type="dxa"/>
          </w:tcPr>
          <w:p w14:paraId="32CFF710" w14:textId="77777777" w:rsidR="006E41BA" w:rsidRPr="00161C20" w:rsidRDefault="00854265" w:rsidP="007B2178">
            <w:pPr>
              <w:widowControl w:val="0"/>
              <w:numPr>
                <w:ilvl w:val="2"/>
                <w:numId w:val="2"/>
              </w:numPr>
              <w:tabs>
                <w:tab w:val="left" w:pos="567"/>
              </w:tabs>
              <w:overflowPunct w:val="0"/>
              <w:autoSpaceDE w:val="0"/>
              <w:autoSpaceDN w:val="0"/>
              <w:adjustRightInd w:val="0"/>
              <w:spacing w:afterLines="60" w:after="144"/>
              <w:jc w:val="both"/>
              <w:rPr>
                <w:rFonts w:ascii="Calibri" w:hAnsi="Calibri"/>
                <w:sz w:val="24"/>
                <w:szCs w:val="24"/>
                <w:lang w:val="lv-LV"/>
              </w:rPr>
            </w:pPr>
            <w:r>
              <w:rPr>
                <w:rFonts w:ascii="Calibri" w:hAnsi="Calibri"/>
                <w:szCs w:val="24"/>
                <w:lang w:val="lv-LV"/>
              </w:rPr>
              <w:lastRenderedPageBreak/>
              <w:t>P</w:t>
            </w:r>
            <w:r w:rsidR="006E41BA" w:rsidRPr="00161C20">
              <w:rPr>
                <w:rFonts w:ascii="Calibri" w:hAnsi="Calibri"/>
                <w:szCs w:val="24"/>
                <w:lang w:val="lv-LV"/>
              </w:rPr>
              <w:t>retendents ir iepazinies u</w:t>
            </w:r>
            <w:r>
              <w:rPr>
                <w:rFonts w:ascii="Calibri" w:hAnsi="Calibri"/>
                <w:szCs w:val="24"/>
                <w:lang w:val="lv-LV"/>
              </w:rPr>
              <w:t>n piekrīt nolikuma noteikumiem.</w:t>
            </w:r>
          </w:p>
        </w:tc>
        <w:tc>
          <w:tcPr>
            <w:tcW w:w="4922" w:type="dxa"/>
          </w:tcPr>
          <w:p w14:paraId="6F45F1A8" w14:textId="15E8E02E" w:rsidR="006E41BA" w:rsidRPr="00161C20" w:rsidRDefault="00854265" w:rsidP="007B2178">
            <w:pPr>
              <w:numPr>
                <w:ilvl w:val="2"/>
                <w:numId w:val="1"/>
              </w:numPr>
              <w:tabs>
                <w:tab w:val="clear" w:pos="720"/>
                <w:tab w:val="left" w:pos="598"/>
              </w:tabs>
              <w:suppressAutoHyphens/>
              <w:spacing w:after="120"/>
              <w:ind w:left="720" w:hanging="720"/>
              <w:jc w:val="both"/>
              <w:rPr>
                <w:rFonts w:ascii="Calibri" w:eastAsia="Calibri" w:hAnsi="Calibri"/>
                <w:lang w:val="lv-LV"/>
              </w:rPr>
            </w:pPr>
            <w:r>
              <w:rPr>
                <w:rFonts w:ascii="Calibri" w:eastAsia="Calibri" w:hAnsi="Calibri"/>
                <w:lang w:val="lv-LV"/>
              </w:rPr>
              <w:t>P</w:t>
            </w:r>
            <w:r w:rsidR="006E41BA" w:rsidRPr="00161C20">
              <w:rPr>
                <w:rFonts w:ascii="Calibri" w:eastAsia="Calibri" w:hAnsi="Calibri"/>
                <w:lang w:val="lv-LV"/>
              </w:rPr>
              <w:t>retendenta parakstīts pieteikums dalībai iepirkumā atbilstoši nolikuma 1. pielikumam „Pretendenta pieteikums dalībai atklātā konkursā „</w:t>
            </w:r>
            <w:proofErr w:type="spellStart"/>
            <w:r w:rsidR="00D933C5">
              <w:rPr>
                <w:rFonts w:ascii="Calibri" w:eastAsia="Calibri" w:hAnsi="Calibri"/>
                <w:lang w:val="lv-LV"/>
              </w:rPr>
              <w:t>Illuminas</w:t>
            </w:r>
            <w:proofErr w:type="spellEnd"/>
            <w:r w:rsidR="004C77A9" w:rsidRPr="0099460C">
              <w:rPr>
                <w:lang w:val="lv-LV"/>
              </w:rPr>
              <w:t xml:space="preserve"> reaģentu </w:t>
            </w:r>
            <w:r w:rsidR="00D933C5">
              <w:rPr>
                <w:lang w:val="lv-LV"/>
              </w:rPr>
              <w:t xml:space="preserve">un materiālu </w:t>
            </w:r>
            <w:r w:rsidR="004C77A9" w:rsidRPr="0099460C">
              <w:rPr>
                <w:lang w:val="lv-LV"/>
              </w:rPr>
              <w:t xml:space="preserve">piegāde” </w:t>
            </w:r>
            <w:r w:rsidR="00E16D96">
              <w:rPr>
                <w:lang w:val="lv-LV"/>
              </w:rPr>
              <w:t>(</w:t>
            </w:r>
            <w:r w:rsidR="004C77A9" w:rsidRPr="0099460C">
              <w:rPr>
                <w:lang w:val="lv-LV"/>
              </w:rPr>
              <w:t xml:space="preserve">ID. Nr. BIOR </w:t>
            </w:r>
            <w:r w:rsidR="00EF5BB4">
              <w:rPr>
                <w:lang w:val="lv-LV"/>
              </w:rPr>
              <w:t>2025/15</w:t>
            </w:r>
            <w:r w:rsidR="004C77A9" w:rsidRPr="0099460C">
              <w:rPr>
                <w:lang w:val="lv-LV"/>
              </w:rPr>
              <w:t>/AK</w:t>
            </w:r>
            <w:r w:rsidR="00E16D96">
              <w:rPr>
                <w:lang w:val="lv-LV"/>
              </w:rPr>
              <w:t>)</w:t>
            </w:r>
            <w:r w:rsidR="006E41BA" w:rsidRPr="006F3AF7">
              <w:rPr>
                <w:rFonts w:ascii="Calibri" w:eastAsia="Calibri" w:hAnsi="Calibri"/>
                <w:lang w:val="lv-LV"/>
              </w:rPr>
              <w:t>” (turpmāk arī – pieteikums):</w:t>
            </w:r>
          </w:p>
          <w:p w14:paraId="6954B9DB" w14:textId="77777777" w:rsidR="006E41BA" w:rsidRPr="00161C20" w:rsidRDefault="006E41BA" w:rsidP="007B2178">
            <w:pPr>
              <w:numPr>
                <w:ilvl w:val="3"/>
                <w:numId w:val="1"/>
              </w:numPr>
              <w:tabs>
                <w:tab w:val="clear" w:pos="113"/>
                <w:tab w:val="left" w:pos="598"/>
              </w:tabs>
              <w:suppressAutoHyphens/>
              <w:spacing w:afterLines="60" w:after="144"/>
              <w:ind w:left="1230" w:hanging="720"/>
              <w:jc w:val="both"/>
              <w:rPr>
                <w:rFonts w:ascii="Calibri" w:eastAsia="Calibri" w:hAnsi="Calibri"/>
                <w:lang w:val="lv-LV"/>
              </w:rPr>
            </w:pPr>
            <w:r w:rsidRPr="00161C20">
              <w:rPr>
                <w:rFonts w:ascii="Calibri" w:eastAsia="Calibri" w:hAnsi="Calibri"/>
                <w:lang w:val="lv-LV"/>
              </w:rPr>
              <w:t>ja pieteikumu paraksta pretendenta pilnvarotā persona, pievieno pretendenta izdotu pilnvaru, vai tās apliecinātu kopiju;</w:t>
            </w:r>
          </w:p>
          <w:p w14:paraId="726B0243" w14:textId="77777777" w:rsidR="006E41BA" w:rsidRPr="00161C20" w:rsidRDefault="006E41BA" w:rsidP="004C77A9">
            <w:pPr>
              <w:numPr>
                <w:ilvl w:val="3"/>
                <w:numId w:val="1"/>
              </w:numPr>
              <w:tabs>
                <w:tab w:val="clear" w:pos="113"/>
                <w:tab w:val="left" w:pos="598"/>
              </w:tabs>
              <w:suppressAutoHyphens/>
              <w:spacing w:afterLines="60" w:after="144"/>
              <w:ind w:left="1296" w:hanging="720"/>
              <w:jc w:val="both"/>
              <w:rPr>
                <w:rFonts w:ascii="Calibri" w:eastAsia="Calibri" w:hAnsi="Calibri"/>
                <w:lang w:val="lv-LV"/>
              </w:rPr>
            </w:pPr>
            <w:r w:rsidRPr="00161C20">
              <w:rPr>
                <w:rFonts w:ascii="Calibri" w:eastAsia="Calibri" w:hAnsi="Calibri"/>
                <w:lang w:val="lv-LV"/>
              </w:rPr>
              <w:t xml:space="preserve">ja </w:t>
            </w:r>
            <w:r w:rsidR="00933885" w:rsidRPr="00161C20">
              <w:rPr>
                <w:rFonts w:ascii="Calibri" w:eastAsia="Calibri" w:hAnsi="Calibri"/>
                <w:lang w:val="lv-LV"/>
              </w:rPr>
              <w:t xml:space="preserve">piedāvājumu </w:t>
            </w:r>
            <w:r w:rsidRPr="00161C20">
              <w:rPr>
                <w:rFonts w:ascii="Calibri" w:eastAsia="Calibri" w:hAnsi="Calibri"/>
                <w:lang w:val="lv-LV"/>
              </w:rPr>
              <w:t xml:space="preserve">iesniedz ārvalstīs reģistrēts pretendents, pievieno dokumentu, kas apliecina pretendenta pārstāvja, kurš paraksta </w:t>
            </w:r>
            <w:r w:rsidR="00933885" w:rsidRPr="00161C20">
              <w:rPr>
                <w:rFonts w:ascii="Calibri" w:eastAsia="Calibri" w:hAnsi="Calibri"/>
                <w:lang w:val="lv-LV"/>
              </w:rPr>
              <w:t>pieteikumu</w:t>
            </w:r>
            <w:r w:rsidRPr="00161C20">
              <w:rPr>
                <w:rFonts w:ascii="Calibri" w:eastAsia="Calibri" w:hAnsi="Calibri"/>
                <w:lang w:val="lv-LV"/>
              </w:rPr>
              <w:t>, paraksta (pārstāvības) tiesības;</w:t>
            </w:r>
          </w:p>
          <w:p w14:paraId="0E42C046" w14:textId="77777777" w:rsidR="006E41BA" w:rsidRPr="00161C20" w:rsidRDefault="006E41BA" w:rsidP="004C77A9">
            <w:pPr>
              <w:numPr>
                <w:ilvl w:val="3"/>
                <w:numId w:val="1"/>
              </w:numPr>
              <w:tabs>
                <w:tab w:val="clear" w:pos="113"/>
                <w:tab w:val="left" w:pos="598"/>
              </w:tabs>
              <w:suppressAutoHyphens/>
              <w:spacing w:afterLines="60" w:after="144"/>
              <w:ind w:left="1296" w:hanging="720"/>
              <w:jc w:val="both"/>
              <w:rPr>
                <w:rFonts w:ascii="Calibri" w:eastAsia="Calibri" w:hAnsi="Calibri"/>
                <w:lang w:val="lv-LV"/>
              </w:rPr>
            </w:pPr>
            <w:r w:rsidRPr="00161C20">
              <w:rPr>
                <w:rFonts w:ascii="Calibri" w:hAnsi="Calibri"/>
                <w:lang w:val="lv-LV"/>
              </w:rPr>
              <w:t xml:space="preserve">ja piedāvājumu iesniedz personu grupa, pieteikumam pievieno informāciju par personu grupas dalībniekiem un pretendentu grupas pilnvaroto pārstāvi, kā arī katras </w:t>
            </w:r>
            <w:r w:rsidR="00854265">
              <w:rPr>
                <w:rFonts w:ascii="Calibri" w:hAnsi="Calibri"/>
                <w:lang w:val="lv-LV"/>
              </w:rPr>
              <w:t>personas atbildības sadalījumu.</w:t>
            </w:r>
          </w:p>
        </w:tc>
      </w:tr>
      <w:tr w:rsidR="006E41BA" w:rsidRPr="004E0718" w14:paraId="6978C6C2" w14:textId="77777777" w:rsidTr="006E41BA">
        <w:tc>
          <w:tcPr>
            <w:tcW w:w="4428" w:type="dxa"/>
          </w:tcPr>
          <w:p w14:paraId="2068A8FD" w14:textId="77777777" w:rsidR="006E41BA" w:rsidRPr="006E41BA" w:rsidRDefault="00854265" w:rsidP="007B2178">
            <w:pPr>
              <w:widowControl w:val="0"/>
              <w:numPr>
                <w:ilvl w:val="2"/>
                <w:numId w:val="2"/>
              </w:numPr>
              <w:tabs>
                <w:tab w:val="left" w:pos="567"/>
              </w:tabs>
              <w:overflowPunct w:val="0"/>
              <w:autoSpaceDE w:val="0"/>
              <w:autoSpaceDN w:val="0"/>
              <w:adjustRightInd w:val="0"/>
              <w:spacing w:afterLines="60" w:after="144"/>
              <w:jc w:val="both"/>
              <w:rPr>
                <w:rFonts w:ascii="Calibri" w:hAnsi="Calibri"/>
                <w:lang w:val="lv-LV"/>
              </w:rPr>
            </w:pPr>
            <w:r>
              <w:rPr>
                <w:rFonts w:ascii="Calibri" w:hAnsi="Calibri"/>
                <w:lang w:val="lv-LV"/>
              </w:rPr>
              <w:t>P</w:t>
            </w:r>
            <w:r w:rsidR="006E41BA" w:rsidRPr="006E41BA">
              <w:rPr>
                <w:rFonts w:ascii="Calibri" w:hAnsi="Calibri"/>
                <w:lang w:val="lv-LV"/>
              </w:rPr>
              <w:t>retendents ir reģistrēts Komercreģistrā, Valsts ieņēmumu dienesta reģistrā vai līdzvērtīgā komercdarbību reģistrējošā iestādē ārvalstī</w:t>
            </w:r>
            <w:r>
              <w:rPr>
                <w:rFonts w:ascii="Calibri" w:hAnsi="Calibri"/>
                <w:lang w:val="lv-LV"/>
              </w:rPr>
              <w:t>s, ja to paredz normatīvie akti.</w:t>
            </w:r>
          </w:p>
        </w:tc>
        <w:tc>
          <w:tcPr>
            <w:tcW w:w="4922" w:type="dxa"/>
          </w:tcPr>
          <w:p w14:paraId="24BE2EA4" w14:textId="77777777" w:rsidR="007B2178" w:rsidRPr="00FB52CE" w:rsidRDefault="006E41BA" w:rsidP="007B2178">
            <w:pPr>
              <w:pStyle w:val="ListParagraph"/>
              <w:numPr>
                <w:ilvl w:val="2"/>
                <w:numId w:val="1"/>
              </w:numPr>
              <w:tabs>
                <w:tab w:val="clear" w:pos="720"/>
              </w:tabs>
              <w:suppressAutoHyphens/>
              <w:spacing w:after="120"/>
              <w:ind w:left="720" w:hanging="720"/>
              <w:contextualSpacing w:val="0"/>
              <w:jc w:val="both"/>
              <w:rPr>
                <w:rFonts w:asciiTheme="minorHAnsi" w:hAnsiTheme="minorHAnsi" w:cstheme="minorHAnsi"/>
                <w:sz w:val="22"/>
                <w:szCs w:val="22"/>
              </w:rPr>
            </w:pPr>
            <w:r w:rsidRPr="00FB52CE">
              <w:rPr>
                <w:rFonts w:asciiTheme="minorHAnsi" w:hAnsiTheme="minorHAnsi" w:cstheme="minorHAnsi"/>
                <w:sz w:val="22"/>
                <w:szCs w:val="22"/>
              </w:rPr>
              <w:t>Pasūtītājs pārbauda pretendenta atbilstību nolikuma 4.1.2. apakšpunkta prasībām, iegūstot informāciju publiskajās datu bāzēs. Ārvalstīs reģistrēts pretendents iesniedz kompetentas attiecīgās valsts institūcijas izsniegtu dokumentu, kas apliecina, ka pretendents ir reģistrēts atbilstoši attiecīgās</w:t>
            </w:r>
            <w:r w:rsidR="004C77A9" w:rsidRPr="00FB52CE">
              <w:rPr>
                <w:rFonts w:asciiTheme="minorHAnsi" w:hAnsiTheme="minorHAnsi" w:cstheme="minorHAnsi"/>
                <w:sz w:val="22"/>
                <w:szCs w:val="22"/>
              </w:rPr>
              <w:t xml:space="preserve"> valsts normatīvo aktu prasībām.</w:t>
            </w:r>
          </w:p>
          <w:p w14:paraId="0D935D8E" w14:textId="1474E522" w:rsidR="00DA5123" w:rsidRPr="007B2178" w:rsidRDefault="004C77A9" w:rsidP="007B2178">
            <w:pPr>
              <w:pStyle w:val="ListParagraph"/>
              <w:suppressAutoHyphens/>
              <w:spacing w:after="120"/>
              <w:contextualSpacing w:val="0"/>
              <w:jc w:val="both"/>
              <w:rPr>
                <w:rFonts w:asciiTheme="minorHAnsi" w:hAnsiTheme="minorHAnsi"/>
                <w:sz w:val="22"/>
                <w:szCs w:val="22"/>
              </w:rPr>
            </w:pPr>
            <w:r w:rsidRPr="00FB52CE">
              <w:rPr>
                <w:rFonts w:asciiTheme="minorHAnsi" w:hAnsiTheme="minorHAnsi" w:cstheme="minorHAnsi"/>
                <w:sz w:val="22"/>
                <w:szCs w:val="22"/>
              </w:rPr>
              <w:t>Ja attiecīgās valsts normatīvais regulējums neparedz reģistrācijas dokumenta izdošanu, tad pretendents pieteikumā (nolikuma 1. pielikums “Pretendenta pieteikums dalībai atklātā konkursā „</w:t>
            </w:r>
            <w:proofErr w:type="spellStart"/>
            <w:r w:rsidR="00D933C5" w:rsidRPr="00FB52CE">
              <w:rPr>
                <w:rFonts w:asciiTheme="minorHAnsi" w:hAnsiTheme="minorHAnsi" w:cstheme="minorHAnsi"/>
                <w:sz w:val="22"/>
                <w:szCs w:val="22"/>
              </w:rPr>
              <w:t>Illuminas</w:t>
            </w:r>
            <w:proofErr w:type="spellEnd"/>
            <w:r w:rsidR="00D933C5" w:rsidRPr="00FB52CE">
              <w:rPr>
                <w:rFonts w:asciiTheme="minorHAnsi" w:hAnsiTheme="minorHAnsi" w:cstheme="minorHAnsi"/>
                <w:sz w:val="22"/>
                <w:szCs w:val="22"/>
              </w:rPr>
              <w:t xml:space="preserve"> reaģentu un materiālu piegāde” </w:t>
            </w:r>
            <w:r w:rsidR="00E16D96">
              <w:rPr>
                <w:rFonts w:asciiTheme="minorHAnsi" w:hAnsiTheme="minorHAnsi" w:cstheme="minorHAnsi"/>
                <w:sz w:val="22"/>
                <w:szCs w:val="22"/>
              </w:rPr>
              <w:t>(</w:t>
            </w:r>
            <w:r w:rsidR="00D933C5" w:rsidRPr="00FB52CE">
              <w:rPr>
                <w:rFonts w:asciiTheme="minorHAnsi" w:hAnsiTheme="minorHAnsi" w:cstheme="minorHAnsi"/>
                <w:sz w:val="22"/>
                <w:szCs w:val="22"/>
              </w:rPr>
              <w:t xml:space="preserve">ID. Nr. BIOR </w:t>
            </w:r>
            <w:r w:rsidR="00EF5BB4">
              <w:rPr>
                <w:rFonts w:asciiTheme="minorHAnsi" w:hAnsiTheme="minorHAnsi" w:cstheme="minorHAnsi"/>
                <w:sz w:val="22"/>
                <w:szCs w:val="22"/>
              </w:rPr>
              <w:t>2025/15</w:t>
            </w:r>
            <w:r w:rsidR="00D933C5" w:rsidRPr="00FB52CE">
              <w:rPr>
                <w:rFonts w:asciiTheme="minorHAnsi" w:hAnsiTheme="minorHAnsi" w:cstheme="minorHAnsi"/>
                <w:sz w:val="22"/>
                <w:szCs w:val="22"/>
              </w:rPr>
              <w:t>/AK</w:t>
            </w:r>
            <w:r w:rsidR="00E16D96">
              <w:rPr>
                <w:rFonts w:asciiTheme="minorHAnsi" w:hAnsiTheme="minorHAnsi" w:cstheme="minorHAnsi"/>
                <w:sz w:val="22"/>
                <w:szCs w:val="22"/>
              </w:rPr>
              <w:t>)</w:t>
            </w:r>
            <w:r w:rsidRPr="00FB52CE">
              <w:rPr>
                <w:rFonts w:asciiTheme="minorHAnsi" w:hAnsiTheme="minorHAnsi" w:cstheme="minorHAnsi"/>
                <w:sz w:val="22"/>
                <w:szCs w:val="22"/>
              </w:rPr>
              <w:t>”) norāda kompetento iestādi attiecīgajā valstī, kas var apliecināt reģistrācijas faktu.</w:t>
            </w:r>
          </w:p>
        </w:tc>
      </w:tr>
      <w:tr w:rsidR="006E41BA" w14:paraId="6A1DD8EE" w14:textId="77777777" w:rsidTr="006E41BA">
        <w:tc>
          <w:tcPr>
            <w:tcW w:w="4428" w:type="dxa"/>
          </w:tcPr>
          <w:p w14:paraId="596DE6D4" w14:textId="72A76141" w:rsidR="00854265" w:rsidRPr="00854265" w:rsidRDefault="00854265" w:rsidP="007B2178">
            <w:pPr>
              <w:widowControl w:val="0"/>
              <w:numPr>
                <w:ilvl w:val="2"/>
                <w:numId w:val="2"/>
              </w:numPr>
              <w:tabs>
                <w:tab w:val="left" w:pos="567"/>
              </w:tabs>
              <w:overflowPunct w:val="0"/>
              <w:autoSpaceDE w:val="0"/>
              <w:autoSpaceDN w:val="0"/>
              <w:adjustRightInd w:val="0"/>
              <w:spacing w:afterLines="60" w:after="144"/>
              <w:jc w:val="both"/>
              <w:rPr>
                <w:rFonts w:ascii="Calibri" w:hAnsi="Calibri"/>
                <w:lang w:val="lv-LV"/>
              </w:rPr>
            </w:pPr>
            <w:r>
              <w:rPr>
                <w:rFonts w:ascii="Calibri" w:hAnsi="Calibri"/>
                <w:lang w:val="lv-LV"/>
              </w:rPr>
              <w:t>P</w:t>
            </w:r>
            <w:r w:rsidR="006E41BA" w:rsidRPr="006E41BA">
              <w:rPr>
                <w:rFonts w:ascii="Calibri" w:hAnsi="Calibri"/>
                <w:lang w:val="lv-LV"/>
              </w:rPr>
              <w:t xml:space="preserve">retendentam </w:t>
            </w:r>
            <w:r w:rsidR="004C77A9" w:rsidRPr="00C95C94">
              <w:rPr>
                <w:lang w:val="lv-LV"/>
              </w:rPr>
              <w:t>pēdējo 3 (trīs) gadu laikā (202</w:t>
            </w:r>
            <w:r w:rsidR="009D69FB">
              <w:rPr>
                <w:lang w:val="lv-LV"/>
              </w:rPr>
              <w:t>2</w:t>
            </w:r>
            <w:r w:rsidR="004C77A9" w:rsidRPr="00C95C94">
              <w:rPr>
                <w:lang w:val="lv-LV"/>
              </w:rPr>
              <w:t>., 202</w:t>
            </w:r>
            <w:r w:rsidR="009D69FB">
              <w:rPr>
                <w:lang w:val="lv-LV"/>
              </w:rPr>
              <w:t>3</w:t>
            </w:r>
            <w:r w:rsidR="004C77A9" w:rsidRPr="00C95C94">
              <w:rPr>
                <w:lang w:val="lv-LV"/>
              </w:rPr>
              <w:t>., 202</w:t>
            </w:r>
            <w:r w:rsidR="009D69FB">
              <w:rPr>
                <w:lang w:val="lv-LV"/>
              </w:rPr>
              <w:t>4</w:t>
            </w:r>
            <w:r w:rsidR="004C77A9" w:rsidRPr="00C95C94">
              <w:rPr>
                <w:lang w:val="lv-LV"/>
              </w:rPr>
              <w:t xml:space="preserve">. un līdz piedāvājumu iesniegšanas termiņam) ir pieredze iepirkuma priekšmetam līdzvērtīgu preču piegādēs </w:t>
            </w:r>
            <w:r w:rsidR="004C77A9" w:rsidRPr="0099460C">
              <w:rPr>
                <w:lang w:val="lv-LV"/>
              </w:rPr>
              <w:t xml:space="preserve">(pretendents, kurš attiecīgajā jomā </w:t>
            </w:r>
            <w:r w:rsidR="004C77A9" w:rsidRPr="0099460C">
              <w:rPr>
                <w:lang w:val="lv-LV"/>
              </w:rPr>
              <w:lastRenderedPageBreak/>
              <w:t>darbojas mazāk nekā 3 (trīs) gadus, pierāda savu pieredzi par attiecīgo periodu</w:t>
            </w:r>
            <w:r w:rsidRPr="00420144">
              <w:rPr>
                <w:lang w:val="lv-LV"/>
              </w:rPr>
              <w:t>)</w:t>
            </w:r>
            <w:r>
              <w:rPr>
                <w:rFonts w:ascii="Calibri" w:hAnsi="Calibri"/>
                <w:lang w:val="lv-LV"/>
              </w:rPr>
              <w:t>.</w:t>
            </w:r>
          </w:p>
        </w:tc>
        <w:tc>
          <w:tcPr>
            <w:tcW w:w="4922" w:type="dxa"/>
          </w:tcPr>
          <w:p w14:paraId="683D3180" w14:textId="77777777" w:rsidR="006E41BA" w:rsidRPr="006E41BA" w:rsidRDefault="00854265" w:rsidP="007B2178">
            <w:pPr>
              <w:widowControl w:val="0"/>
              <w:numPr>
                <w:ilvl w:val="2"/>
                <w:numId w:val="1"/>
              </w:numPr>
              <w:tabs>
                <w:tab w:val="clear" w:pos="720"/>
                <w:tab w:val="num" w:pos="589"/>
              </w:tabs>
              <w:overflowPunct w:val="0"/>
              <w:autoSpaceDE w:val="0"/>
              <w:autoSpaceDN w:val="0"/>
              <w:adjustRightInd w:val="0"/>
              <w:spacing w:afterLines="60" w:after="144"/>
              <w:ind w:left="720" w:hanging="720"/>
              <w:jc w:val="both"/>
              <w:rPr>
                <w:rFonts w:ascii="Calibri" w:hAnsi="Calibri"/>
                <w:lang w:val="lv-LV"/>
              </w:rPr>
            </w:pPr>
            <w:r>
              <w:rPr>
                <w:rFonts w:ascii="Calibri" w:hAnsi="Calibri"/>
                <w:lang w:val="lv-LV"/>
              </w:rPr>
              <w:lastRenderedPageBreak/>
              <w:t>P</w:t>
            </w:r>
            <w:r w:rsidR="006E41BA" w:rsidRPr="006E41BA">
              <w:rPr>
                <w:rFonts w:ascii="Calibri" w:hAnsi="Calibri"/>
                <w:lang w:val="lv-LV"/>
              </w:rPr>
              <w:t xml:space="preserve">ieredzes </w:t>
            </w:r>
            <w:r w:rsidR="00DE193A" w:rsidRPr="0099460C">
              <w:rPr>
                <w:rFonts w:ascii="Calibri" w:hAnsi="Calibri"/>
                <w:lang w:val="lv-LV"/>
              </w:rPr>
              <w:t>apraksts*, kurā skaidri un nepārprotami ir norādīta pretendenta pieredze vismaz 3 (trīs) līgumu izpildē, šādā tabulā</w:t>
            </w:r>
            <w:r w:rsidR="006E41BA" w:rsidRPr="006E41BA">
              <w:rPr>
                <w:rFonts w:ascii="Calibri" w:hAnsi="Calibri"/>
                <w:lang w:val="lv-LV"/>
              </w:rPr>
              <w:t>:</w:t>
            </w:r>
          </w:p>
          <w:tbl>
            <w:tblPr>
              <w:tblW w:w="4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2"/>
              <w:gridCol w:w="1552"/>
              <w:gridCol w:w="1132"/>
            </w:tblGrid>
            <w:tr w:rsidR="006E41BA" w:rsidRPr="006E41BA" w14:paraId="7618689A" w14:textId="77777777" w:rsidTr="00EC1D0F">
              <w:trPr>
                <w:trHeight w:val="563"/>
                <w:jc w:val="center"/>
              </w:trPr>
              <w:tc>
                <w:tcPr>
                  <w:tcW w:w="2012" w:type="dxa"/>
                  <w:tcBorders>
                    <w:top w:val="single" w:sz="4" w:space="0" w:color="auto"/>
                    <w:left w:val="single" w:sz="4" w:space="0" w:color="auto"/>
                    <w:bottom w:val="single" w:sz="4" w:space="0" w:color="auto"/>
                    <w:right w:val="single" w:sz="4" w:space="0" w:color="auto"/>
                  </w:tcBorders>
                  <w:vAlign w:val="center"/>
                </w:tcPr>
                <w:p w14:paraId="0EA0D737" w14:textId="77777777" w:rsidR="001D0E0F" w:rsidRDefault="006E41BA" w:rsidP="001D0E0F">
                  <w:pPr>
                    <w:pStyle w:val="BodyText"/>
                    <w:widowControl/>
                    <w:spacing w:after="0"/>
                    <w:jc w:val="center"/>
                    <w:rPr>
                      <w:rFonts w:ascii="Calibri" w:hAnsi="Calibri"/>
                      <w:szCs w:val="18"/>
                      <w:lang w:val="lv-LV"/>
                    </w:rPr>
                  </w:pPr>
                  <w:r w:rsidRPr="00153A22">
                    <w:rPr>
                      <w:rFonts w:ascii="Calibri" w:hAnsi="Calibri"/>
                      <w:szCs w:val="18"/>
                      <w:lang w:val="lv-LV"/>
                    </w:rPr>
                    <w:lastRenderedPageBreak/>
                    <w:t>Pasūtītāja nosaukums, Pasūtītāja kontaktpersona</w:t>
                  </w:r>
                </w:p>
                <w:p w14:paraId="4B6D190B" w14:textId="77777777" w:rsidR="006E41BA" w:rsidRPr="001D0E0F" w:rsidRDefault="006E41BA" w:rsidP="001D0E0F">
                  <w:pPr>
                    <w:pStyle w:val="BodyText"/>
                    <w:widowControl/>
                    <w:spacing w:after="0"/>
                    <w:jc w:val="center"/>
                    <w:rPr>
                      <w:rFonts w:ascii="Calibri" w:hAnsi="Calibri"/>
                      <w:szCs w:val="18"/>
                      <w:lang w:val="lv-LV"/>
                    </w:rPr>
                  </w:pPr>
                  <w:r w:rsidRPr="00153A22">
                    <w:rPr>
                      <w:rFonts w:ascii="Calibri" w:hAnsi="Calibri"/>
                      <w:szCs w:val="18"/>
                      <w:lang w:val="lv-LV"/>
                    </w:rPr>
                    <w:t>(vārds, uzvārds, tālruņa</w:t>
                  </w:r>
                  <w:r w:rsidR="00933885">
                    <w:rPr>
                      <w:rFonts w:ascii="Calibri" w:hAnsi="Calibri"/>
                      <w:szCs w:val="18"/>
                      <w:lang w:val="lv-LV"/>
                    </w:rPr>
                    <w:t xml:space="preserve"> </w:t>
                  </w:r>
                  <w:r w:rsidRPr="00153A22">
                    <w:rPr>
                      <w:rFonts w:ascii="Calibri" w:hAnsi="Calibri"/>
                      <w:szCs w:val="18"/>
                      <w:lang w:val="lv-LV"/>
                    </w:rPr>
                    <w:t>numurs, e-pasts)</w:t>
                  </w:r>
                </w:p>
              </w:tc>
              <w:tc>
                <w:tcPr>
                  <w:tcW w:w="1552" w:type="dxa"/>
                  <w:tcBorders>
                    <w:top w:val="single" w:sz="4" w:space="0" w:color="auto"/>
                    <w:left w:val="single" w:sz="4" w:space="0" w:color="auto"/>
                    <w:bottom w:val="single" w:sz="4" w:space="0" w:color="auto"/>
                    <w:right w:val="single" w:sz="4" w:space="0" w:color="auto"/>
                  </w:tcBorders>
                  <w:vAlign w:val="center"/>
                </w:tcPr>
                <w:p w14:paraId="3366A073" w14:textId="77777777" w:rsidR="001D0E0F" w:rsidRPr="004C77A9" w:rsidRDefault="001D0E0F" w:rsidP="001D0E0F">
                  <w:pPr>
                    <w:suppressAutoHyphens/>
                    <w:spacing w:after="0"/>
                    <w:jc w:val="center"/>
                    <w:rPr>
                      <w:rFonts w:ascii="Calibri" w:eastAsia="Calibri" w:hAnsi="Calibri" w:cs="Calibri"/>
                      <w:bCs/>
                      <w:color w:val="000000"/>
                      <w:sz w:val="20"/>
                      <w:szCs w:val="18"/>
                      <w:lang w:val="lv-LV" w:eastAsia="ar-SA"/>
                    </w:rPr>
                  </w:pPr>
                  <w:r w:rsidRPr="004C77A9">
                    <w:rPr>
                      <w:rFonts w:ascii="Calibri" w:eastAsia="Calibri" w:hAnsi="Calibri" w:cs="Calibri"/>
                      <w:bCs/>
                      <w:color w:val="000000"/>
                      <w:sz w:val="20"/>
                      <w:szCs w:val="18"/>
                      <w:lang w:val="lv-LV" w:eastAsia="ar-SA"/>
                    </w:rPr>
                    <w:t>Līguma īss apraksts</w:t>
                  </w:r>
                </w:p>
                <w:p w14:paraId="0326335F" w14:textId="77777777" w:rsidR="006E41BA" w:rsidRPr="00153A22" w:rsidRDefault="006E41BA" w:rsidP="004C77A9">
                  <w:pPr>
                    <w:suppressAutoHyphens/>
                    <w:spacing w:after="0"/>
                    <w:jc w:val="center"/>
                    <w:rPr>
                      <w:rFonts w:ascii="Calibri" w:eastAsia="Calibri" w:hAnsi="Calibri" w:cs="Calibri"/>
                      <w:bCs/>
                      <w:color w:val="000000"/>
                      <w:sz w:val="20"/>
                      <w:szCs w:val="18"/>
                      <w:lang w:val="lv-LV" w:eastAsia="ar-SA"/>
                    </w:rPr>
                  </w:pPr>
                  <w:r w:rsidRPr="004C77A9">
                    <w:rPr>
                      <w:rFonts w:ascii="Calibri" w:eastAsia="Calibri" w:hAnsi="Calibri" w:cs="Calibri"/>
                      <w:bCs/>
                      <w:color w:val="000000"/>
                      <w:sz w:val="20"/>
                      <w:szCs w:val="18"/>
                      <w:lang w:val="lv-LV" w:eastAsia="ar-SA"/>
                    </w:rPr>
                    <w:t>(</w:t>
                  </w:r>
                  <w:r w:rsidR="004C77A9" w:rsidRPr="004C77A9">
                    <w:rPr>
                      <w:rFonts w:ascii="Calibri" w:eastAsia="Calibri" w:hAnsi="Calibri" w:cs="Calibri"/>
                      <w:bCs/>
                      <w:color w:val="000000"/>
                      <w:sz w:val="20"/>
                      <w:lang w:val="lv-LV" w:eastAsia="ar-SA"/>
                    </w:rPr>
                    <w:t>piegādāto Preču apraksts</w:t>
                  </w:r>
                  <w:r w:rsidRPr="00153A22">
                    <w:rPr>
                      <w:rFonts w:ascii="Calibri" w:eastAsia="Calibri" w:hAnsi="Calibri" w:cs="Calibri"/>
                      <w:bCs/>
                      <w:color w:val="000000"/>
                      <w:sz w:val="20"/>
                      <w:szCs w:val="18"/>
                      <w:lang w:val="lv-LV" w:eastAsia="ar-SA"/>
                    </w:rPr>
                    <w:t>)</w:t>
                  </w:r>
                </w:p>
              </w:tc>
              <w:tc>
                <w:tcPr>
                  <w:tcW w:w="1132" w:type="dxa"/>
                  <w:tcBorders>
                    <w:top w:val="single" w:sz="4" w:space="0" w:color="auto"/>
                    <w:left w:val="single" w:sz="4" w:space="0" w:color="auto"/>
                    <w:bottom w:val="single" w:sz="4" w:space="0" w:color="auto"/>
                    <w:right w:val="single" w:sz="4" w:space="0" w:color="auto"/>
                  </w:tcBorders>
                  <w:vAlign w:val="center"/>
                </w:tcPr>
                <w:p w14:paraId="6B8D83F3" w14:textId="77777777" w:rsidR="001D0E0F" w:rsidRDefault="006E41BA" w:rsidP="001D0E0F">
                  <w:pPr>
                    <w:suppressAutoHyphens/>
                    <w:spacing w:after="0"/>
                    <w:jc w:val="center"/>
                    <w:rPr>
                      <w:rFonts w:ascii="Calibri" w:eastAsia="Calibri" w:hAnsi="Calibri" w:cs="Calibri"/>
                      <w:bCs/>
                      <w:color w:val="000000"/>
                      <w:sz w:val="20"/>
                      <w:szCs w:val="18"/>
                      <w:lang w:val="lv-LV" w:eastAsia="ar-SA"/>
                    </w:rPr>
                  </w:pPr>
                  <w:r w:rsidRPr="00153A22">
                    <w:rPr>
                      <w:rFonts w:ascii="Calibri" w:eastAsia="Calibri" w:hAnsi="Calibri" w:cs="Calibri"/>
                      <w:bCs/>
                      <w:color w:val="000000"/>
                      <w:sz w:val="20"/>
                      <w:szCs w:val="18"/>
                      <w:lang w:val="lv-LV" w:eastAsia="ar-SA"/>
                    </w:rPr>
                    <w:t>Līguma darbības termiņš</w:t>
                  </w:r>
                </w:p>
                <w:p w14:paraId="2F0BE336" w14:textId="77777777" w:rsidR="006E41BA" w:rsidRPr="00153A22" w:rsidRDefault="006E41BA" w:rsidP="001D0E0F">
                  <w:pPr>
                    <w:suppressAutoHyphens/>
                    <w:spacing w:after="0"/>
                    <w:jc w:val="center"/>
                    <w:rPr>
                      <w:rFonts w:ascii="Calibri" w:eastAsia="Calibri" w:hAnsi="Calibri" w:cs="Calibri"/>
                      <w:bCs/>
                      <w:color w:val="000000"/>
                      <w:sz w:val="20"/>
                      <w:szCs w:val="18"/>
                      <w:lang w:val="lv-LV" w:eastAsia="ar-SA"/>
                    </w:rPr>
                  </w:pPr>
                  <w:r w:rsidRPr="00153A22">
                    <w:rPr>
                      <w:rFonts w:ascii="Calibri" w:eastAsia="Calibri" w:hAnsi="Calibri" w:cs="Calibri"/>
                      <w:bCs/>
                      <w:color w:val="000000"/>
                      <w:sz w:val="20"/>
                      <w:szCs w:val="18"/>
                      <w:lang w:val="lv-LV" w:eastAsia="ar-SA"/>
                    </w:rPr>
                    <w:t>(datums no, līdz)</w:t>
                  </w:r>
                </w:p>
              </w:tc>
            </w:tr>
            <w:tr w:rsidR="006E41BA" w:rsidRPr="006E41BA" w14:paraId="2AAA57F5" w14:textId="77777777" w:rsidTr="00EC1D0F">
              <w:trPr>
                <w:jc w:val="center"/>
              </w:trPr>
              <w:tc>
                <w:tcPr>
                  <w:tcW w:w="2012" w:type="dxa"/>
                  <w:tcBorders>
                    <w:top w:val="single" w:sz="4" w:space="0" w:color="auto"/>
                    <w:left w:val="single" w:sz="4" w:space="0" w:color="auto"/>
                    <w:bottom w:val="single" w:sz="4" w:space="0" w:color="auto"/>
                    <w:right w:val="single" w:sz="4" w:space="0" w:color="auto"/>
                  </w:tcBorders>
                </w:tcPr>
                <w:p w14:paraId="2171E1EB" w14:textId="77777777" w:rsidR="006E41BA" w:rsidRPr="006E41BA" w:rsidRDefault="006E41BA" w:rsidP="001D0E0F">
                  <w:pPr>
                    <w:suppressAutoHyphens/>
                    <w:spacing w:after="0"/>
                    <w:jc w:val="center"/>
                    <w:rPr>
                      <w:rFonts w:ascii="Calibri" w:eastAsia="Calibri" w:hAnsi="Calibri" w:cs="Calibri"/>
                      <w:color w:val="000000"/>
                      <w:sz w:val="16"/>
                      <w:szCs w:val="16"/>
                      <w:lang w:val="lv-LV" w:eastAsia="ar-SA"/>
                    </w:rPr>
                  </w:pPr>
                </w:p>
              </w:tc>
              <w:tc>
                <w:tcPr>
                  <w:tcW w:w="1552" w:type="dxa"/>
                  <w:tcBorders>
                    <w:top w:val="single" w:sz="4" w:space="0" w:color="auto"/>
                    <w:left w:val="single" w:sz="4" w:space="0" w:color="auto"/>
                    <w:bottom w:val="single" w:sz="4" w:space="0" w:color="auto"/>
                    <w:right w:val="single" w:sz="4" w:space="0" w:color="auto"/>
                  </w:tcBorders>
                </w:tcPr>
                <w:p w14:paraId="28F4C585" w14:textId="77777777" w:rsidR="006E41BA" w:rsidRPr="006E41BA" w:rsidRDefault="006E41BA" w:rsidP="001D0E0F">
                  <w:pPr>
                    <w:suppressAutoHyphens/>
                    <w:spacing w:after="0"/>
                    <w:jc w:val="center"/>
                    <w:rPr>
                      <w:rFonts w:ascii="Calibri" w:eastAsia="Calibri" w:hAnsi="Calibri" w:cs="Calibri"/>
                      <w:color w:val="000000"/>
                      <w:sz w:val="16"/>
                      <w:szCs w:val="16"/>
                      <w:lang w:val="lv-LV" w:eastAsia="ar-SA"/>
                    </w:rPr>
                  </w:pPr>
                </w:p>
              </w:tc>
              <w:tc>
                <w:tcPr>
                  <w:tcW w:w="1132" w:type="dxa"/>
                  <w:tcBorders>
                    <w:top w:val="single" w:sz="4" w:space="0" w:color="auto"/>
                    <w:left w:val="single" w:sz="4" w:space="0" w:color="auto"/>
                    <w:bottom w:val="single" w:sz="4" w:space="0" w:color="auto"/>
                    <w:right w:val="single" w:sz="4" w:space="0" w:color="auto"/>
                  </w:tcBorders>
                </w:tcPr>
                <w:p w14:paraId="514A4E4A" w14:textId="77777777" w:rsidR="006E41BA" w:rsidRPr="006E41BA" w:rsidRDefault="006E41BA" w:rsidP="001D0E0F">
                  <w:pPr>
                    <w:suppressAutoHyphens/>
                    <w:spacing w:after="0"/>
                    <w:jc w:val="center"/>
                    <w:rPr>
                      <w:rFonts w:ascii="Calibri" w:eastAsia="Calibri" w:hAnsi="Calibri" w:cs="Calibri"/>
                      <w:color w:val="000000"/>
                      <w:sz w:val="16"/>
                      <w:szCs w:val="16"/>
                      <w:lang w:val="lv-LV" w:eastAsia="ar-SA"/>
                    </w:rPr>
                  </w:pPr>
                </w:p>
              </w:tc>
            </w:tr>
            <w:tr w:rsidR="006E41BA" w:rsidRPr="006E41BA" w14:paraId="77EDF99A" w14:textId="77777777" w:rsidTr="00EC1D0F">
              <w:trPr>
                <w:jc w:val="center"/>
              </w:trPr>
              <w:tc>
                <w:tcPr>
                  <w:tcW w:w="2012" w:type="dxa"/>
                  <w:tcBorders>
                    <w:top w:val="single" w:sz="4" w:space="0" w:color="auto"/>
                    <w:left w:val="single" w:sz="4" w:space="0" w:color="auto"/>
                    <w:bottom w:val="single" w:sz="4" w:space="0" w:color="auto"/>
                    <w:right w:val="single" w:sz="4" w:space="0" w:color="auto"/>
                  </w:tcBorders>
                </w:tcPr>
                <w:p w14:paraId="63FD1B22" w14:textId="77777777" w:rsidR="006E41BA" w:rsidRPr="006E41BA" w:rsidRDefault="006E41BA" w:rsidP="001D0E0F">
                  <w:pPr>
                    <w:suppressAutoHyphens/>
                    <w:spacing w:after="0"/>
                    <w:jc w:val="center"/>
                    <w:rPr>
                      <w:rFonts w:ascii="Calibri" w:eastAsia="Calibri" w:hAnsi="Calibri" w:cs="Calibri"/>
                      <w:color w:val="000000"/>
                      <w:sz w:val="16"/>
                      <w:szCs w:val="16"/>
                      <w:lang w:val="lv-LV" w:eastAsia="ar-SA"/>
                    </w:rPr>
                  </w:pPr>
                </w:p>
              </w:tc>
              <w:tc>
                <w:tcPr>
                  <w:tcW w:w="1552" w:type="dxa"/>
                  <w:tcBorders>
                    <w:top w:val="single" w:sz="4" w:space="0" w:color="auto"/>
                    <w:left w:val="single" w:sz="4" w:space="0" w:color="auto"/>
                    <w:bottom w:val="single" w:sz="4" w:space="0" w:color="auto"/>
                    <w:right w:val="single" w:sz="4" w:space="0" w:color="auto"/>
                  </w:tcBorders>
                </w:tcPr>
                <w:p w14:paraId="0006CBFC" w14:textId="77777777" w:rsidR="006E41BA" w:rsidRPr="006E41BA" w:rsidRDefault="006E41BA" w:rsidP="001D0E0F">
                  <w:pPr>
                    <w:suppressAutoHyphens/>
                    <w:spacing w:after="0"/>
                    <w:jc w:val="center"/>
                    <w:rPr>
                      <w:rFonts w:ascii="Calibri" w:eastAsia="Calibri" w:hAnsi="Calibri" w:cs="Calibri"/>
                      <w:color w:val="000000"/>
                      <w:sz w:val="16"/>
                      <w:szCs w:val="16"/>
                      <w:lang w:val="lv-LV" w:eastAsia="ar-SA"/>
                    </w:rPr>
                  </w:pPr>
                </w:p>
              </w:tc>
              <w:tc>
                <w:tcPr>
                  <w:tcW w:w="1132" w:type="dxa"/>
                  <w:tcBorders>
                    <w:top w:val="single" w:sz="4" w:space="0" w:color="auto"/>
                    <w:left w:val="single" w:sz="4" w:space="0" w:color="auto"/>
                    <w:bottom w:val="single" w:sz="4" w:space="0" w:color="auto"/>
                    <w:right w:val="single" w:sz="4" w:space="0" w:color="auto"/>
                  </w:tcBorders>
                </w:tcPr>
                <w:p w14:paraId="1FCC33DA" w14:textId="77777777" w:rsidR="006E41BA" w:rsidRPr="006E41BA" w:rsidRDefault="006E41BA" w:rsidP="001D0E0F">
                  <w:pPr>
                    <w:suppressAutoHyphens/>
                    <w:spacing w:after="0"/>
                    <w:jc w:val="center"/>
                    <w:rPr>
                      <w:rFonts w:ascii="Calibri" w:eastAsia="Calibri" w:hAnsi="Calibri" w:cs="Calibri"/>
                      <w:color w:val="000000"/>
                      <w:sz w:val="16"/>
                      <w:szCs w:val="16"/>
                      <w:lang w:val="lv-LV" w:eastAsia="ar-SA"/>
                    </w:rPr>
                  </w:pPr>
                </w:p>
              </w:tc>
            </w:tr>
            <w:tr w:rsidR="006E41BA" w:rsidRPr="006E41BA" w14:paraId="046584E8" w14:textId="77777777" w:rsidTr="00EC1D0F">
              <w:trPr>
                <w:jc w:val="center"/>
              </w:trPr>
              <w:tc>
                <w:tcPr>
                  <w:tcW w:w="2012" w:type="dxa"/>
                  <w:tcBorders>
                    <w:top w:val="single" w:sz="4" w:space="0" w:color="auto"/>
                    <w:left w:val="single" w:sz="4" w:space="0" w:color="auto"/>
                    <w:bottom w:val="single" w:sz="4" w:space="0" w:color="auto"/>
                    <w:right w:val="single" w:sz="4" w:space="0" w:color="auto"/>
                  </w:tcBorders>
                </w:tcPr>
                <w:p w14:paraId="7F8D7464" w14:textId="77777777" w:rsidR="006E41BA" w:rsidRPr="006E41BA" w:rsidRDefault="006E41BA" w:rsidP="001D0E0F">
                  <w:pPr>
                    <w:suppressAutoHyphens/>
                    <w:spacing w:after="0"/>
                    <w:jc w:val="center"/>
                    <w:rPr>
                      <w:rFonts w:ascii="Calibri" w:eastAsia="Calibri" w:hAnsi="Calibri" w:cs="Calibri"/>
                      <w:color w:val="000000"/>
                      <w:sz w:val="16"/>
                      <w:szCs w:val="16"/>
                      <w:lang w:val="lv-LV" w:eastAsia="ar-SA"/>
                    </w:rPr>
                  </w:pPr>
                </w:p>
              </w:tc>
              <w:tc>
                <w:tcPr>
                  <w:tcW w:w="1552" w:type="dxa"/>
                  <w:tcBorders>
                    <w:top w:val="single" w:sz="4" w:space="0" w:color="auto"/>
                    <w:left w:val="single" w:sz="4" w:space="0" w:color="auto"/>
                    <w:bottom w:val="single" w:sz="4" w:space="0" w:color="auto"/>
                    <w:right w:val="single" w:sz="4" w:space="0" w:color="auto"/>
                  </w:tcBorders>
                </w:tcPr>
                <w:p w14:paraId="70B70C72" w14:textId="77777777" w:rsidR="006E41BA" w:rsidRPr="006E41BA" w:rsidRDefault="006E41BA" w:rsidP="001D0E0F">
                  <w:pPr>
                    <w:suppressAutoHyphens/>
                    <w:spacing w:after="0"/>
                    <w:jc w:val="center"/>
                    <w:rPr>
                      <w:rFonts w:ascii="Calibri" w:eastAsia="Calibri" w:hAnsi="Calibri" w:cs="Calibri"/>
                      <w:color w:val="000000"/>
                      <w:sz w:val="16"/>
                      <w:szCs w:val="16"/>
                      <w:lang w:val="lv-LV" w:eastAsia="ar-SA"/>
                    </w:rPr>
                  </w:pPr>
                </w:p>
              </w:tc>
              <w:tc>
                <w:tcPr>
                  <w:tcW w:w="1132" w:type="dxa"/>
                  <w:tcBorders>
                    <w:top w:val="single" w:sz="4" w:space="0" w:color="auto"/>
                    <w:left w:val="single" w:sz="4" w:space="0" w:color="auto"/>
                    <w:bottom w:val="single" w:sz="4" w:space="0" w:color="auto"/>
                    <w:right w:val="single" w:sz="4" w:space="0" w:color="auto"/>
                  </w:tcBorders>
                </w:tcPr>
                <w:p w14:paraId="396575D0" w14:textId="77777777" w:rsidR="006E41BA" w:rsidRPr="006E41BA" w:rsidRDefault="006E41BA" w:rsidP="001D0E0F">
                  <w:pPr>
                    <w:suppressAutoHyphens/>
                    <w:spacing w:after="0"/>
                    <w:jc w:val="center"/>
                    <w:rPr>
                      <w:rFonts w:ascii="Calibri" w:eastAsia="Calibri" w:hAnsi="Calibri" w:cs="Calibri"/>
                      <w:color w:val="000000"/>
                      <w:sz w:val="16"/>
                      <w:szCs w:val="16"/>
                      <w:lang w:val="lv-LV" w:eastAsia="ar-SA"/>
                    </w:rPr>
                  </w:pPr>
                </w:p>
              </w:tc>
            </w:tr>
          </w:tbl>
          <w:p w14:paraId="45A871AD" w14:textId="77777777" w:rsidR="006E41BA" w:rsidRPr="004C77A9" w:rsidRDefault="006E41BA" w:rsidP="004C77A9">
            <w:pPr>
              <w:pStyle w:val="ListParagraph"/>
              <w:suppressAutoHyphens/>
              <w:spacing w:before="120" w:after="120"/>
              <w:ind w:left="0"/>
              <w:contextualSpacing w:val="0"/>
              <w:jc w:val="both"/>
              <w:rPr>
                <w:rFonts w:asciiTheme="minorHAnsi" w:hAnsiTheme="minorHAnsi"/>
                <w:sz w:val="22"/>
              </w:rPr>
            </w:pPr>
            <w:r w:rsidRPr="004C77A9">
              <w:rPr>
                <w:rFonts w:asciiTheme="minorHAnsi" w:hAnsiTheme="minorHAnsi"/>
                <w:sz w:val="20"/>
                <w:szCs w:val="20"/>
              </w:rPr>
              <w:t>*</w:t>
            </w:r>
            <w:r w:rsidR="004C77A9" w:rsidRPr="004C77A9">
              <w:rPr>
                <w:rFonts w:asciiTheme="minorHAnsi" w:hAnsiTheme="minorHAnsi" w:cstheme="minorHAnsi"/>
                <w:sz w:val="20"/>
                <w:szCs w:val="20"/>
              </w:rPr>
              <w:t>Pasūtītājs var lūgt iesniegt atsauksmi, informāciju vai skaidrojumu par jebkuru no norādītajiem līgumiem</w:t>
            </w:r>
            <w:r w:rsidR="004C77A9" w:rsidRPr="004C77A9">
              <w:rPr>
                <w:rFonts w:asciiTheme="minorHAnsi" w:hAnsiTheme="minorHAnsi"/>
                <w:sz w:val="20"/>
                <w:szCs w:val="20"/>
              </w:rPr>
              <w:t xml:space="preserve"> vai arī vērsties pie konkrētā piegādātāja nolūkā noskaidrot informāciju par līguma izpildi</w:t>
            </w:r>
            <w:r w:rsidRPr="004C77A9">
              <w:rPr>
                <w:rFonts w:asciiTheme="minorHAnsi" w:hAnsiTheme="minorHAnsi"/>
                <w:sz w:val="20"/>
                <w:szCs w:val="20"/>
              </w:rPr>
              <w:t>.</w:t>
            </w:r>
          </w:p>
        </w:tc>
      </w:tr>
      <w:tr w:rsidR="006E41BA" w:rsidRPr="004352F3" w14:paraId="60047A64" w14:textId="77777777" w:rsidTr="006E41BA">
        <w:tc>
          <w:tcPr>
            <w:tcW w:w="4428" w:type="dxa"/>
          </w:tcPr>
          <w:p w14:paraId="16180F8F" w14:textId="77777777" w:rsidR="006E41BA" w:rsidRPr="006E41BA" w:rsidRDefault="00854265" w:rsidP="007B2178">
            <w:pPr>
              <w:pStyle w:val="BodyText"/>
              <w:widowControl/>
              <w:numPr>
                <w:ilvl w:val="2"/>
                <w:numId w:val="2"/>
              </w:numPr>
              <w:tabs>
                <w:tab w:val="left" w:pos="709"/>
              </w:tabs>
              <w:overflowPunct/>
              <w:autoSpaceDE/>
              <w:autoSpaceDN/>
              <w:adjustRightInd/>
              <w:spacing w:afterLines="60" w:after="144"/>
              <w:jc w:val="both"/>
              <w:rPr>
                <w:rFonts w:ascii="Calibri" w:hAnsi="Calibri"/>
                <w:sz w:val="22"/>
                <w:szCs w:val="22"/>
                <w:lang w:val="lv-LV"/>
              </w:rPr>
            </w:pPr>
            <w:r>
              <w:rPr>
                <w:rFonts w:ascii="Calibri" w:hAnsi="Calibri"/>
                <w:sz w:val="22"/>
                <w:szCs w:val="22"/>
                <w:lang w:val="lv-LV"/>
              </w:rPr>
              <w:lastRenderedPageBreak/>
              <w:t>P</w:t>
            </w:r>
            <w:r w:rsidR="006E41BA" w:rsidRPr="006E41BA">
              <w:rPr>
                <w:rFonts w:ascii="Calibri" w:hAnsi="Calibri"/>
                <w:sz w:val="22"/>
                <w:szCs w:val="22"/>
                <w:lang w:val="lv-LV"/>
              </w:rPr>
              <w:t>retendents spēj nodrošināt:</w:t>
            </w:r>
          </w:p>
          <w:p w14:paraId="3419A669" w14:textId="77777777" w:rsidR="006E41BA" w:rsidRPr="006E41BA" w:rsidRDefault="004352F3" w:rsidP="004C77A9">
            <w:pPr>
              <w:pStyle w:val="BodyText"/>
              <w:widowControl/>
              <w:numPr>
                <w:ilvl w:val="3"/>
                <w:numId w:val="2"/>
              </w:numPr>
              <w:tabs>
                <w:tab w:val="left" w:pos="284"/>
              </w:tabs>
              <w:overflowPunct/>
              <w:autoSpaceDE/>
              <w:autoSpaceDN/>
              <w:adjustRightInd/>
              <w:spacing w:afterLines="60" w:after="144"/>
              <w:ind w:left="1296"/>
              <w:jc w:val="both"/>
              <w:rPr>
                <w:rFonts w:ascii="Calibri" w:hAnsi="Calibri"/>
                <w:sz w:val="22"/>
                <w:szCs w:val="22"/>
                <w:lang w:val="lv-LV"/>
              </w:rPr>
            </w:pPr>
            <w:r>
              <w:rPr>
                <w:rFonts w:ascii="Calibri" w:hAnsi="Calibri"/>
                <w:sz w:val="22"/>
                <w:szCs w:val="22"/>
                <w:lang w:val="lv-LV"/>
              </w:rPr>
              <w:t>P</w:t>
            </w:r>
            <w:r w:rsidR="006E41BA" w:rsidRPr="006E41BA">
              <w:rPr>
                <w:rFonts w:ascii="Calibri" w:hAnsi="Calibri"/>
                <w:sz w:val="22"/>
                <w:szCs w:val="22"/>
                <w:lang w:val="lv-LV"/>
              </w:rPr>
              <w:t>reci, kas atbilst tehniskajā specifikācijā norādītajam prasību līmenim;</w:t>
            </w:r>
          </w:p>
          <w:p w14:paraId="60D03F33" w14:textId="77777777" w:rsidR="006E41BA" w:rsidRPr="00D933C5" w:rsidRDefault="004352F3" w:rsidP="004C77A9">
            <w:pPr>
              <w:pStyle w:val="BodyText"/>
              <w:widowControl/>
              <w:numPr>
                <w:ilvl w:val="3"/>
                <w:numId w:val="2"/>
              </w:numPr>
              <w:tabs>
                <w:tab w:val="left" w:pos="284"/>
              </w:tabs>
              <w:overflowPunct/>
              <w:autoSpaceDE/>
              <w:autoSpaceDN/>
              <w:adjustRightInd/>
              <w:spacing w:afterLines="60" w:after="144"/>
              <w:ind w:left="1296"/>
              <w:jc w:val="both"/>
              <w:rPr>
                <w:rFonts w:ascii="Calibri" w:hAnsi="Calibri"/>
                <w:sz w:val="22"/>
                <w:szCs w:val="22"/>
                <w:lang w:val="lv-LV"/>
              </w:rPr>
            </w:pPr>
            <w:r>
              <w:rPr>
                <w:rFonts w:ascii="Calibri" w:hAnsi="Calibri"/>
                <w:sz w:val="22"/>
                <w:szCs w:val="22"/>
                <w:lang w:val="lv-LV"/>
              </w:rPr>
              <w:t>katram piegādātās P</w:t>
            </w:r>
            <w:r w:rsidR="006E41BA" w:rsidRPr="006E41BA">
              <w:rPr>
                <w:rFonts w:ascii="Calibri" w:hAnsi="Calibri"/>
                <w:sz w:val="22"/>
                <w:szCs w:val="22"/>
                <w:lang w:val="lv-LV"/>
              </w:rPr>
              <w:t xml:space="preserve">reces fasējumam </w:t>
            </w:r>
            <w:r w:rsidR="00853ED7">
              <w:rPr>
                <w:rFonts w:ascii="Calibri" w:hAnsi="Calibri"/>
                <w:sz w:val="22"/>
                <w:szCs w:val="22"/>
                <w:lang w:val="lv-LV"/>
              </w:rPr>
              <w:t>P</w:t>
            </w:r>
            <w:r w:rsidR="006E41BA" w:rsidRPr="006E41BA">
              <w:rPr>
                <w:rFonts w:ascii="Calibri" w:hAnsi="Calibri"/>
                <w:sz w:val="22"/>
                <w:szCs w:val="22"/>
                <w:lang w:val="lv-LV"/>
              </w:rPr>
              <w:t>reču partijas kvalitātes ser</w:t>
            </w:r>
            <w:r>
              <w:rPr>
                <w:rFonts w:ascii="Calibri" w:hAnsi="Calibri"/>
                <w:sz w:val="22"/>
                <w:szCs w:val="22"/>
                <w:lang w:val="lv-LV"/>
              </w:rPr>
              <w:t>tifikāta kopiju, ko izsniedzis P</w:t>
            </w:r>
            <w:r w:rsidR="006E41BA" w:rsidRPr="006E41BA">
              <w:rPr>
                <w:rFonts w:ascii="Calibri" w:hAnsi="Calibri"/>
                <w:sz w:val="22"/>
                <w:szCs w:val="22"/>
                <w:lang w:val="lv-LV"/>
              </w:rPr>
              <w:t xml:space="preserve">reču ražotājs (ja vienā partijā ir vairāki </w:t>
            </w:r>
            <w:r>
              <w:rPr>
                <w:rFonts w:ascii="Calibri" w:hAnsi="Calibri"/>
                <w:sz w:val="22"/>
                <w:szCs w:val="22"/>
                <w:lang w:val="lv-LV"/>
              </w:rPr>
              <w:t>P</w:t>
            </w:r>
            <w:r w:rsidR="006E41BA" w:rsidRPr="006E41BA">
              <w:rPr>
                <w:rFonts w:ascii="Calibri" w:hAnsi="Calibri"/>
                <w:sz w:val="22"/>
                <w:szCs w:val="22"/>
                <w:lang w:val="lv-LV"/>
              </w:rPr>
              <w:t xml:space="preserve">reces fasējumi no vienas sērijas, tad pietiek ar </w:t>
            </w:r>
            <w:r w:rsidR="006E41BA" w:rsidRPr="00D933C5">
              <w:rPr>
                <w:rFonts w:ascii="Calibri" w:hAnsi="Calibri"/>
                <w:sz w:val="22"/>
                <w:szCs w:val="22"/>
                <w:lang w:val="lv-LV"/>
              </w:rPr>
              <w:t>vienu sertif</w:t>
            </w:r>
            <w:r w:rsidR="004C77A9" w:rsidRPr="00D933C5">
              <w:rPr>
                <w:rFonts w:ascii="Calibri" w:hAnsi="Calibri"/>
                <w:sz w:val="22"/>
                <w:szCs w:val="22"/>
                <w:lang w:val="lv-LV"/>
              </w:rPr>
              <w:t>ikāta kopiju visiem fasējumiem)</w:t>
            </w:r>
            <w:r w:rsidR="00D933C5" w:rsidRPr="00D933C5">
              <w:rPr>
                <w:rFonts w:ascii="Calibri" w:hAnsi="Calibri"/>
                <w:sz w:val="22"/>
                <w:szCs w:val="22"/>
                <w:lang w:val="lv-LV"/>
              </w:rPr>
              <w:t>;</w:t>
            </w:r>
          </w:p>
          <w:p w14:paraId="5711CC3B" w14:textId="37D20EAC" w:rsidR="00D933C5" w:rsidRPr="004C77A9" w:rsidRDefault="00D933C5" w:rsidP="004C77A9">
            <w:pPr>
              <w:pStyle w:val="BodyText"/>
              <w:widowControl/>
              <w:numPr>
                <w:ilvl w:val="3"/>
                <w:numId w:val="2"/>
              </w:numPr>
              <w:tabs>
                <w:tab w:val="left" w:pos="284"/>
              </w:tabs>
              <w:overflowPunct/>
              <w:autoSpaceDE/>
              <w:autoSpaceDN/>
              <w:adjustRightInd/>
              <w:spacing w:afterLines="60" w:after="144"/>
              <w:ind w:left="1296"/>
              <w:jc w:val="both"/>
              <w:rPr>
                <w:rFonts w:ascii="Calibri" w:hAnsi="Calibri"/>
                <w:sz w:val="22"/>
                <w:szCs w:val="22"/>
                <w:lang w:val="lv-LV"/>
              </w:rPr>
            </w:pPr>
            <w:r w:rsidRPr="00D933C5">
              <w:rPr>
                <w:rFonts w:ascii="Calibri" w:hAnsi="Calibri"/>
                <w:sz w:val="22"/>
                <w:szCs w:val="22"/>
                <w:lang w:val="lv-LV"/>
              </w:rPr>
              <w:t>pēc Pasūtītāja pieprasījuma – Preces lietošanas instrukciju latviešu vai angļu valodā.</w:t>
            </w:r>
          </w:p>
        </w:tc>
        <w:tc>
          <w:tcPr>
            <w:tcW w:w="4922" w:type="dxa"/>
          </w:tcPr>
          <w:p w14:paraId="60D4D537" w14:textId="23420BBA" w:rsidR="006E41BA" w:rsidRPr="006E41BA" w:rsidRDefault="00854265" w:rsidP="007B2178">
            <w:pPr>
              <w:pStyle w:val="ListParagraph"/>
              <w:numPr>
                <w:ilvl w:val="2"/>
                <w:numId w:val="1"/>
              </w:numPr>
              <w:tabs>
                <w:tab w:val="clear" w:pos="720"/>
              </w:tabs>
              <w:suppressAutoHyphens/>
              <w:spacing w:afterLines="60" w:after="144"/>
              <w:ind w:left="720" w:hanging="720"/>
              <w:contextualSpacing w:val="0"/>
              <w:jc w:val="both"/>
              <w:rPr>
                <w:rFonts w:ascii="Calibri" w:hAnsi="Calibri"/>
                <w:sz w:val="22"/>
              </w:rPr>
            </w:pPr>
            <w:r>
              <w:rPr>
                <w:rFonts w:ascii="Calibri" w:hAnsi="Calibri"/>
                <w:sz w:val="22"/>
                <w:szCs w:val="22"/>
              </w:rPr>
              <w:t>P</w:t>
            </w:r>
            <w:r w:rsidR="006E41BA" w:rsidRPr="006E41BA">
              <w:rPr>
                <w:rFonts w:ascii="Calibri" w:hAnsi="Calibri"/>
                <w:sz w:val="22"/>
                <w:szCs w:val="22"/>
              </w:rPr>
              <w:t xml:space="preserve">retendents iekļauj apliecinājumu nolikuma 1. </w:t>
            </w:r>
            <w:r w:rsidR="006E41BA" w:rsidRPr="00D933C5">
              <w:rPr>
                <w:rFonts w:asciiTheme="minorHAnsi" w:hAnsiTheme="minorHAnsi" w:cstheme="minorHAnsi"/>
                <w:sz w:val="22"/>
                <w:szCs w:val="22"/>
              </w:rPr>
              <w:t>pielikumā „Pretendenta pieteikums dalībai atklātā konkursā „</w:t>
            </w:r>
            <w:proofErr w:type="spellStart"/>
            <w:r w:rsidR="00D933C5" w:rsidRPr="00D933C5">
              <w:rPr>
                <w:rFonts w:asciiTheme="minorHAnsi" w:hAnsiTheme="minorHAnsi" w:cstheme="minorHAnsi"/>
                <w:sz w:val="22"/>
                <w:szCs w:val="22"/>
              </w:rPr>
              <w:t>Illuminas</w:t>
            </w:r>
            <w:proofErr w:type="spellEnd"/>
            <w:r w:rsidR="00D933C5" w:rsidRPr="00D933C5">
              <w:rPr>
                <w:rFonts w:asciiTheme="minorHAnsi" w:hAnsiTheme="minorHAnsi" w:cstheme="minorHAnsi"/>
                <w:sz w:val="22"/>
                <w:szCs w:val="22"/>
              </w:rPr>
              <w:t xml:space="preserve"> reaģentu un materiālu piegāde” </w:t>
            </w:r>
            <w:r w:rsidR="00E16D96">
              <w:rPr>
                <w:rFonts w:asciiTheme="minorHAnsi" w:hAnsiTheme="minorHAnsi" w:cstheme="minorHAnsi"/>
                <w:sz w:val="22"/>
                <w:szCs w:val="22"/>
              </w:rPr>
              <w:t>(</w:t>
            </w:r>
            <w:r w:rsidR="00D933C5" w:rsidRPr="00D933C5">
              <w:rPr>
                <w:rFonts w:asciiTheme="minorHAnsi" w:hAnsiTheme="minorHAnsi" w:cstheme="minorHAnsi"/>
                <w:sz w:val="22"/>
                <w:szCs w:val="22"/>
              </w:rPr>
              <w:t xml:space="preserve">ID. Nr. BIOR </w:t>
            </w:r>
            <w:r w:rsidR="00EF5BB4">
              <w:rPr>
                <w:rFonts w:asciiTheme="minorHAnsi" w:hAnsiTheme="minorHAnsi" w:cstheme="minorHAnsi"/>
                <w:sz w:val="22"/>
                <w:szCs w:val="22"/>
              </w:rPr>
              <w:t>2025/15</w:t>
            </w:r>
            <w:r w:rsidR="00D933C5" w:rsidRPr="00D933C5">
              <w:rPr>
                <w:rFonts w:asciiTheme="minorHAnsi" w:hAnsiTheme="minorHAnsi" w:cstheme="minorHAnsi"/>
                <w:sz w:val="22"/>
                <w:szCs w:val="22"/>
              </w:rPr>
              <w:t>/AK</w:t>
            </w:r>
            <w:r w:rsidR="00E16D96">
              <w:rPr>
                <w:rFonts w:asciiTheme="minorHAnsi" w:hAnsiTheme="minorHAnsi" w:cstheme="minorHAnsi"/>
                <w:sz w:val="22"/>
                <w:szCs w:val="22"/>
              </w:rPr>
              <w:t>)</w:t>
            </w:r>
            <w:r w:rsidR="004352F3" w:rsidRPr="00D933C5">
              <w:rPr>
                <w:rFonts w:asciiTheme="minorHAnsi" w:hAnsiTheme="minorHAnsi" w:cstheme="minorHAnsi"/>
                <w:sz w:val="22"/>
                <w:szCs w:val="22"/>
              </w:rPr>
              <w:t>”.</w:t>
            </w:r>
          </w:p>
        </w:tc>
      </w:tr>
    </w:tbl>
    <w:p w14:paraId="26D83F3F" w14:textId="77777777" w:rsidR="006E41BA" w:rsidRPr="00252853" w:rsidRDefault="006E41BA" w:rsidP="006E41BA">
      <w:pPr>
        <w:pStyle w:val="Heading1"/>
        <w:numPr>
          <w:ilvl w:val="0"/>
          <w:numId w:val="1"/>
        </w:numPr>
        <w:spacing w:before="120" w:after="120"/>
        <w:rPr>
          <w:rFonts w:asciiTheme="minorHAnsi" w:hAnsiTheme="minorHAnsi"/>
          <w:bCs w:val="0"/>
          <w:caps/>
          <w:sz w:val="22"/>
          <w:szCs w:val="22"/>
        </w:rPr>
      </w:pPr>
      <w:bookmarkStart w:id="12" w:name="_Toc317768931"/>
      <w:bookmarkStart w:id="13" w:name="_Toc317769056"/>
      <w:bookmarkStart w:id="14" w:name="_Toc520966373"/>
      <w:bookmarkStart w:id="15" w:name="_Toc128406201"/>
      <w:r w:rsidRPr="00252853">
        <w:rPr>
          <w:rFonts w:asciiTheme="minorHAnsi" w:hAnsiTheme="minorHAnsi"/>
          <w:bCs w:val="0"/>
          <w:caps/>
          <w:sz w:val="22"/>
          <w:szCs w:val="22"/>
        </w:rPr>
        <w:t>Pretendenta piedāvājums, tā noformēšanas, iesniegšanas un atvēršanas kārtība</w:t>
      </w:r>
      <w:bookmarkEnd w:id="12"/>
      <w:bookmarkEnd w:id="13"/>
      <w:bookmarkEnd w:id="14"/>
      <w:bookmarkEnd w:id="15"/>
    </w:p>
    <w:p w14:paraId="50FF2376" w14:textId="77777777" w:rsidR="006E41BA" w:rsidRPr="00252853" w:rsidRDefault="006E41BA" w:rsidP="006E41BA">
      <w:pPr>
        <w:pStyle w:val="BalloonText"/>
        <w:spacing w:before="120" w:after="120"/>
        <w:ind w:left="539" w:hanging="539"/>
        <w:jc w:val="both"/>
        <w:rPr>
          <w:sz w:val="22"/>
          <w:szCs w:val="22"/>
        </w:rPr>
      </w:pPr>
      <w:r w:rsidRPr="00252853">
        <w:rPr>
          <w:sz w:val="22"/>
          <w:szCs w:val="22"/>
        </w:rPr>
        <w:t>5.1.</w:t>
      </w:r>
      <w:r w:rsidRPr="00252853">
        <w:rPr>
          <w:sz w:val="22"/>
          <w:szCs w:val="22"/>
        </w:rPr>
        <w:tab/>
        <w:t>Piedāvājumus drīkst iesniegt sākot ar dienu, kad paziņojums par līgumu ir publicēts Iepirkumu uzraudzības biroja interneta vietnē (</w:t>
      </w:r>
      <w:hyperlink r:id="rId18" w:history="1">
        <w:r w:rsidRPr="00252853">
          <w:rPr>
            <w:rStyle w:val="Hyperlink"/>
            <w:sz w:val="22"/>
            <w:szCs w:val="22"/>
          </w:rPr>
          <w:t>www.iub.gov.lv</w:t>
        </w:r>
      </w:hyperlink>
      <w:r w:rsidRPr="00252853">
        <w:rPr>
          <w:sz w:val="22"/>
          <w:szCs w:val="22"/>
        </w:rPr>
        <w:t xml:space="preserve">). </w:t>
      </w:r>
    </w:p>
    <w:p w14:paraId="67003BF5" w14:textId="77777777" w:rsidR="004352F3" w:rsidRPr="00323865" w:rsidRDefault="004352F3" w:rsidP="004352F3">
      <w:pPr>
        <w:pStyle w:val="BalloonText"/>
        <w:spacing w:before="120" w:after="120"/>
        <w:ind w:left="539" w:hanging="539"/>
        <w:jc w:val="both"/>
        <w:rPr>
          <w:sz w:val="22"/>
          <w:szCs w:val="22"/>
        </w:rPr>
      </w:pPr>
      <w:r w:rsidRPr="00323865">
        <w:rPr>
          <w:sz w:val="22"/>
          <w:szCs w:val="22"/>
        </w:rPr>
        <w:t>5.2</w:t>
      </w:r>
      <w:r w:rsidRPr="003671CB">
        <w:rPr>
          <w:sz w:val="22"/>
          <w:szCs w:val="22"/>
        </w:rPr>
        <w:t>.</w:t>
      </w:r>
      <w:r w:rsidRPr="003671CB">
        <w:rPr>
          <w:sz w:val="22"/>
          <w:szCs w:val="22"/>
        </w:rPr>
        <w:tab/>
        <w:t>Saskaņā ar Publisko iepirkumu likuma 39. panta pirmo daļu, piedāvājumi konkursā ir iesniedzami tikai ELEKTRONISKI, izmantojot Valsts reģionālās attīstības aģentūras interneta vietnē pieejamās Elektronisko iepirkumu sistēmas e-konkursu apakšsistēmu</w:t>
      </w:r>
      <w:r w:rsidRPr="003671CB">
        <w:rPr>
          <w:rStyle w:val="FootnoteReference"/>
          <w:sz w:val="22"/>
          <w:szCs w:val="22"/>
        </w:rPr>
        <w:footnoteReference w:id="2"/>
      </w:r>
      <w:r w:rsidRPr="003671CB">
        <w:rPr>
          <w:sz w:val="22"/>
          <w:szCs w:val="22"/>
        </w:rPr>
        <w:t>. Ārpus Elektronisko iepirkumu sistēmas e-konkursu apakšsistēmas iesniegtie piedāvājumi tiks atzīti par neatbilstošiem nolikuma prasībām.</w:t>
      </w:r>
    </w:p>
    <w:p w14:paraId="0F091AE5" w14:textId="77777777" w:rsidR="003671CB" w:rsidRPr="00323865" w:rsidRDefault="004352F3" w:rsidP="003671CB">
      <w:pPr>
        <w:pStyle w:val="BalloonText"/>
        <w:spacing w:before="120" w:after="120"/>
        <w:ind w:left="539" w:hanging="539"/>
        <w:jc w:val="both"/>
        <w:rPr>
          <w:sz w:val="22"/>
          <w:szCs w:val="22"/>
        </w:rPr>
      </w:pPr>
      <w:r w:rsidRPr="00323865">
        <w:rPr>
          <w:sz w:val="22"/>
          <w:szCs w:val="22"/>
        </w:rPr>
        <w:t>5.3.</w:t>
      </w:r>
      <w:r w:rsidRPr="00323865">
        <w:rPr>
          <w:sz w:val="22"/>
          <w:szCs w:val="22"/>
        </w:rPr>
        <w:tab/>
      </w:r>
      <w:r w:rsidR="003671CB" w:rsidRPr="00323865">
        <w:rPr>
          <w:sz w:val="22"/>
          <w:szCs w:val="22"/>
        </w:rPr>
        <w:t>Iesniedzot piedāvājumu, pretendent</w:t>
      </w:r>
      <w:r w:rsidR="003671CB">
        <w:rPr>
          <w:sz w:val="22"/>
          <w:szCs w:val="22"/>
        </w:rPr>
        <w:t xml:space="preserve">s pilnībā atzīst visus nolikumā, </w:t>
      </w:r>
      <w:r w:rsidR="003671CB" w:rsidRPr="00323865">
        <w:rPr>
          <w:sz w:val="22"/>
          <w:szCs w:val="22"/>
        </w:rPr>
        <w:t>t.sk. tā pielikumos un formās</w:t>
      </w:r>
      <w:r w:rsidR="003671CB">
        <w:rPr>
          <w:sz w:val="22"/>
          <w:szCs w:val="22"/>
        </w:rPr>
        <w:t>/veidnēs</w:t>
      </w:r>
      <w:r w:rsidR="003671CB" w:rsidRPr="00323865">
        <w:rPr>
          <w:sz w:val="22"/>
          <w:szCs w:val="22"/>
        </w:rPr>
        <w:t xml:space="preserve">, kuras ir ievietotas EIS e-konkursu apakšsistēmā </w:t>
      </w:r>
      <w:hyperlink r:id="rId19" w:history="1">
        <w:r w:rsidR="003671CB" w:rsidRPr="00114969">
          <w:rPr>
            <w:rStyle w:val="Hyperlink"/>
            <w:iCs/>
            <w:sz w:val="22"/>
            <w:szCs w:val="22"/>
          </w:rPr>
          <w:t>https://www.eis.gov.lv/EKEIS/Supplier/Organizer/399</w:t>
        </w:r>
      </w:hyperlink>
      <w:r w:rsidR="003671CB">
        <w:rPr>
          <w:sz w:val="22"/>
          <w:szCs w:val="22"/>
        </w:rPr>
        <w:t xml:space="preserve"> šī</w:t>
      </w:r>
      <w:r w:rsidR="003671CB" w:rsidRPr="00323865">
        <w:rPr>
          <w:sz w:val="22"/>
          <w:szCs w:val="22"/>
        </w:rPr>
        <w:t xml:space="preserve"> iepirkuma sadaļā</w:t>
      </w:r>
      <w:r w:rsidR="003671CB">
        <w:rPr>
          <w:sz w:val="22"/>
          <w:szCs w:val="22"/>
        </w:rPr>
        <w:t>,</w:t>
      </w:r>
      <w:r w:rsidR="003671CB" w:rsidRPr="00323865">
        <w:rPr>
          <w:sz w:val="22"/>
          <w:szCs w:val="22"/>
        </w:rPr>
        <w:t xml:space="preserve"> ietvertos nosacījumus.</w:t>
      </w:r>
    </w:p>
    <w:p w14:paraId="6B598474" w14:textId="77777777" w:rsidR="004352F3" w:rsidRPr="00323865" w:rsidRDefault="003671CB" w:rsidP="003671CB">
      <w:pPr>
        <w:pStyle w:val="BalloonText"/>
        <w:spacing w:before="120" w:after="120"/>
        <w:ind w:left="539" w:hanging="539"/>
        <w:jc w:val="both"/>
        <w:rPr>
          <w:sz w:val="22"/>
          <w:szCs w:val="22"/>
        </w:rPr>
      </w:pPr>
      <w:r w:rsidRPr="00323865">
        <w:rPr>
          <w:sz w:val="22"/>
          <w:szCs w:val="22"/>
        </w:rPr>
        <w:t>5.4.</w:t>
      </w:r>
      <w:r w:rsidRPr="00323865">
        <w:rPr>
          <w:sz w:val="22"/>
          <w:szCs w:val="22"/>
        </w:rPr>
        <w:tab/>
        <w:t xml:space="preserve">Piedāvājums jāiesniedz elektroniski EIS e-konkursu apakšsistēmā </w:t>
      </w:r>
      <w:hyperlink r:id="rId20" w:history="1">
        <w:r w:rsidRPr="00114969">
          <w:rPr>
            <w:rStyle w:val="Hyperlink"/>
            <w:iCs/>
            <w:sz w:val="22"/>
            <w:szCs w:val="22"/>
          </w:rPr>
          <w:t>https://www.eis.gov.lv/EKEIS/Supplier/Organizer/399</w:t>
        </w:r>
      </w:hyperlink>
      <w:r>
        <w:rPr>
          <w:sz w:val="22"/>
          <w:szCs w:val="22"/>
        </w:rPr>
        <w:t xml:space="preserve"> šī iepirkuma sadaļā,</w:t>
      </w:r>
      <w:r w:rsidRPr="00323865">
        <w:rPr>
          <w:sz w:val="22"/>
          <w:szCs w:val="22"/>
        </w:rPr>
        <w:t xml:space="preserve"> ievērojot šādas </w:t>
      </w:r>
      <w:r w:rsidRPr="00323865">
        <w:rPr>
          <w:sz w:val="22"/>
          <w:szCs w:val="22"/>
        </w:rPr>
        <w:lastRenderedPageBreak/>
        <w:t>pretendenta izvēles iespējas</w:t>
      </w:r>
      <w:r w:rsidR="004352F3" w:rsidRPr="00323865">
        <w:rPr>
          <w:sz w:val="22"/>
          <w:szCs w:val="22"/>
        </w:rPr>
        <w:t>:</w:t>
      </w:r>
    </w:p>
    <w:p w14:paraId="643B37FF" w14:textId="77777777" w:rsidR="004352F3" w:rsidRPr="00323865" w:rsidRDefault="004352F3" w:rsidP="003671CB">
      <w:pPr>
        <w:pStyle w:val="BalloonText"/>
        <w:spacing w:before="120" w:after="120"/>
        <w:ind w:left="1115" w:hanging="539"/>
        <w:jc w:val="both"/>
        <w:rPr>
          <w:sz w:val="22"/>
          <w:szCs w:val="22"/>
        </w:rPr>
      </w:pPr>
      <w:r w:rsidRPr="00323865">
        <w:rPr>
          <w:sz w:val="22"/>
          <w:szCs w:val="22"/>
        </w:rPr>
        <w:t>5.4.1.</w:t>
      </w:r>
      <w:r w:rsidRPr="00323865">
        <w:rPr>
          <w:sz w:val="22"/>
          <w:szCs w:val="22"/>
        </w:rPr>
        <w:tab/>
        <w:t>izmantojot EIS e-konkursu apakšsistēmas piedāvātos rīkus, aizpildot minētās sistēmas e-konkursu apakšsistēmā šā iepirkuma sadaļā ievietotās formas;</w:t>
      </w:r>
    </w:p>
    <w:p w14:paraId="4EE0142B" w14:textId="77777777" w:rsidR="004352F3" w:rsidRPr="00323865" w:rsidRDefault="004352F3" w:rsidP="003671CB">
      <w:pPr>
        <w:pStyle w:val="BalloonText"/>
        <w:spacing w:before="120" w:after="120"/>
        <w:ind w:left="1115" w:hanging="539"/>
        <w:jc w:val="both"/>
        <w:rPr>
          <w:sz w:val="22"/>
          <w:szCs w:val="22"/>
        </w:rPr>
      </w:pPr>
      <w:r w:rsidRPr="00323865">
        <w:rPr>
          <w:sz w:val="22"/>
          <w:szCs w:val="22"/>
        </w:rPr>
        <w:t>5.4.2.</w:t>
      </w:r>
      <w:r w:rsidRPr="00323865">
        <w:rPr>
          <w:sz w:val="22"/>
          <w:szCs w:val="22"/>
        </w:rPr>
        <w:tab/>
        <w:t>elektroniski aizpildāmos dokumentus, elektroniski sagatavojot ārpus EIS e-konkursu apakšsistēmas un, augšupielādējot sistēmas attiecīgajās vietnēs, aizpildītas PDF formātā, t.sk. ar formā integrētajiem failiem (šādā gadījumā pretendents ir atbildīgs par aizpildāmo formu atbilstību iepirkuma dokumentācijas prasībām un formu paraugiem);</w:t>
      </w:r>
    </w:p>
    <w:p w14:paraId="057289FF" w14:textId="77777777" w:rsidR="004352F3" w:rsidRPr="00323865" w:rsidRDefault="004352F3" w:rsidP="003671CB">
      <w:pPr>
        <w:pStyle w:val="BalloonText"/>
        <w:spacing w:before="120" w:after="120"/>
        <w:ind w:left="1115" w:hanging="539"/>
        <w:jc w:val="both"/>
        <w:rPr>
          <w:sz w:val="22"/>
          <w:szCs w:val="22"/>
        </w:rPr>
      </w:pPr>
      <w:r w:rsidRPr="00323865">
        <w:rPr>
          <w:sz w:val="22"/>
          <w:szCs w:val="22"/>
        </w:rPr>
        <w:t>5.4.3.</w:t>
      </w:r>
      <w:r w:rsidRPr="00323865">
        <w:rPr>
          <w:sz w:val="22"/>
          <w:szCs w:val="22"/>
        </w:rPr>
        <w:tab/>
        <w:t>elektroniski (PDF formas veidā) sagatavoto piedāvājumu šifrējot ārpus EIS e-konkursu apakšsistēmas ar trešās personas piedāvātiem datu aizsardzības rīkiem un aizsargājot ar elektronisku atslēgu un paroli (šādā gadījumā pretendents ir atbildīgs par aizpildāmo formu atbilstību dokumentācijas prasībām un formu paraugiem, kā arī dokumenta atvēršanas un nolasīšanas iespējām).</w:t>
      </w:r>
    </w:p>
    <w:p w14:paraId="16249CFC" w14:textId="77777777" w:rsidR="004352F3" w:rsidRPr="00323865" w:rsidRDefault="004352F3" w:rsidP="004352F3">
      <w:pPr>
        <w:pStyle w:val="BalloonText"/>
        <w:spacing w:before="120" w:after="120"/>
        <w:ind w:left="539" w:hanging="539"/>
        <w:jc w:val="both"/>
        <w:rPr>
          <w:sz w:val="22"/>
          <w:szCs w:val="22"/>
        </w:rPr>
      </w:pPr>
      <w:r w:rsidRPr="00323865">
        <w:rPr>
          <w:sz w:val="22"/>
          <w:szCs w:val="22"/>
        </w:rPr>
        <w:t>5.5.</w:t>
      </w:r>
      <w:r w:rsidRPr="00323865">
        <w:rPr>
          <w:sz w:val="22"/>
          <w:szCs w:val="22"/>
        </w:rPr>
        <w:tab/>
        <w:t>Sagatavojot piedāvājumu, pretendents ievēro, ka:</w:t>
      </w:r>
    </w:p>
    <w:p w14:paraId="15A71C82" w14:textId="77777777" w:rsidR="004352F3" w:rsidRPr="00323865" w:rsidRDefault="004352F3" w:rsidP="003671CB">
      <w:pPr>
        <w:pStyle w:val="BalloonText"/>
        <w:spacing w:before="120" w:after="120"/>
        <w:ind w:left="1115" w:hanging="539"/>
        <w:jc w:val="both"/>
        <w:rPr>
          <w:sz w:val="22"/>
          <w:szCs w:val="22"/>
        </w:rPr>
      </w:pPr>
      <w:r w:rsidRPr="00323865">
        <w:rPr>
          <w:sz w:val="22"/>
          <w:szCs w:val="22"/>
        </w:rPr>
        <w:t>5.5.1.</w:t>
      </w:r>
      <w:r w:rsidRPr="00323865">
        <w:rPr>
          <w:sz w:val="22"/>
          <w:szCs w:val="22"/>
        </w:rPr>
        <w:tab/>
        <w:t>pieteikuma veidlapa, tehniskais un finanšu piedāvājums jāaizpilda tikai elektroniski, atsevišķā elektroniskā do</w:t>
      </w:r>
      <w:r w:rsidR="003671CB">
        <w:rPr>
          <w:sz w:val="22"/>
          <w:szCs w:val="22"/>
        </w:rPr>
        <w:t xml:space="preserve">kumentā ar Microsoft </w:t>
      </w:r>
      <w:proofErr w:type="spellStart"/>
      <w:r w:rsidR="003671CB">
        <w:rPr>
          <w:sz w:val="22"/>
          <w:szCs w:val="22"/>
        </w:rPr>
        <w:t>Office</w:t>
      </w:r>
      <w:proofErr w:type="spellEnd"/>
      <w:r w:rsidR="003671CB">
        <w:rPr>
          <w:sz w:val="22"/>
          <w:szCs w:val="22"/>
        </w:rPr>
        <w:t xml:space="preserve"> 2013</w:t>
      </w:r>
      <w:r w:rsidRPr="00323865">
        <w:rPr>
          <w:sz w:val="22"/>
          <w:szCs w:val="22"/>
        </w:rPr>
        <w:t xml:space="preserve"> (vai vēlākas programmatūras versijas) rīkiem lasāmā formātā;</w:t>
      </w:r>
    </w:p>
    <w:p w14:paraId="46FD5A1A" w14:textId="77777777" w:rsidR="004352F3" w:rsidRPr="00040920" w:rsidRDefault="004352F3" w:rsidP="003671CB">
      <w:pPr>
        <w:pStyle w:val="BalloonText"/>
        <w:spacing w:before="120" w:after="120"/>
        <w:ind w:left="1115" w:hanging="539"/>
        <w:jc w:val="both"/>
        <w:rPr>
          <w:sz w:val="22"/>
          <w:szCs w:val="22"/>
        </w:rPr>
      </w:pPr>
      <w:r w:rsidRPr="00323865">
        <w:rPr>
          <w:sz w:val="22"/>
          <w:szCs w:val="22"/>
        </w:rPr>
        <w:t>5.5.2.</w:t>
      </w:r>
      <w:r w:rsidRPr="00323865">
        <w:rPr>
          <w:sz w:val="22"/>
          <w:szCs w:val="22"/>
        </w:rPr>
        <w:tab/>
        <w:t xml:space="preserve">iesniedzot piedāvājumu, dokumentus pretendents pēc saviem ieskatiem ir tiesīgs iesniegt elektroniskā formā, gan parakstot ar EIS piedāvāto elektronisko parakstu, gan parakstot ar drošu </w:t>
      </w:r>
      <w:r w:rsidRPr="00040920">
        <w:rPr>
          <w:sz w:val="22"/>
          <w:szCs w:val="22"/>
        </w:rPr>
        <w:t>elektronisko parakstu.</w:t>
      </w:r>
    </w:p>
    <w:p w14:paraId="00767E1A" w14:textId="77777777" w:rsidR="004352F3" w:rsidRPr="00323865" w:rsidRDefault="004352F3" w:rsidP="004352F3">
      <w:pPr>
        <w:pStyle w:val="BalloonText"/>
        <w:spacing w:before="120" w:after="120"/>
        <w:ind w:left="539" w:hanging="539"/>
        <w:jc w:val="both"/>
        <w:rPr>
          <w:sz w:val="22"/>
          <w:szCs w:val="22"/>
        </w:rPr>
      </w:pPr>
      <w:r w:rsidRPr="0074081E">
        <w:rPr>
          <w:sz w:val="22"/>
          <w:szCs w:val="22"/>
        </w:rPr>
        <w:t>5.6.</w:t>
      </w:r>
      <w:r w:rsidRPr="0074081E">
        <w:rPr>
          <w:sz w:val="22"/>
          <w:szCs w:val="22"/>
        </w:rPr>
        <w:tab/>
      </w:r>
      <w:r w:rsidRPr="0074081E">
        <w:rPr>
          <w:rFonts w:asciiTheme="minorHAnsi" w:hAnsiTheme="minorHAnsi"/>
          <w:sz w:val="22"/>
          <w:szCs w:val="22"/>
        </w:rPr>
        <w:t xml:space="preserve">Piedāvājumu </w:t>
      </w:r>
      <w:r w:rsidRPr="00040920">
        <w:rPr>
          <w:rFonts w:asciiTheme="minorHAnsi" w:hAnsiTheme="minorHAnsi"/>
          <w:sz w:val="22"/>
          <w:szCs w:val="22"/>
        </w:rPr>
        <w:t>sagatavo latviešu vai angļu valodā. Citā valodā sagatavotiem piedāvājuma dokumentiem pievieno pretendenta apliecinātu tulkojumu latviešu vai angļu valodā</w:t>
      </w:r>
      <w:r w:rsidRPr="0074081E">
        <w:rPr>
          <w:rFonts w:asciiTheme="minorHAnsi" w:hAnsiTheme="minorHAnsi"/>
          <w:sz w:val="22"/>
          <w:szCs w:val="22"/>
        </w:rPr>
        <w:t>.</w:t>
      </w:r>
    </w:p>
    <w:p w14:paraId="5CD05913" w14:textId="77777777" w:rsidR="004352F3" w:rsidRPr="00323865" w:rsidRDefault="004352F3" w:rsidP="004352F3">
      <w:pPr>
        <w:pStyle w:val="BalloonText"/>
        <w:spacing w:before="120" w:after="120"/>
        <w:ind w:left="539" w:hanging="539"/>
        <w:jc w:val="both"/>
        <w:rPr>
          <w:sz w:val="22"/>
          <w:szCs w:val="22"/>
        </w:rPr>
      </w:pPr>
      <w:r w:rsidRPr="00323865">
        <w:rPr>
          <w:sz w:val="22"/>
          <w:szCs w:val="22"/>
        </w:rPr>
        <w:t>5.7.</w:t>
      </w:r>
      <w:r w:rsidRPr="00323865">
        <w:rPr>
          <w:sz w:val="22"/>
          <w:szCs w:val="22"/>
        </w:rPr>
        <w:tab/>
        <w:t>Piedāvājumā iekļautie dokumenti ir skaidri salasāmi un bez labojumiem vai ar 04.09.2018. Ministru kabineta noteikumiem Nr. 558 „Dokumentu izstrādāšanas un noformēšanas kārtība” atrunātā kārtībā veiktajiem labojumiem.</w:t>
      </w:r>
    </w:p>
    <w:p w14:paraId="3FF61F7F" w14:textId="77777777" w:rsidR="004352F3" w:rsidRPr="00323865" w:rsidRDefault="004352F3" w:rsidP="004352F3">
      <w:pPr>
        <w:pStyle w:val="BalloonText"/>
        <w:spacing w:before="120" w:after="120"/>
        <w:ind w:left="539" w:hanging="539"/>
        <w:jc w:val="both"/>
        <w:rPr>
          <w:sz w:val="22"/>
          <w:szCs w:val="22"/>
        </w:rPr>
      </w:pPr>
      <w:r w:rsidRPr="00323865">
        <w:rPr>
          <w:sz w:val="22"/>
          <w:szCs w:val="22"/>
        </w:rPr>
        <w:t>5.8.</w:t>
      </w:r>
      <w:r w:rsidRPr="00323865">
        <w:rPr>
          <w:sz w:val="22"/>
          <w:szCs w:val="22"/>
        </w:rPr>
        <w:tab/>
      </w:r>
      <w:r w:rsidR="003671CB" w:rsidRPr="00323865">
        <w:rPr>
          <w:sz w:val="22"/>
          <w:szCs w:val="22"/>
        </w:rPr>
        <w:t xml:space="preserve">Pretendents nedrīkst veikt izmaiņas EIS e-konkursu apakšsistēmā </w:t>
      </w:r>
      <w:hyperlink r:id="rId21" w:history="1">
        <w:r w:rsidR="003671CB" w:rsidRPr="00114969">
          <w:rPr>
            <w:rStyle w:val="Hyperlink"/>
            <w:iCs/>
            <w:sz w:val="22"/>
            <w:szCs w:val="22"/>
          </w:rPr>
          <w:t>https://www.eis.gov.lv/EKEIS/Supplier/Organizer/399</w:t>
        </w:r>
      </w:hyperlink>
      <w:r w:rsidR="003671CB" w:rsidRPr="00323865">
        <w:rPr>
          <w:sz w:val="22"/>
          <w:szCs w:val="22"/>
        </w:rPr>
        <w:t xml:space="preserve"> šī konkursa sadaļā publicēto veidlapu struktūrā, t.sk. dzēst vai pievienot papildu rindas vai kolonnas</w:t>
      </w:r>
      <w:r w:rsidRPr="00323865">
        <w:rPr>
          <w:sz w:val="22"/>
          <w:szCs w:val="22"/>
        </w:rPr>
        <w:t>.</w:t>
      </w:r>
    </w:p>
    <w:p w14:paraId="60231829" w14:textId="77777777" w:rsidR="004352F3" w:rsidRPr="00323865" w:rsidRDefault="004352F3" w:rsidP="004352F3">
      <w:pPr>
        <w:pStyle w:val="BalloonText"/>
        <w:spacing w:before="120" w:after="120"/>
        <w:ind w:left="539" w:hanging="539"/>
        <w:jc w:val="both"/>
        <w:rPr>
          <w:sz w:val="22"/>
          <w:szCs w:val="22"/>
        </w:rPr>
      </w:pPr>
      <w:r w:rsidRPr="00323865">
        <w:rPr>
          <w:sz w:val="22"/>
          <w:szCs w:val="22"/>
        </w:rPr>
        <w:t>5.9.</w:t>
      </w:r>
      <w:r w:rsidRPr="00323865">
        <w:rPr>
          <w:sz w:val="22"/>
          <w:szCs w:val="22"/>
        </w:rPr>
        <w:tab/>
        <w:t>Pretendenta piedāvājums ir sadalīts 2 (divās) daļās: „Atlases dokumenti” un „Tehniskais un finanšu piedāvājums”.</w:t>
      </w:r>
    </w:p>
    <w:p w14:paraId="3D62D29B" w14:textId="77777777" w:rsidR="004352F3" w:rsidRPr="00323865" w:rsidRDefault="004352F3" w:rsidP="004352F3">
      <w:pPr>
        <w:pStyle w:val="BalloonText"/>
        <w:spacing w:before="120" w:after="120"/>
        <w:ind w:left="539" w:hanging="539"/>
        <w:jc w:val="both"/>
        <w:rPr>
          <w:sz w:val="22"/>
          <w:szCs w:val="22"/>
        </w:rPr>
      </w:pPr>
      <w:r w:rsidRPr="00323865">
        <w:rPr>
          <w:sz w:val="22"/>
          <w:szCs w:val="22"/>
        </w:rPr>
        <w:t>5.10.</w:t>
      </w:r>
      <w:r w:rsidRPr="00323865">
        <w:rPr>
          <w:sz w:val="22"/>
          <w:szCs w:val="22"/>
        </w:rPr>
        <w:tab/>
        <w:t xml:space="preserve">Piedāvājuma daļā „Atlases dokumenti” ir iekļauti nolikuma </w:t>
      </w:r>
      <w:r w:rsidR="003671CB">
        <w:rPr>
          <w:sz w:val="22"/>
          <w:szCs w:val="22"/>
        </w:rPr>
        <w:t>4. punkta apakšpunktos</w:t>
      </w:r>
      <w:r w:rsidR="003671CB" w:rsidRPr="00323865">
        <w:rPr>
          <w:sz w:val="22"/>
          <w:szCs w:val="22"/>
        </w:rPr>
        <w:t xml:space="preserve"> norādītie </w:t>
      </w:r>
      <w:r w:rsidR="003671CB" w:rsidRPr="00214D9D">
        <w:rPr>
          <w:sz w:val="22"/>
          <w:szCs w:val="22"/>
        </w:rPr>
        <w:t>dokumenti</w:t>
      </w:r>
      <w:r w:rsidRPr="00323865">
        <w:rPr>
          <w:sz w:val="22"/>
          <w:szCs w:val="22"/>
        </w:rPr>
        <w:t xml:space="preserve">. </w:t>
      </w:r>
    </w:p>
    <w:p w14:paraId="13366BDD" w14:textId="77777777" w:rsidR="003671CB" w:rsidRPr="00D62F45" w:rsidRDefault="003671CB" w:rsidP="003671CB">
      <w:pPr>
        <w:overflowPunct w:val="0"/>
        <w:autoSpaceDE w:val="0"/>
        <w:autoSpaceDN w:val="0"/>
        <w:spacing w:after="0" w:line="240" w:lineRule="auto"/>
        <w:ind w:left="576"/>
        <w:jc w:val="both"/>
        <w:rPr>
          <w:rFonts w:ascii="Calibri" w:eastAsia="Calibri" w:hAnsi="Calibri" w:cs="Calibri"/>
          <w:lang w:val="lv-LV" w:eastAsia="lv-LV"/>
        </w:rPr>
      </w:pPr>
      <w:r w:rsidRPr="00214D9D">
        <w:rPr>
          <w:rFonts w:eastAsia="Calibri" w:cs="Calibri"/>
          <w:lang w:val="lv-LV" w:eastAsia="lv-LV"/>
        </w:rPr>
        <w:t>Nolikuma</w:t>
      </w:r>
      <w:r w:rsidRPr="00214D9D">
        <w:rPr>
          <w:rFonts w:ascii="Calibri" w:eastAsia="Calibri" w:hAnsi="Calibri" w:cs="Calibri"/>
          <w:lang w:val="lv-LV" w:eastAsia="lv-LV"/>
        </w:rPr>
        <w:t xml:space="preserve"> 4.punkta apakšpunktos norādītos dokumentus saskaņā ar Publisko iepirkumu likuma 49. pantu var aizstāt ar Eiropas vienoto iepirkumu procedūras dokumentu (aizpildot tikai dokumenta sadaļas, kas attiecas uz nolikumā izvirzīto prasību izpildes apliecināšanu), ko pretendents var iesniegt kā sākotnējo pierādījumu kvalifikāciju prasību izpildes apliecināšanai. Ja pretendents izvēlējies iesniegt Eiropas vienoto iepirkuma procedūras dokumentu, tas iesniedz šo dokumentu arī par katru personu, uz kuras iespējām balstās</w:t>
      </w:r>
      <w:r w:rsidRPr="00D62F45">
        <w:rPr>
          <w:rFonts w:ascii="Calibri" w:eastAsia="Calibri" w:hAnsi="Calibri" w:cs="Calibri"/>
          <w:lang w:val="lv-LV" w:eastAsia="lv-LV"/>
        </w:rPr>
        <w:t xml:space="preserve">, lai apliecinātu, ka tā kvalifikācija atbilst iepirkuma procedūras dokumentos noteiktajām prasībām, katru tā norādīto apakšuzņēmēju, </w:t>
      </w:r>
      <w:r w:rsidRPr="00D62F45">
        <w:rPr>
          <w:lang w:val="lv-LV"/>
        </w:rPr>
        <w:t>kura veicamo būvdarbu vai sniedzamo pakalpojumu vērtība ir vismaz 10 000 </w:t>
      </w:r>
      <w:proofErr w:type="spellStart"/>
      <w:r w:rsidRPr="00D62F45">
        <w:rPr>
          <w:i/>
          <w:iCs/>
          <w:lang w:val="lv-LV"/>
        </w:rPr>
        <w:t>euro</w:t>
      </w:r>
      <w:proofErr w:type="spellEnd"/>
      <w:r w:rsidRPr="00D62F45">
        <w:rPr>
          <w:rFonts w:ascii="Calibri" w:eastAsia="Calibri" w:hAnsi="Calibri" w:cs="Calibri"/>
          <w:lang w:val="lv-LV" w:eastAsia="lv-LV"/>
        </w:rPr>
        <w:t>, kā arī par katru piegādātāja apvienības dalībnieku.</w:t>
      </w:r>
    </w:p>
    <w:p w14:paraId="29D4B1D0" w14:textId="77777777" w:rsidR="003671CB" w:rsidRPr="00214D9D" w:rsidRDefault="003671CB" w:rsidP="003671CB">
      <w:pPr>
        <w:overflowPunct w:val="0"/>
        <w:autoSpaceDE w:val="0"/>
        <w:autoSpaceDN w:val="0"/>
        <w:spacing w:before="120" w:after="0" w:line="240" w:lineRule="auto"/>
        <w:ind w:left="576"/>
        <w:jc w:val="both"/>
        <w:rPr>
          <w:rFonts w:ascii="Calibri" w:eastAsia="Calibri" w:hAnsi="Calibri" w:cs="Calibri"/>
          <w:lang w:val="lv-LV" w:eastAsia="lv-LV"/>
        </w:rPr>
      </w:pPr>
      <w:r w:rsidRPr="00D62F45">
        <w:rPr>
          <w:rFonts w:ascii="Calibri" w:eastAsia="Calibri" w:hAnsi="Calibri" w:cs="Calibri"/>
          <w:lang w:val="lv-LV" w:eastAsia="lv-LV"/>
        </w:rPr>
        <w:lastRenderedPageBreak/>
        <w:t>Eiropas vienotā iepirkuma procedūras dokumenta veidlapas</w:t>
      </w:r>
      <w:r w:rsidRPr="00214D9D">
        <w:rPr>
          <w:rFonts w:ascii="Calibri" w:eastAsia="Calibri" w:hAnsi="Calibri" w:cs="Calibri"/>
          <w:lang w:val="lv-LV" w:eastAsia="lv-LV"/>
        </w:rPr>
        <w:t xml:space="preserve"> paraugus nosaka Eiropas Komisijas 2016. gada 5. janvāra </w:t>
      </w:r>
      <w:hyperlink r:id="rId22" w:tgtFrame="_blank" w:history="1">
        <w:r w:rsidRPr="00214D9D">
          <w:rPr>
            <w:rStyle w:val="Hyperlink"/>
            <w:rFonts w:eastAsia="Times New Roman" w:cs="Tahoma"/>
            <w:kern w:val="28"/>
            <w:lang w:val="lv-LV"/>
          </w:rPr>
          <w:t>Īstenošanas regula Nr.2016/7</w:t>
        </w:r>
      </w:hyperlink>
      <w:r w:rsidRPr="00214D9D">
        <w:rPr>
          <w:rFonts w:ascii="Calibri" w:eastAsia="Calibri" w:hAnsi="Calibri" w:cs="Calibri"/>
          <w:lang w:val="lv-LV" w:eastAsia="lv-LV"/>
        </w:rPr>
        <w:t xml:space="preserve">, ar ko nosaka standarta veidlapu Eiropas vienotajam iepirkuma procedūras dokumentam (regulas 2. pielikums). </w:t>
      </w:r>
    </w:p>
    <w:p w14:paraId="5FB638B3" w14:textId="77777777" w:rsidR="003671CB" w:rsidRPr="00214D9D" w:rsidRDefault="003671CB" w:rsidP="003671CB">
      <w:pPr>
        <w:overflowPunct w:val="0"/>
        <w:autoSpaceDE w:val="0"/>
        <w:autoSpaceDN w:val="0"/>
        <w:spacing w:before="120" w:after="0" w:line="240" w:lineRule="auto"/>
        <w:ind w:left="576"/>
        <w:jc w:val="both"/>
        <w:rPr>
          <w:rFonts w:ascii="Calibri" w:eastAsia="Calibri" w:hAnsi="Calibri" w:cs="Calibri"/>
          <w:lang w:val="lv-LV" w:eastAsia="lv-LV"/>
        </w:rPr>
      </w:pPr>
      <w:r w:rsidRPr="00214D9D">
        <w:rPr>
          <w:rFonts w:ascii="Calibri" w:eastAsia="Calibri" w:hAnsi="Calibri" w:cs="Calibri"/>
          <w:lang w:val="lv-LV" w:eastAsia="lv-LV"/>
        </w:rPr>
        <w:t xml:space="preserve">Eiropas vienotā iepirkuma procedūras dokumenta veidlapa pieejama EIS tīmekļvietnē </w:t>
      </w:r>
      <w:hyperlink r:id="rId23" w:history="1">
        <w:r w:rsidRPr="00214D9D">
          <w:rPr>
            <w:rStyle w:val="Hyperlink"/>
            <w:rFonts w:eastAsia="Times New Roman" w:cs="Tahoma"/>
            <w:kern w:val="28"/>
            <w:lang w:val="lv-LV"/>
          </w:rPr>
          <w:t>http://espd.eis.gov.lv/</w:t>
        </w:r>
      </w:hyperlink>
      <w:r w:rsidRPr="00214D9D">
        <w:rPr>
          <w:rStyle w:val="Hyperlink"/>
          <w:rFonts w:eastAsia="Times New Roman" w:cs="Tahoma"/>
          <w:kern w:val="28"/>
          <w:lang w:val="lv-LV"/>
        </w:rPr>
        <w:t xml:space="preserve"> </w:t>
      </w:r>
      <w:r w:rsidRPr="00214D9D">
        <w:rPr>
          <w:rFonts w:ascii="Calibri" w:eastAsia="Calibri" w:hAnsi="Calibri" w:cs="Calibri"/>
          <w:lang w:val="lv-LV" w:eastAsia="lv-LV"/>
        </w:rPr>
        <w:t>izveidotajā rīkā, kur pretendents var aizpildīt Eiropas vienoto iepirkuma procedūras dokumentu, tad to saglabāt un iesniegt Pasūtītājam EIS e-konkursu apakšsistēmā šī iepirkuma sadaļā.</w:t>
      </w:r>
    </w:p>
    <w:p w14:paraId="6CAA1772" w14:textId="77777777" w:rsidR="004352F3" w:rsidRPr="00323865" w:rsidRDefault="003671CB" w:rsidP="004A773A">
      <w:pPr>
        <w:pStyle w:val="BalloonText"/>
        <w:spacing w:before="120" w:after="120"/>
        <w:ind w:left="539"/>
        <w:jc w:val="both"/>
        <w:rPr>
          <w:sz w:val="22"/>
          <w:szCs w:val="22"/>
        </w:rPr>
      </w:pPr>
      <w:r w:rsidRPr="00214D9D">
        <w:rPr>
          <w:rFonts w:eastAsia="Calibri" w:cs="Calibri"/>
          <w:sz w:val="22"/>
          <w:szCs w:val="22"/>
        </w:rPr>
        <w:t>Pasūtītājam jebkurā iepirkuma procedūras stadijā ir tiesības prasīt, lai pretendents iesniedz visus dokumentus vai daļu no tiem, kas apliecina tā atbilstību paziņojumā par līgumu vai iepirkuma procedūras dokumentos noteiktajām pretendentu atlases prasībām. Pasūtītājs nepieprasa tādus dokumentus un informāciju, kas jau ir tā rīcībā, vai pieejama publiskajās datubāzēs</w:t>
      </w:r>
      <w:r w:rsidR="004352F3" w:rsidRPr="00323865">
        <w:rPr>
          <w:sz w:val="22"/>
          <w:szCs w:val="22"/>
        </w:rPr>
        <w:t>.</w:t>
      </w:r>
    </w:p>
    <w:p w14:paraId="54526A3F" w14:textId="77777777" w:rsidR="004352F3" w:rsidRDefault="004352F3" w:rsidP="004352F3">
      <w:pPr>
        <w:pStyle w:val="BalloonText"/>
        <w:spacing w:before="120" w:after="120"/>
        <w:ind w:left="539" w:hanging="539"/>
        <w:jc w:val="both"/>
        <w:rPr>
          <w:sz w:val="22"/>
          <w:szCs w:val="22"/>
        </w:rPr>
      </w:pPr>
      <w:r w:rsidRPr="00323865">
        <w:rPr>
          <w:sz w:val="22"/>
          <w:szCs w:val="22"/>
        </w:rPr>
        <w:t>5.11.</w:t>
      </w:r>
      <w:r w:rsidRPr="00323865">
        <w:rPr>
          <w:sz w:val="22"/>
          <w:szCs w:val="22"/>
        </w:rPr>
        <w:tab/>
        <w:t>Ja pretendents pakalpojuma sniegšanai plāno piesaistīt apakšuzņēmējus vai balstās uz citu personu iespējām, lai apliecinātu, ka pretendenta kvalifikācija atbilst nolikumā izvirzītajām kvalifikācijas prasībām, pretendents piedāvājumam papildus iesniedz:</w:t>
      </w:r>
    </w:p>
    <w:p w14:paraId="78C2DA36" w14:textId="77777777" w:rsidR="004352F3" w:rsidRPr="00323865" w:rsidRDefault="004352F3" w:rsidP="003671CB">
      <w:pPr>
        <w:pStyle w:val="BalloonText"/>
        <w:spacing w:before="120" w:after="120"/>
        <w:ind w:left="1115" w:hanging="539"/>
        <w:jc w:val="both"/>
        <w:rPr>
          <w:sz w:val="22"/>
          <w:szCs w:val="22"/>
        </w:rPr>
      </w:pPr>
      <w:r w:rsidRPr="00323865">
        <w:rPr>
          <w:sz w:val="22"/>
          <w:szCs w:val="22"/>
        </w:rPr>
        <w:t>5.11.1.</w:t>
      </w:r>
      <w:r w:rsidRPr="00323865">
        <w:rPr>
          <w:sz w:val="22"/>
          <w:szCs w:val="22"/>
        </w:rPr>
        <w:tab/>
        <w:t>visu iesaistīto apakšuzņēmēju</w:t>
      </w:r>
      <w:r w:rsidRPr="00323865">
        <w:rPr>
          <w:rStyle w:val="FootnoteReference"/>
          <w:sz w:val="22"/>
          <w:szCs w:val="22"/>
        </w:rPr>
        <w:footnoteReference w:id="3"/>
      </w:r>
      <w:r w:rsidRPr="00323865">
        <w:rPr>
          <w:sz w:val="22"/>
          <w:szCs w:val="22"/>
        </w:rPr>
        <w:t xml:space="preserve"> sarakstu, kur norāda: apakšuzņēmēja nosaukumu, reģistrācijas numuru, katram apakšuzņēmējam nododamo darbu veidu un apjomu un to līdzatbildību valsts iepirkuma līguma izpildē; </w:t>
      </w:r>
    </w:p>
    <w:p w14:paraId="663A35F6" w14:textId="77777777" w:rsidR="004352F3" w:rsidRPr="00323865" w:rsidRDefault="004352F3" w:rsidP="003671CB">
      <w:pPr>
        <w:pStyle w:val="BalloonText"/>
        <w:spacing w:before="120" w:after="120"/>
        <w:ind w:left="1115" w:hanging="539"/>
        <w:jc w:val="both"/>
        <w:rPr>
          <w:sz w:val="22"/>
          <w:szCs w:val="22"/>
        </w:rPr>
      </w:pPr>
      <w:r w:rsidRPr="00323865">
        <w:rPr>
          <w:sz w:val="22"/>
          <w:szCs w:val="22"/>
        </w:rPr>
        <w:t>5.11.2.</w:t>
      </w:r>
      <w:r w:rsidRPr="00323865">
        <w:rPr>
          <w:sz w:val="22"/>
          <w:szCs w:val="22"/>
        </w:rPr>
        <w:tab/>
        <w:t>vienošanos ar apakšuzņēmēju, apakšuzņēmēja apliecinājumu vai citu pierādījumu par nepieciešamo resursu nodošanu pretendenta rīcībā;</w:t>
      </w:r>
    </w:p>
    <w:p w14:paraId="62351161" w14:textId="77777777" w:rsidR="004352F3" w:rsidRPr="00323865" w:rsidRDefault="004352F3" w:rsidP="003671CB">
      <w:pPr>
        <w:pStyle w:val="BalloonText"/>
        <w:spacing w:before="120" w:after="120"/>
        <w:ind w:left="1115" w:hanging="539"/>
        <w:jc w:val="both"/>
        <w:rPr>
          <w:sz w:val="22"/>
          <w:szCs w:val="22"/>
        </w:rPr>
      </w:pPr>
      <w:r w:rsidRPr="00323865">
        <w:rPr>
          <w:sz w:val="22"/>
          <w:szCs w:val="22"/>
        </w:rPr>
        <w:t>5.11.3.</w:t>
      </w:r>
      <w:r w:rsidRPr="00323865">
        <w:rPr>
          <w:sz w:val="22"/>
          <w:szCs w:val="22"/>
        </w:rPr>
        <w:tab/>
        <w:t>kompetentas attiecīgās valsts institūcijas izsniegtu dokumentu, kas apliecina, ka apakšuzņēmējs ir reģistrēts atbilstoši attiecīgās valsts normatīvo aktu prasībām (šis noteikums attiecas tikai uz ārvalstīs reģistrētu apakšuzņēmēju). Pasūtītājs pārbauda Latvijā reģistrēta apakšuzņēmēja reģistrācijas faktu, iegūstot informāciju publiskajās datu bāzēs.</w:t>
      </w:r>
    </w:p>
    <w:p w14:paraId="28E8AF79" w14:textId="77777777" w:rsidR="004461B2" w:rsidRDefault="004352F3" w:rsidP="004461B2">
      <w:pPr>
        <w:pStyle w:val="BalloonText"/>
        <w:spacing w:before="120" w:after="120"/>
        <w:ind w:left="539" w:hanging="539"/>
        <w:jc w:val="both"/>
        <w:rPr>
          <w:sz w:val="22"/>
          <w:szCs w:val="22"/>
        </w:rPr>
      </w:pPr>
      <w:r w:rsidRPr="00323865">
        <w:rPr>
          <w:sz w:val="22"/>
          <w:szCs w:val="22"/>
        </w:rPr>
        <w:t>5.12.</w:t>
      </w:r>
      <w:r w:rsidRPr="00323865">
        <w:rPr>
          <w:sz w:val="22"/>
          <w:szCs w:val="22"/>
        </w:rPr>
        <w:tab/>
        <w:t>Ja pretendents ir piegādātāju apvienība vai personālsabiedrība, tad pretendents piedāvājumam pievieno apliecinājumu vai vienošanos, ka gadījumā, ja piegādātāju apvienība tiks noteikta par uzvarētāju atklātā konkursā, tā pirms valsts iepirkuma līguma noslēgšanas pēc savas izvēles izveidojas atbilstoši noteiktam juridiskam statusam (normatīvajos aktos noteiktajā kārtībā reģistrē pilnsabiedrību ar pilnu atbildību katram no biedriem vai komandītsabiedrību) vai noslēdz sabiedrības līgumu, vienojoties par apvienības dalībnieku atbildības sadalījumu. Piegādātāju apvienība (personālsabiedrība) pirms valsts iepirkuma līguma noslēgšanas iesniedz Pasūtītājam vienu sabiedrības līguma eksemplāru (oriģinālu vai kopiju).</w:t>
      </w:r>
    </w:p>
    <w:p w14:paraId="01A08AC1" w14:textId="77777777" w:rsidR="004461B2" w:rsidRPr="004461B2" w:rsidRDefault="004461B2" w:rsidP="004461B2">
      <w:pPr>
        <w:pStyle w:val="BalloonText"/>
        <w:numPr>
          <w:ilvl w:val="1"/>
          <w:numId w:val="17"/>
        </w:numPr>
        <w:spacing w:before="120" w:after="120"/>
        <w:ind w:left="533" w:hanging="533"/>
        <w:jc w:val="both"/>
        <w:rPr>
          <w:sz w:val="22"/>
          <w:szCs w:val="22"/>
        </w:rPr>
      </w:pPr>
      <w:r w:rsidRPr="004461B2">
        <w:rPr>
          <w:rFonts w:asciiTheme="minorHAnsi" w:hAnsiTheme="minorHAnsi" w:cstheme="minorHAnsi"/>
          <w:sz w:val="22"/>
          <w:szCs w:val="22"/>
        </w:rPr>
        <w:t xml:space="preserve">Piedāvājuma daļā „Tehniskais un finanšu piedāvājums” ir iekļauts tehniskais un finanšu piedāvājums. </w:t>
      </w:r>
      <w:r>
        <w:rPr>
          <w:rFonts w:asciiTheme="minorHAnsi" w:hAnsiTheme="minorHAnsi" w:cstheme="minorHAnsi"/>
          <w:sz w:val="22"/>
          <w:szCs w:val="22"/>
        </w:rPr>
        <w:t>Sagatavojot tehnisko un finanšu piedāvājumu, ievēro:</w:t>
      </w:r>
    </w:p>
    <w:p w14:paraId="06F7C0C5" w14:textId="77777777" w:rsidR="00DA7B6D" w:rsidRDefault="00DA7B6D" w:rsidP="003671CB">
      <w:pPr>
        <w:pStyle w:val="BalloonText"/>
        <w:spacing w:before="120" w:after="120"/>
        <w:ind w:left="1115" w:hanging="539"/>
        <w:jc w:val="both"/>
        <w:rPr>
          <w:sz w:val="22"/>
          <w:szCs w:val="22"/>
        </w:rPr>
      </w:pPr>
      <w:r>
        <w:rPr>
          <w:sz w:val="22"/>
          <w:szCs w:val="22"/>
        </w:rPr>
        <w:t>5.13.1.</w:t>
      </w:r>
      <w:r>
        <w:rPr>
          <w:sz w:val="22"/>
          <w:szCs w:val="22"/>
        </w:rPr>
        <w:tab/>
      </w:r>
      <w:r w:rsidR="004461B2">
        <w:rPr>
          <w:rFonts w:cs="Times New Roman"/>
          <w:sz w:val="22"/>
          <w:szCs w:val="22"/>
        </w:rPr>
        <w:t>tehniskā</w:t>
      </w:r>
      <w:r w:rsidRPr="00611899">
        <w:rPr>
          <w:rFonts w:cs="Times New Roman"/>
          <w:sz w:val="22"/>
          <w:szCs w:val="22"/>
        </w:rPr>
        <w:t xml:space="preserve"> </w:t>
      </w:r>
      <w:r>
        <w:rPr>
          <w:rFonts w:cs="Times New Roman"/>
          <w:sz w:val="22"/>
          <w:szCs w:val="22"/>
        </w:rPr>
        <w:t xml:space="preserve">un finanšu </w:t>
      </w:r>
      <w:r w:rsidR="004461B2">
        <w:rPr>
          <w:rFonts w:cs="Times New Roman"/>
          <w:sz w:val="22"/>
          <w:szCs w:val="22"/>
        </w:rPr>
        <w:t xml:space="preserve">piedāvājuma formu atbilstoši </w:t>
      </w:r>
      <w:r w:rsidRPr="00611899">
        <w:rPr>
          <w:rFonts w:cs="Times New Roman"/>
          <w:sz w:val="22"/>
          <w:szCs w:val="22"/>
        </w:rPr>
        <w:t>nolikuma 2.pielikuma</w:t>
      </w:r>
      <w:r w:rsidR="004461B2">
        <w:rPr>
          <w:rFonts w:cs="Times New Roman"/>
          <w:sz w:val="22"/>
          <w:szCs w:val="22"/>
        </w:rPr>
        <w:t>m</w:t>
      </w:r>
      <w:r w:rsidRPr="00611899">
        <w:rPr>
          <w:rFonts w:cs="Times New Roman"/>
          <w:sz w:val="22"/>
          <w:szCs w:val="22"/>
        </w:rPr>
        <w:t xml:space="preserve"> “</w:t>
      </w:r>
      <w:r w:rsidRPr="003F77A5">
        <w:rPr>
          <w:sz w:val="22"/>
          <w:szCs w:val="22"/>
        </w:rPr>
        <w:t>Tehniskais un finanšu piedāvājums</w:t>
      </w:r>
      <w:r>
        <w:rPr>
          <w:rFonts w:cs="Times New Roman"/>
          <w:sz w:val="22"/>
          <w:szCs w:val="22"/>
        </w:rPr>
        <w:t>”;</w:t>
      </w:r>
    </w:p>
    <w:p w14:paraId="69AAF0F3" w14:textId="77777777" w:rsidR="004B540F" w:rsidRDefault="00720D42" w:rsidP="003671CB">
      <w:pPr>
        <w:pStyle w:val="BalloonText"/>
        <w:spacing w:before="120" w:after="120"/>
        <w:ind w:left="1115" w:hanging="539"/>
        <w:jc w:val="both"/>
        <w:rPr>
          <w:sz w:val="22"/>
          <w:szCs w:val="22"/>
        </w:rPr>
      </w:pPr>
      <w:r w:rsidRPr="00720D42">
        <w:rPr>
          <w:sz w:val="22"/>
          <w:szCs w:val="22"/>
        </w:rPr>
        <w:t>5.13.2.</w:t>
      </w:r>
      <w:r w:rsidR="004B540F">
        <w:rPr>
          <w:sz w:val="22"/>
          <w:szCs w:val="22"/>
        </w:rPr>
        <w:tab/>
      </w:r>
      <w:r w:rsidR="004352F3" w:rsidRPr="001F7024">
        <w:rPr>
          <w:sz w:val="22"/>
          <w:szCs w:val="22"/>
        </w:rPr>
        <w:t xml:space="preserve">norādot cenu </w:t>
      </w:r>
      <w:r w:rsidR="004352F3" w:rsidRPr="00542445">
        <w:rPr>
          <w:sz w:val="22"/>
          <w:szCs w:val="22"/>
        </w:rPr>
        <w:t xml:space="preserve">par </w:t>
      </w:r>
      <w:r w:rsidR="00AE41EE">
        <w:rPr>
          <w:sz w:val="22"/>
          <w:szCs w:val="22"/>
        </w:rPr>
        <w:t>iepakojumu</w:t>
      </w:r>
      <w:r w:rsidR="004352F3" w:rsidRPr="001F7024">
        <w:rPr>
          <w:sz w:val="22"/>
          <w:szCs w:val="22"/>
        </w:rPr>
        <w:t>, norāda ne vairāk kā divus ciparus aiz komata</w:t>
      </w:r>
      <w:r w:rsidR="004352F3">
        <w:rPr>
          <w:sz w:val="22"/>
          <w:szCs w:val="22"/>
        </w:rPr>
        <w:t>;</w:t>
      </w:r>
    </w:p>
    <w:p w14:paraId="5DEA8623" w14:textId="77777777" w:rsidR="00542445" w:rsidRDefault="00DA7B6D" w:rsidP="003671CB">
      <w:pPr>
        <w:pStyle w:val="BalloonText"/>
        <w:spacing w:before="120" w:after="120"/>
        <w:ind w:left="1115" w:hanging="539"/>
        <w:jc w:val="both"/>
        <w:rPr>
          <w:sz w:val="22"/>
          <w:szCs w:val="22"/>
        </w:rPr>
      </w:pPr>
      <w:r>
        <w:rPr>
          <w:sz w:val="22"/>
          <w:szCs w:val="22"/>
        </w:rPr>
        <w:lastRenderedPageBreak/>
        <w:t>5.13.</w:t>
      </w:r>
      <w:r w:rsidR="00720D42">
        <w:rPr>
          <w:sz w:val="22"/>
          <w:szCs w:val="22"/>
        </w:rPr>
        <w:t>3</w:t>
      </w:r>
      <w:r w:rsidR="004B540F">
        <w:rPr>
          <w:sz w:val="22"/>
          <w:szCs w:val="22"/>
        </w:rPr>
        <w:t>.</w:t>
      </w:r>
      <w:r w:rsidR="004B540F">
        <w:rPr>
          <w:sz w:val="22"/>
          <w:szCs w:val="22"/>
        </w:rPr>
        <w:tab/>
      </w:r>
      <w:r w:rsidR="004352F3" w:rsidRPr="000A36E5">
        <w:rPr>
          <w:sz w:val="22"/>
          <w:szCs w:val="22"/>
        </w:rPr>
        <w:t xml:space="preserve">tabulā norāda konkrētās </w:t>
      </w:r>
      <w:r w:rsidR="004352F3">
        <w:rPr>
          <w:sz w:val="22"/>
          <w:szCs w:val="22"/>
        </w:rPr>
        <w:t>P</w:t>
      </w:r>
      <w:r w:rsidR="004352F3" w:rsidRPr="000A36E5">
        <w:rPr>
          <w:sz w:val="22"/>
          <w:szCs w:val="22"/>
        </w:rPr>
        <w:t>reces pievienotās vērtības nodokļa likmi</w:t>
      </w:r>
      <w:r w:rsidR="004352F3" w:rsidRPr="00252853">
        <w:rPr>
          <w:sz w:val="22"/>
          <w:szCs w:val="22"/>
        </w:rPr>
        <w:t>;</w:t>
      </w:r>
    </w:p>
    <w:p w14:paraId="0928C56F" w14:textId="77777777" w:rsidR="006E41BA" w:rsidRPr="0098114B" w:rsidRDefault="00720D42" w:rsidP="003671CB">
      <w:pPr>
        <w:pStyle w:val="BalloonText"/>
        <w:spacing w:before="120" w:after="120"/>
        <w:ind w:left="1115" w:hanging="539"/>
        <w:jc w:val="both"/>
        <w:rPr>
          <w:sz w:val="22"/>
          <w:szCs w:val="22"/>
        </w:rPr>
      </w:pPr>
      <w:r>
        <w:rPr>
          <w:sz w:val="22"/>
          <w:szCs w:val="22"/>
        </w:rPr>
        <w:t>5.13.4</w:t>
      </w:r>
      <w:r w:rsidR="00542445">
        <w:rPr>
          <w:sz w:val="22"/>
          <w:szCs w:val="22"/>
        </w:rPr>
        <w:t>.</w:t>
      </w:r>
      <w:r w:rsidR="00542445">
        <w:rPr>
          <w:sz w:val="22"/>
          <w:szCs w:val="22"/>
        </w:rPr>
        <w:tab/>
      </w:r>
      <w:r w:rsidR="004352F3">
        <w:rPr>
          <w:sz w:val="22"/>
          <w:szCs w:val="22"/>
        </w:rPr>
        <w:t>piedāvātās P</w:t>
      </w:r>
      <w:r w:rsidR="006E41BA" w:rsidRPr="00252853">
        <w:rPr>
          <w:sz w:val="22"/>
          <w:szCs w:val="22"/>
        </w:rPr>
        <w:t xml:space="preserve">reces </w:t>
      </w:r>
      <w:r w:rsidR="006E41BA" w:rsidRPr="0098114B">
        <w:rPr>
          <w:sz w:val="22"/>
          <w:szCs w:val="22"/>
        </w:rPr>
        <w:t xml:space="preserve">cenā ietver visus ar </w:t>
      </w:r>
      <w:r w:rsidR="004352F3" w:rsidRPr="0098114B">
        <w:rPr>
          <w:sz w:val="22"/>
          <w:szCs w:val="22"/>
        </w:rPr>
        <w:t>Preču piegādi</w:t>
      </w:r>
      <w:r w:rsidR="006E41BA" w:rsidRPr="0098114B">
        <w:rPr>
          <w:sz w:val="22"/>
          <w:szCs w:val="22"/>
        </w:rPr>
        <w:t xml:space="preserve"> saistītos izdevumus.</w:t>
      </w:r>
    </w:p>
    <w:p w14:paraId="368C736E" w14:textId="548C7768" w:rsidR="00E0712C" w:rsidRPr="0098114B" w:rsidRDefault="006E41BA" w:rsidP="00A14267">
      <w:pPr>
        <w:pStyle w:val="BalloonText"/>
        <w:spacing w:before="120" w:after="120"/>
        <w:ind w:left="539" w:hanging="539"/>
        <w:jc w:val="both"/>
        <w:rPr>
          <w:sz w:val="22"/>
          <w:szCs w:val="22"/>
        </w:rPr>
      </w:pPr>
      <w:r w:rsidRPr="0098114B">
        <w:rPr>
          <w:sz w:val="22"/>
          <w:szCs w:val="22"/>
        </w:rPr>
        <w:t>5.14.</w:t>
      </w:r>
      <w:r w:rsidRPr="0098114B">
        <w:rPr>
          <w:sz w:val="22"/>
          <w:szCs w:val="22"/>
        </w:rPr>
        <w:tab/>
      </w:r>
      <w:bookmarkStart w:id="16" w:name="_Hlk520884456"/>
      <w:r w:rsidR="00E0712C" w:rsidRPr="0098114B">
        <w:rPr>
          <w:rFonts w:cs="Calibri"/>
          <w:sz w:val="22"/>
          <w:szCs w:val="22"/>
        </w:rPr>
        <w:t xml:space="preserve">Pretendents kopā ar piedāvājuma dokumentiem iesniedz apliecinājumu </w:t>
      </w:r>
      <w:r w:rsidR="00E0712C" w:rsidRPr="0098114B">
        <w:rPr>
          <w:rFonts w:asciiTheme="minorHAnsi" w:hAnsiTheme="minorHAnsi" w:cstheme="minorHAnsi"/>
          <w:bCs/>
          <w:iCs/>
          <w:sz w:val="22"/>
        </w:rPr>
        <w:t xml:space="preserve">par neatkarīgi izstrādātu piedāvājumu saskaņā ar nolikuma </w:t>
      </w:r>
      <w:r w:rsidR="00CD1645" w:rsidRPr="0098114B">
        <w:rPr>
          <w:rFonts w:asciiTheme="minorHAnsi" w:hAnsiTheme="minorHAnsi" w:cstheme="minorHAnsi"/>
          <w:bCs/>
          <w:iCs/>
          <w:sz w:val="22"/>
        </w:rPr>
        <w:t>4</w:t>
      </w:r>
      <w:r w:rsidR="00E0712C" w:rsidRPr="0098114B">
        <w:rPr>
          <w:rFonts w:asciiTheme="minorHAnsi" w:hAnsiTheme="minorHAnsi" w:cstheme="minorHAnsi"/>
          <w:bCs/>
          <w:iCs/>
          <w:sz w:val="22"/>
        </w:rPr>
        <w:t>. pielikuma “</w:t>
      </w:r>
      <w:r w:rsidR="00E0712C" w:rsidRPr="0098114B">
        <w:rPr>
          <w:rFonts w:cstheme="minorHAnsi"/>
          <w:sz w:val="22"/>
          <w:szCs w:val="22"/>
        </w:rPr>
        <w:t>Apliecinājums par neatkarīgi izstrādātu piedāvājumu (forma)</w:t>
      </w:r>
      <w:r w:rsidR="00E0712C" w:rsidRPr="0098114B">
        <w:rPr>
          <w:rFonts w:asciiTheme="minorHAnsi" w:hAnsiTheme="minorHAnsi" w:cstheme="minorHAnsi"/>
          <w:bCs/>
          <w:iCs/>
          <w:sz w:val="22"/>
        </w:rPr>
        <w:t>” formu.</w:t>
      </w:r>
    </w:p>
    <w:bookmarkEnd w:id="16"/>
    <w:p w14:paraId="4AC608D6" w14:textId="77777777" w:rsidR="005B34DF" w:rsidRDefault="005B34DF" w:rsidP="00EF5BB4">
      <w:pPr>
        <w:pStyle w:val="BalloonText"/>
        <w:numPr>
          <w:ilvl w:val="1"/>
          <w:numId w:val="23"/>
        </w:numPr>
        <w:spacing w:before="120" w:after="120"/>
        <w:jc w:val="both"/>
        <w:rPr>
          <w:sz w:val="22"/>
          <w:szCs w:val="22"/>
        </w:rPr>
      </w:pPr>
      <w:r w:rsidRPr="005B34DF">
        <w:rPr>
          <w:sz w:val="22"/>
          <w:szCs w:val="22"/>
        </w:rPr>
        <w:t xml:space="preserve">Piedāvājumu var iesniegt līdz datumam un laikam, kas norādīts EIS e-konkursu apakšsistēmā https://www.eis.gov.lv/EKEIS/Supplier/Organizer/399, šī iepirkuma sadaļā. </w:t>
      </w:r>
    </w:p>
    <w:p w14:paraId="388CED9E" w14:textId="2A261783" w:rsidR="00EF5BB4" w:rsidRDefault="005B34DF" w:rsidP="00EF5BB4">
      <w:pPr>
        <w:pStyle w:val="BalloonText"/>
        <w:numPr>
          <w:ilvl w:val="1"/>
          <w:numId w:val="23"/>
        </w:numPr>
        <w:spacing w:before="120" w:after="120"/>
        <w:jc w:val="both"/>
        <w:rPr>
          <w:sz w:val="22"/>
          <w:szCs w:val="22"/>
        </w:rPr>
      </w:pPr>
      <w:proofErr w:type="spellStart"/>
      <w:r>
        <w:rPr>
          <w:rFonts w:asciiTheme="minorHAnsi" w:eastAsiaTheme="minorHAnsi" w:hAnsiTheme="minorHAnsi" w:cstheme="minorBidi"/>
          <w:kern w:val="0"/>
          <w:sz w:val="22"/>
          <w:szCs w:val="22"/>
          <w:lang w:val="en-US" w:eastAsia="en-US"/>
        </w:rPr>
        <w:t>Iesniegtos</w:t>
      </w:r>
      <w:proofErr w:type="spellEnd"/>
      <w:r>
        <w:rPr>
          <w:rFonts w:asciiTheme="minorHAnsi" w:eastAsiaTheme="minorHAnsi" w:hAnsiTheme="minorHAnsi" w:cstheme="minorBidi"/>
          <w:kern w:val="0"/>
          <w:sz w:val="22"/>
          <w:szCs w:val="22"/>
          <w:lang w:val="en-US" w:eastAsia="en-US"/>
        </w:rPr>
        <w:t xml:space="preserve"> </w:t>
      </w:r>
      <w:proofErr w:type="spellStart"/>
      <w:r w:rsidRPr="005B34DF">
        <w:rPr>
          <w:rFonts w:asciiTheme="minorHAnsi" w:eastAsiaTheme="minorHAnsi" w:hAnsiTheme="minorHAnsi" w:cstheme="minorBidi"/>
          <w:kern w:val="0"/>
          <w:sz w:val="22"/>
          <w:szCs w:val="22"/>
          <w:lang w:val="en-US" w:eastAsia="en-US"/>
        </w:rPr>
        <w:t>piedāvājumus</w:t>
      </w:r>
      <w:proofErr w:type="spellEnd"/>
      <w:r w:rsidRPr="005B34DF">
        <w:rPr>
          <w:rFonts w:asciiTheme="minorHAnsi" w:eastAsiaTheme="minorHAnsi" w:hAnsiTheme="minorHAnsi" w:cstheme="minorBidi"/>
          <w:kern w:val="0"/>
          <w:sz w:val="22"/>
          <w:szCs w:val="22"/>
          <w:lang w:val="en-US" w:eastAsia="en-US"/>
        </w:rPr>
        <w:t xml:space="preserve"> </w:t>
      </w:r>
      <w:proofErr w:type="spellStart"/>
      <w:r w:rsidRPr="005B34DF">
        <w:rPr>
          <w:rFonts w:asciiTheme="minorHAnsi" w:eastAsiaTheme="minorHAnsi" w:hAnsiTheme="minorHAnsi" w:cstheme="minorBidi"/>
          <w:kern w:val="0"/>
          <w:sz w:val="22"/>
          <w:szCs w:val="22"/>
          <w:lang w:val="en-US" w:eastAsia="en-US"/>
        </w:rPr>
        <w:t>iepirkuma</w:t>
      </w:r>
      <w:proofErr w:type="spellEnd"/>
      <w:r w:rsidRPr="005B34DF">
        <w:rPr>
          <w:rFonts w:asciiTheme="minorHAnsi" w:eastAsiaTheme="minorHAnsi" w:hAnsiTheme="minorHAnsi" w:cstheme="minorBidi"/>
          <w:kern w:val="0"/>
          <w:sz w:val="22"/>
          <w:szCs w:val="22"/>
          <w:lang w:val="en-US" w:eastAsia="en-US"/>
        </w:rPr>
        <w:t xml:space="preserve"> </w:t>
      </w:r>
      <w:proofErr w:type="spellStart"/>
      <w:r w:rsidRPr="005B34DF">
        <w:rPr>
          <w:rFonts w:asciiTheme="minorHAnsi" w:eastAsiaTheme="minorHAnsi" w:hAnsiTheme="minorHAnsi" w:cstheme="minorBidi"/>
          <w:kern w:val="0"/>
          <w:sz w:val="22"/>
          <w:szCs w:val="22"/>
          <w:lang w:val="en-US" w:eastAsia="en-US"/>
        </w:rPr>
        <w:t>komisija</w:t>
      </w:r>
      <w:proofErr w:type="spellEnd"/>
      <w:r w:rsidRPr="005B34DF">
        <w:rPr>
          <w:rFonts w:asciiTheme="minorHAnsi" w:eastAsiaTheme="minorHAnsi" w:hAnsiTheme="minorHAnsi" w:cstheme="minorBidi"/>
          <w:kern w:val="0"/>
          <w:sz w:val="22"/>
          <w:szCs w:val="22"/>
          <w:lang w:val="en-US" w:eastAsia="en-US"/>
        </w:rPr>
        <w:t xml:space="preserve"> </w:t>
      </w:r>
      <w:proofErr w:type="spellStart"/>
      <w:r w:rsidRPr="005B34DF">
        <w:rPr>
          <w:rFonts w:asciiTheme="minorHAnsi" w:eastAsiaTheme="minorHAnsi" w:hAnsiTheme="minorHAnsi" w:cstheme="minorBidi"/>
          <w:kern w:val="0"/>
          <w:sz w:val="22"/>
          <w:szCs w:val="22"/>
          <w:lang w:val="en-US" w:eastAsia="en-US"/>
        </w:rPr>
        <w:t>atver</w:t>
      </w:r>
      <w:proofErr w:type="spellEnd"/>
      <w:r w:rsidRPr="005B34DF">
        <w:rPr>
          <w:rFonts w:asciiTheme="minorHAnsi" w:eastAsiaTheme="minorHAnsi" w:hAnsiTheme="minorHAnsi" w:cstheme="minorBidi"/>
          <w:kern w:val="0"/>
          <w:sz w:val="22"/>
          <w:szCs w:val="22"/>
          <w:lang w:val="en-US" w:eastAsia="en-US"/>
        </w:rPr>
        <w:t xml:space="preserve"> EIS e-</w:t>
      </w:r>
      <w:proofErr w:type="spellStart"/>
      <w:r w:rsidRPr="005B34DF">
        <w:rPr>
          <w:rFonts w:asciiTheme="minorHAnsi" w:eastAsiaTheme="minorHAnsi" w:hAnsiTheme="minorHAnsi" w:cstheme="minorBidi"/>
          <w:kern w:val="0"/>
          <w:sz w:val="22"/>
          <w:szCs w:val="22"/>
          <w:lang w:val="en-US" w:eastAsia="en-US"/>
        </w:rPr>
        <w:t>konkursu</w:t>
      </w:r>
      <w:proofErr w:type="spellEnd"/>
      <w:r w:rsidRPr="005B34DF">
        <w:rPr>
          <w:rFonts w:asciiTheme="minorHAnsi" w:eastAsiaTheme="minorHAnsi" w:hAnsiTheme="minorHAnsi" w:cstheme="minorBidi"/>
          <w:kern w:val="0"/>
          <w:sz w:val="22"/>
          <w:szCs w:val="22"/>
          <w:lang w:val="en-US" w:eastAsia="en-US"/>
        </w:rPr>
        <w:t xml:space="preserve"> </w:t>
      </w:r>
      <w:proofErr w:type="spellStart"/>
      <w:r w:rsidRPr="005B34DF">
        <w:rPr>
          <w:rFonts w:asciiTheme="minorHAnsi" w:eastAsiaTheme="minorHAnsi" w:hAnsiTheme="minorHAnsi" w:cstheme="minorBidi"/>
          <w:kern w:val="0"/>
          <w:sz w:val="22"/>
          <w:szCs w:val="22"/>
          <w:lang w:val="en-US" w:eastAsia="en-US"/>
        </w:rPr>
        <w:t>apakšsistēmā</w:t>
      </w:r>
      <w:proofErr w:type="spellEnd"/>
      <w:r w:rsidRPr="005B34DF">
        <w:rPr>
          <w:rFonts w:asciiTheme="minorHAnsi" w:eastAsiaTheme="minorHAnsi" w:hAnsiTheme="minorHAnsi" w:cstheme="minorBidi"/>
          <w:kern w:val="0"/>
          <w:sz w:val="22"/>
          <w:szCs w:val="22"/>
          <w:lang w:val="en-US" w:eastAsia="en-US"/>
        </w:rPr>
        <w:t xml:space="preserve"> </w:t>
      </w:r>
      <w:proofErr w:type="spellStart"/>
      <w:r w:rsidRPr="005B34DF">
        <w:rPr>
          <w:rFonts w:asciiTheme="minorHAnsi" w:eastAsiaTheme="minorHAnsi" w:hAnsiTheme="minorHAnsi" w:cstheme="minorBidi"/>
          <w:kern w:val="0"/>
          <w:sz w:val="22"/>
          <w:szCs w:val="22"/>
          <w:lang w:val="en-US" w:eastAsia="en-US"/>
        </w:rPr>
        <w:t>elektroniski</w:t>
      </w:r>
      <w:proofErr w:type="spellEnd"/>
      <w:r w:rsidRPr="005B34DF">
        <w:rPr>
          <w:rFonts w:asciiTheme="minorHAnsi" w:eastAsiaTheme="minorHAnsi" w:hAnsiTheme="minorHAnsi" w:cstheme="minorBidi"/>
          <w:kern w:val="0"/>
          <w:sz w:val="22"/>
          <w:szCs w:val="22"/>
          <w:lang w:val="en-US" w:eastAsia="en-US"/>
        </w:rPr>
        <w:t xml:space="preserve"> </w:t>
      </w:r>
      <w:proofErr w:type="spellStart"/>
      <w:r w:rsidRPr="005B34DF">
        <w:rPr>
          <w:rFonts w:asciiTheme="minorHAnsi" w:eastAsiaTheme="minorHAnsi" w:hAnsiTheme="minorHAnsi" w:cstheme="minorBidi"/>
          <w:kern w:val="0"/>
          <w:sz w:val="22"/>
          <w:szCs w:val="22"/>
          <w:lang w:val="en-US" w:eastAsia="en-US"/>
        </w:rPr>
        <w:t>tūlīt</w:t>
      </w:r>
      <w:proofErr w:type="spellEnd"/>
      <w:r w:rsidRPr="005B34DF">
        <w:rPr>
          <w:rFonts w:asciiTheme="minorHAnsi" w:eastAsiaTheme="minorHAnsi" w:hAnsiTheme="minorHAnsi" w:cstheme="minorBidi"/>
          <w:kern w:val="0"/>
          <w:sz w:val="22"/>
          <w:szCs w:val="22"/>
          <w:lang w:val="en-US" w:eastAsia="en-US"/>
        </w:rPr>
        <w:t xml:space="preserve"> </w:t>
      </w:r>
      <w:proofErr w:type="spellStart"/>
      <w:r w:rsidRPr="005B34DF">
        <w:rPr>
          <w:rFonts w:asciiTheme="minorHAnsi" w:eastAsiaTheme="minorHAnsi" w:hAnsiTheme="minorHAnsi" w:cstheme="minorBidi"/>
          <w:kern w:val="0"/>
          <w:sz w:val="22"/>
          <w:szCs w:val="22"/>
          <w:lang w:val="en-US" w:eastAsia="en-US"/>
        </w:rPr>
        <w:t>pēc</w:t>
      </w:r>
      <w:proofErr w:type="spellEnd"/>
      <w:r w:rsidRPr="005B34DF">
        <w:rPr>
          <w:rFonts w:asciiTheme="minorHAnsi" w:eastAsiaTheme="minorHAnsi" w:hAnsiTheme="minorHAnsi" w:cstheme="minorBidi"/>
          <w:kern w:val="0"/>
          <w:sz w:val="22"/>
          <w:szCs w:val="22"/>
          <w:lang w:val="en-US" w:eastAsia="en-US"/>
        </w:rPr>
        <w:t xml:space="preserve"> </w:t>
      </w:r>
      <w:proofErr w:type="spellStart"/>
      <w:r w:rsidRPr="005B34DF">
        <w:rPr>
          <w:rFonts w:asciiTheme="minorHAnsi" w:eastAsiaTheme="minorHAnsi" w:hAnsiTheme="minorHAnsi" w:cstheme="minorBidi"/>
          <w:kern w:val="0"/>
          <w:sz w:val="22"/>
          <w:szCs w:val="22"/>
          <w:lang w:val="en-US" w:eastAsia="en-US"/>
        </w:rPr>
        <w:t>piedāvājumu</w:t>
      </w:r>
      <w:proofErr w:type="spellEnd"/>
      <w:r w:rsidRPr="005B34DF">
        <w:rPr>
          <w:rFonts w:asciiTheme="minorHAnsi" w:eastAsiaTheme="minorHAnsi" w:hAnsiTheme="minorHAnsi" w:cstheme="minorBidi"/>
          <w:kern w:val="0"/>
          <w:sz w:val="22"/>
          <w:szCs w:val="22"/>
          <w:lang w:val="en-US" w:eastAsia="en-US"/>
        </w:rPr>
        <w:t xml:space="preserve"> </w:t>
      </w:r>
      <w:proofErr w:type="spellStart"/>
      <w:r w:rsidRPr="005B34DF">
        <w:rPr>
          <w:rFonts w:asciiTheme="minorHAnsi" w:eastAsiaTheme="minorHAnsi" w:hAnsiTheme="minorHAnsi" w:cstheme="minorBidi"/>
          <w:kern w:val="0"/>
          <w:sz w:val="22"/>
          <w:szCs w:val="22"/>
          <w:lang w:val="en-US" w:eastAsia="en-US"/>
        </w:rPr>
        <w:t>iesniegšanas</w:t>
      </w:r>
      <w:proofErr w:type="spellEnd"/>
      <w:r w:rsidRPr="005B34DF">
        <w:rPr>
          <w:rFonts w:asciiTheme="minorHAnsi" w:eastAsiaTheme="minorHAnsi" w:hAnsiTheme="minorHAnsi" w:cstheme="minorBidi"/>
          <w:kern w:val="0"/>
          <w:sz w:val="22"/>
          <w:szCs w:val="22"/>
          <w:lang w:val="en-US" w:eastAsia="en-US"/>
        </w:rPr>
        <w:t xml:space="preserve"> </w:t>
      </w:r>
      <w:proofErr w:type="spellStart"/>
      <w:r w:rsidRPr="005B34DF">
        <w:rPr>
          <w:rFonts w:asciiTheme="minorHAnsi" w:eastAsiaTheme="minorHAnsi" w:hAnsiTheme="minorHAnsi" w:cstheme="minorBidi"/>
          <w:kern w:val="0"/>
          <w:sz w:val="22"/>
          <w:szCs w:val="22"/>
          <w:lang w:val="en-US" w:eastAsia="en-US"/>
        </w:rPr>
        <w:t>termiņa</w:t>
      </w:r>
      <w:proofErr w:type="spellEnd"/>
      <w:r w:rsidRPr="005B34DF">
        <w:rPr>
          <w:rFonts w:asciiTheme="minorHAnsi" w:eastAsiaTheme="minorHAnsi" w:hAnsiTheme="minorHAnsi" w:cstheme="minorBidi"/>
          <w:kern w:val="0"/>
          <w:sz w:val="22"/>
          <w:szCs w:val="22"/>
          <w:lang w:val="en-US" w:eastAsia="en-US"/>
        </w:rPr>
        <w:t xml:space="preserve"> </w:t>
      </w:r>
      <w:proofErr w:type="spellStart"/>
      <w:r w:rsidRPr="005B34DF">
        <w:rPr>
          <w:rFonts w:asciiTheme="minorHAnsi" w:eastAsiaTheme="minorHAnsi" w:hAnsiTheme="minorHAnsi" w:cstheme="minorBidi"/>
          <w:kern w:val="0"/>
          <w:sz w:val="22"/>
          <w:szCs w:val="22"/>
          <w:lang w:val="en-US" w:eastAsia="en-US"/>
        </w:rPr>
        <w:t>beigām</w:t>
      </w:r>
      <w:proofErr w:type="spellEnd"/>
      <w:r w:rsidRPr="005B34DF">
        <w:rPr>
          <w:rFonts w:asciiTheme="minorHAnsi" w:eastAsiaTheme="minorHAnsi" w:hAnsiTheme="minorHAnsi" w:cstheme="minorBidi"/>
          <w:kern w:val="0"/>
          <w:sz w:val="22"/>
          <w:szCs w:val="22"/>
          <w:lang w:val="en-US" w:eastAsia="en-US"/>
        </w:rPr>
        <w:t xml:space="preserve"> </w:t>
      </w:r>
      <w:proofErr w:type="spellStart"/>
      <w:r w:rsidRPr="005B34DF">
        <w:rPr>
          <w:rFonts w:asciiTheme="minorHAnsi" w:eastAsiaTheme="minorHAnsi" w:hAnsiTheme="minorHAnsi" w:cstheme="minorBidi"/>
          <w:kern w:val="0"/>
          <w:sz w:val="22"/>
          <w:szCs w:val="22"/>
          <w:lang w:val="en-US" w:eastAsia="en-US"/>
        </w:rPr>
        <w:t>datumā</w:t>
      </w:r>
      <w:proofErr w:type="spellEnd"/>
      <w:r w:rsidRPr="005B34DF">
        <w:rPr>
          <w:rFonts w:asciiTheme="minorHAnsi" w:eastAsiaTheme="minorHAnsi" w:hAnsiTheme="minorHAnsi" w:cstheme="minorBidi"/>
          <w:kern w:val="0"/>
          <w:sz w:val="22"/>
          <w:szCs w:val="22"/>
          <w:lang w:val="en-US" w:eastAsia="en-US"/>
        </w:rPr>
        <w:t xml:space="preserve"> un </w:t>
      </w:r>
      <w:proofErr w:type="spellStart"/>
      <w:r w:rsidRPr="005B34DF">
        <w:rPr>
          <w:rFonts w:asciiTheme="minorHAnsi" w:eastAsiaTheme="minorHAnsi" w:hAnsiTheme="minorHAnsi" w:cstheme="minorBidi"/>
          <w:kern w:val="0"/>
          <w:sz w:val="22"/>
          <w:szCs w:val="22"/>
          <w:lang w:val="en-US" w:eastAsia="en-US"/>
        </w:rPr>
        <w:t>laikā</w:t>
      </w:r>
      <w:proofErr w:type="spellEnd"/>
      <w:r w:rsidRPr="005B34DF">
        <w:rPr>
          <w:rFonts w:asciiTheme="minorHAnsi" w:eastAsiaTheme="minorHAnsi" w:hAnsiTheme="minorHAnsi" w:cstheme="minorBidi"/>
          <w:kern w:val="0"/>
          <w:sz w:val="22"/>
          <w:szCs w:val="22"/>
          <w:lang w:val="en-US" w:eastAsia="en-US"/>
        </w:rPr>
        <w:t xml:space="preserve">, kas </w:t>
      </w:r>
      <w:proofErr w:type="spellStart"/>
      <w:r w:rsidRPr="005B34DF">
        <w:rPr>
          <w:rFonts w:asciiTheme="minorHAnsi" w:eastAsiaTheme="minorHAnsi" w:hAnsiTheme="minorHAnsi" w:cstheme="minorBidi"/>
          <w:kern w:val="0"/>
          <w:sz w:val="22"/>
          <w:szCs w:val="22"/>
          <w:lang w:val="en-US" w:eastAsia="en-US"/>
        </w:rPr>
        <w:t>norādīts</w:t>
      </w:r>
      <w:proofErr w:type="spellEnd"/>
      <w:r w:rsidRPr="005B34DF">
        <w:rPr>
          <w:rFonts w:asciiTheme="minorHAnsi" w:eastAsiaTheme="minorHAnsi" w:hAnsiTheme="minorHAnsi" w:cstheme="minorBidi"/>
          <w:kern w:val="0"/>
          <w:sz w:val="22"/>
          <w:szCs w:val="22"/>
          <w:lang w:val="en-US" w:eastAsia="en-US"/>
        </w:rPr>
        <w:t xml:space="preserve"> EIS e-</w:t>
      </w:r>
      <w:proofErr w:type="spellStart"/>
      <w:r w:rsidRPr="005B34DF">
        <w:rPr>
          <w:rFonts w:asciiTheme="minorHAnsi" w:eastAsiaTheme="minorHAnsi" w:hAnsiTheme="minorHAnsi" w:cstheme="minorBidi"/>
          <w:kern w:val="0"/>
          <w:sz w:val="22"/>
          <w:szCs w:val="22"/>
          <w:lang w:val="en-US" w:eastAsia="en-US"/>
        </w:rPr>
        <w:t>konkursu</w:t>
      </w:r>
      <w:proofErr w:type="spellEnd"/>
      <w:r w:rsidRPr="005B34DF">
        <w:rPr>
          <w:rFonts w:asciiTheme="minorHAnsi" w:eastAsiaTheme="minorHAnsi" w:hAnsiTheme="minorHAnsi" w:cstheme="minorBidi"/>
          <w:kern w:val="0"/>
          <w:sz w:val="22"/>
          <w:szCs w:val="22"/>
          <w:lang w:val="en-US" w:eastAsia="en-US"/>
        </w:rPr>
        <w:t xml:space="preserve"> </w:t>
      </w:r>
      <w:proofErr w:type="spellStart"/>
      <w:r w:rsidRPr="005B34DF">
        <w:rPr>
          <w:rFonts w:asciiTheme="minorHAnsi" w:eastAsiaTheme="minorHAnsi" w:hAnsiTheme="minorHAnsi" w:cstheme="minorBidi"/>
          <w:kern w:val="0"/>
          <w:sz w:val="22"/>
          <w:szCs w:val="22"/>
          <w:lang w:val="en-US" w:eastAsia="en-US"/>
        </w:rPr>
        <w:t>apakšsistēmā</w:t>
      </w:r>
      <w:proofErr w:type="spellEnd"/>
      <w:r w:rsidRPr="005B34DF">
        <w:rPr>
          <w:rFonts w:asciiTheme="minorHAnsi" w:eastAsiaTheme="minorHAnsi" w:hAnsiTheme="minorHAnsi" w:cstheme="minorBidi"/>
          <w:kern w:val="0"/>
          <w:sz w:val="22"/>
          <w:szCs w:val="22"/>
          <w:lang w:val="en-US" w:eastAsia="en-US"/>
        </w:rPr>
        <w:t xml:space="preserve"> https://www.eis.gov.lv/EKEIS/Supplier/Organizer/399, </w:t>
      </w:r>
      <w:proofErr w:type="spellStart"/>
      <w:r w:rsidRPr="005B34DF">
        <w:rPr>
          <w:rFonts w:asciiTheme="minorHAnsi" w:eastAsiaTheme="minorHAnsi" w:hAnsiTheme="minorHAnsi" w:cstheme="minorBidi"/>
          <w:kern w:val="0"/>
          <w:sz w:val="22"/>
          <w:szCs w:val="22"/>
          <w:lang w:val="en-US" w:eastAsia="en-US"/>
        </w:rPr>
        <w:t>šī</w:t>
      </w:r>
      <w:proofErr w:type="spellEnd"/>
      <w:r w:rsidRPr="005B34DF">
        <w:rPr>
          <w:rFonts w:asciiTheme="minorHAnsi" w:eastAsiaTheme="minorHAnsi" w:hAnsiTheme="minorHAnsi" w:cstheme="minorBidi"/>
          <w:kern w:val="0"/>
          <w:sz w:val="22"/>
          <w:szCs w:val="22"/>
          <w:lang w:val="en-US" w:eastAsia="en-US"/>
        </w:rPr>
        <w:t xml:space="preserve"> </w:t>
      </w:r>
      <w:proofErr w:type="spellStart"/>
      <w:r w:rsidRPr="005B34DF">
        <w:rPr>
          <w:rFonts w:asciiTheme="minorHAnsi" w:eastAsiaTheme="minorHAnsi" w:hAnsiTheme="minorHAnsi" w:cstheme="minorBidi"/>
          <w:kern w:val="0"/>
          <w:sz w:val="22"/>
          <w:szCs w:val="22"/>
          <w:lang w:val="en-US" w:eastAsia="en-US"/>
        </w:rPr>
        <w:t>iepirkuma</w:t>
      </w:r>
      <w:proofErr w:type="spellEnd"/>
      <w:r w:rsidRPr="005B34DF">
        <w:rPr>
          <w:rFonts w:asciiTheme="minorHAnsi" w:eastAsiaTheme="minorHAnsi" w:hAnsiTheme="minorHAnsi" w:cstheme="minorBidi"/>
          <w:kern w:val="0"/>
          <w:sz w:val="22"/>
          <w:szCs w:val="22"/>
          <w:lang w:val="en-US" w:eastAsia="en-US"/>
        </w:rPr>
        <w:t xml:space="preserve"> </w:t>
      </w:r>
      <w:proofErr w:type="spellStart"/>
      <w:r w:rsidRPr="005B34DF">
        <w:rPr>
          <w:rFonts w:asciiTheme="minorHAnsi" w:eastAsiaTheme="minorHAnsi" w:hAnsiTheme="minorHAnsi" w:cstheme="minorBidi"/>
          <w:kern w:val="0"/>
          <w:sz w:val="22"/>
          <w:szCs w:val="22"/>
          <w:lang w:val="en-US" w:eastAsia="en-US"/>
        </w:rPr>
        <w:t>sadaļā</w:t>
      </w:r>
      <w:proofErr w:type="spellEnd"/>
      <w:r>
        <w:rPr>
          <w:rFonts w:asciiTheme="minorHAnsi" w:eastAsiaTheme="minorHAnsi" w:hAnsiTheme="minorHAnsi" w:cstheme="minorBidi"/>
          <w:kern w:val="0"/>
          <w:sz w:val="22"/>
          <w:szCs w:val="22"/>
          <w:lang w:val="en-US" w:eastAsia="en-US"/>
        </w:rPr>
        <w:t xml:space="preserve">. </w:t>
      </w:r>
    </w:p>
    <w:p w14:paraId="7CA9597B" w14:textId="5AE28AB5" w:rsidR="006E41BA" w:rsidRPr="0098114B" w:rsidRDefault="006E41BA" w:rsidP="006E41BA">
      <w:pPr>
        <w:pStyle w:val="BalloonText"/>
        <w:spacing w:before="120" w:after="120"/>
        <w:ind w:left="539" w:hanging="539"/>
        <w:jc w:val="both"/>
        <w:rPr>
          <w:sz w:val="22"/>
          <w:szCs w:val="22"/>
        </w:rPr>
      </w:pPr>
      <w:r w:rsidRPr="0098114B">
        <w:rPr>
          <w:sz w:val="22"/>
          <w:szCs w:val="22"/>
        </w:rPr>
        <w:t>5.1</w:t>
      </w:r>
      <w:r w:rsidR="00E0712C" w:rsidRPr="0098114B">
        <w:rPr>
          <w:sz w:val="22"/>
          <w:szCs w:val="22"/>
        </w:rPr>
        <w:t>7</w:t>
      </w:r>
      <w:r w:rsidRPr="0098114B">
        <w:rPr>
          <w:sz w:val="22"/>
          <w:szCs w:val="22"/>
        </w:rPr>
        <w:t>.</w:t>
      </w:r>
      <w:r w:rsidRPr="0098114B">
        <w:rPr>
          <w:sz w:val="22"/>
          <w:szCs w:val="22"/>
        </w:rPr>
        <w:tab/>
        <w:t>Piedāvājumu atvēršana notiek, izmantojot Valsts reģionālās attīstības aģentūras interneta vietnē pieejamos rīkus piedāvājumu elektroniskai atvēršanai.</w:t>
      </w:r>
    </w:p>
    <w:p w14:paraId="07DAABD6" w14:textId="7E02927A" w:rsidR="006E41BA" w:rsidRPr="00252853" w:rsidRDefault="006E41BA" w:rsidP="006E41BA">
      <w:pPr>
        <w:pStyle w:val="BalloonText"/>
        <w:spacing w:before="120" w:after="120"/>
        <w:ind w:left="539" w:hanging="539"/>
        <w:jc w:val="both"/>
        <w:rPr>
          <w:sz w:val="22"/>
          <w:szCs w:val="22"/>
        </w:rPr>
      </w:pPr>
      <w:r w:rsidRPr="0098114B">
        <w:rPr>
          <w:sz w:val="22"/>
          <w:szCs w:val="22"/>
        </w:rPr>
        <w:t>5.1</w:t>
      </w:r>
      <w:r w:rsidR="00E0712C" w:rsidRPr="0098114B">
        <w:rPr>
          <w:sz w:val="22"/>
          <w:szCs w:val="22"/>
        </w:rPr>
        <w:t>8</w:t>
      </w:r>
      <w:r w:rsidRPr="0098114B">
        <w:rPr>
          <w:sz w:val="22"/>
          <w:szCs w:val="22"/>
        </w:rPr>
        <w:t>.</w:t>
      </w:r>
      <w:r w:rsidRPr="0098114B">
        <w:rPr>
          <w:sz w:val="22"/>
          <w:szCs w:val="22"/>
        </w:rPr>
        <w:tab/>
        <w:t>Ja pretendents piedāvājuma datu aizsardzībai izmantojis piedāvājuma šifrēšanu, pretendentam</w:t>
      </w:r>
      <w:r w:rsidRPr="00252853">
        <w:rPr>
          <w:sz w:val="22"/>
          <w:szCs w:val="22"/>
        </w:rPr>
        <w:t xml:space="preserve"> ne vēlāk kā 15 (piecpadsmit) minūtes pēc piedāvājumu iesniegšanas termiņa beigām iepirkuma komisijai jāiesniedz elektroniskā atslēga ar paroli šifrētā dokumenta atvēršanai.</w:t>
      </w:r>
    </w:p>
    <w:p w14:paraId="6AFEF6CC" w14:textId="5BD1E976" w:rsidR="006E41BA" w:rsidRPr="00252853" w:rsidRDefault="006E41BA" w:rsidP="006E41BA">
      <w:pPr>
        <w:pStyle w:val="BalloonText"/>
        <w:spacing w:before="120" w:after="120"/>
        <w:ind w:left="539" w:hanging="539"/>
        <w:jc w:val="both"/>
        <w:rPr>
          <w:sz w:val="22"/>
          <w:szCs w:val="22"/>
        </w:rPr>
      </w:pPr>
      <w:r w:rsidRPr="00252853">
        <w:rPr>
          <w:sz w:val="22"/>
          <w:szCs w:val="22"/>
        </w:rPr>
        <w:t>5.1</w:t>
      </w:r>
      <w:r w:rsidR="00E0712C">
        <w:rPr>
          <w:sz w:val="22"/>
          <w:szCs w:val="22"/>
        </w:rPr>
        <w:t>9</w:t>
      </w:r>
      <w:r w:rsidRPr="00252853">
        <w:rPr>
          <w:sz w:val="22"/>
          <w:szCs w:val="22"/>
        </w:rPr>
        <w:t>.</w:t>
      </w:r>
      <w:r w:rsidRPr="00252853">
        <w:rPr>
          <w:sz w:val="22"/>
          <w:szCs w:val="22"/>
        </w:rPr>
        <w:tab/>
        <w:t>Piedāvājumu vērtēšanu un lēmumu pieņemšanu komisija veic slēgtā sēdē.</w:t>
      </w:r>
    </w:p>
    <w:p w14:paraId="524EE9F1" w14:textId="7AB200DA" w:rsidR="006E41BA" w:rsidRPr="00252853" w:rsidRDefault="00A14267" w:rsidP="006E41BA">
      <w:pPr>
        <w:pStyle w:val="BalloonText"/>
        <w:spacing w:before="120" w:after="120"/>
        <w:ind w:left="539" w:hanging="539"/>
        <w:jc w:val="both"/>
        <w:rPr>
          <w:sz w:val="22"/>
          <w:szCs w:val="22"/>
        </w:rPr>
      </w:pPr>
      <w:r>
        <w:rPr>
          <w:sz w:val="22"/>
          <w:szCs w:val="22"/>
        </w:rPr>
        <w:t>5.</w:t>
      </w:r>
      <w:r w:rsidR="00E0712C">
        <w:rPr>
          <w:sz w:val="22"/>
          <w:szCs w:val="22"/>
        </w:rPr>
        <w:t>20</w:t>
      </w:r>
      <w:r w:rsidR="006E41BA" w:rsidRPr="00252853">
        <w:rPr>
          <w:sz w:val="22"/>
          <w:szCs w:val="22"/>
        </w:rPr>
        <w:t>.</w:t>
      </w:r>
      <w:r w:rsidR="006E41BA" w:rsidRPr="00252853">
        <w:rPr>
          <w:sz w:val="22"/>
          <w:szCs w:val="22"/>
        </w:rPr>
        <w:tab/>
        <w:t>Atklātā konkursā iesniegtie piedāvājumi ir Pasūtītāja īpašums un netiek atdoti atpakaļ pretendentiem.</w:t>
      </w:r>
    </w:p>
    <w:p w14:paraId="3871A9E1" w14:textId="00086EB4" w:rsidR="006E41BA" w:rsidRPr="00252853" w:rsidRDefault="006E41BA" w:rsidP="006E41BA">
      <w:pPr>
        <w:pStyle w:val="BalloonText"/>
        <w:spacing w:before="120" w:after="120"/>
        <w:ind w:left="539" w:hanging="539"/>
        <w:jc w:val="both"/>
        <w:rPr>
          <w:sz w:val="22"/>
          <w:szCs w:val="22"/>
        </w:rPr>
      </w:pPr>
      <w:r w:rsidRPr="00252853">
        <w:rPr>
          <w:sz w:val="22"/>
          <w:szCs w:val="22"/>
        </w:rPr>
        <w:t>5.2</w:t>
      </w:r>
      <w:r w:rsidR="00E0712C">
        <w:rPr>
          <w:sz w:val="22"/>
          <w:szCs w:val="22"/>
        </w:rPr>
        <w:t>1</w:t>
      </w:r>
      <w:r w:rsidRPr="00252853">
        <w:rPr>
          <w:sz w:val="22"/>
          <w:szCs w:val="22"/>
        </w:rPr>
        <w:t>.</w:t>
      </w:r>
      <w:r w:rsidRPr="00252853">
        <w:rPr>
          <w:sz w:val="22"/>
          <w:szCs w:val="22"/>
        </w:rPr>
        <w:tab/>
        <w:t>Piedāvājums jāsagatavo tā, lai nekādā veidā netiktu apdraudēta EIS e-konkursu apakšsistēmas darbība un nebūtu ierobežota piekļuve piedāvājumā ietvertajai informācijai, tostarp pievienotās datnes nedrīkst būt bojātas, neatbilstoši modificētas vai kļūdaini šifrētas, piedāvājums nedrīkst saturēt datorvīrusus un citas kaitīgas programmatūras vai to ģeneratorus.</w:t>
      </w:r>
    </w:p>
    <w:p w14:paraId="7B8EE2B8" w14:textId="18354DB3" w:rsidR="006E41BA" w:rsidRPr="00252853" w:rsidRDefault="006E41BA" w:rsidP="006E41BA">
      <w:pPr>
        <w:pStyle w:val="BalloonText"/>
        <w:spacing w:before="120" w:after="120"/>
        <w:ind w:left="539" w:hanging="539"/>
        <w:jc w:val="both"/>
        <w:rPr>
          <w:sz w:val="22"/>
          <w:szCs w:val="22"/>
        </w:rPr>
      </w:pPr>
      <w:r w:rsidRPr="00252853">
        <w:rPr>
          <w:sz w:val="22"/>
          <w:szCs w:val="22"/>
        </w:rPr>
        <w:t>5.2</w:t>
      </w:r>
      <w:r w:rsidR="00E0712C">
        <w:rPr>
          <w:sz w:val="22"/>
          <w:szCs w:val="22"/>
        </w:rPr>
        <w:t>2</w:t>
      </w:r>
      <w:r w:rsidRPr="00252853">
        <w:rPr>
          <w:sz w:val="22"/>
          <w:szCs w:val="22"/>
        </w:rPr>
        <w:t>.</w:t>
      </w:r>
      <w:r w:rsidRPr="00252853">
        <w:rPr>
          <w:sz w:val="22"/>
          <w:szCs w:val="22"/>
        </w:rPr>
        <w:tab/>
        <w:t>Ja piedāvājums saturēs kādu no 5.2</w:t>
      </w:r>
      <w:r w:rsidR="00E0712C">
        <w:rPr>
          <w:sz w:val="22"/>
          <w:szCs w:val="22"/>
        </w:rPr>
        <w:t>1</w:t>
      </w:r>
      <w:r w:rsidRPr="00252853">
        <w:rPr>
          <w:sz w:val="22"/>
          <w:szCs w:val="22"/>
        </w:rPr>
        <w:t>. punktā minētajiem riskiem, tas netiks izskatīts.</w:t>
      </w:r>
    </w:p>
    <w:p w14:paraId="339C9FB6" w14:textId="77777777" w:rsidR="008B409E" w:rsidRPr="008B409E" w:rsidRDefault="008B409E" w:rsidP="00EF5BB4">
      <w:pPr>
        <w:pStyle w:val="Heading1"/>
        <w:numPr>
          <w:ilvl w:val="0"/>
          <w:numId w:val="23"/>
        </w:numPr>
        <w:spacing w:before="120" w:after="120"/>
        <w:rPr>
          <w:rFonts w:ascii="Calibri" w:hAnsi="Calibri"/>
          <w:bCs w:val="0"/>
          <w:caps/>
          <w:sz w:val="22"/>
          <w:szCs w:val="22"/>
        </w:rPr>
      </w:pPr>
      <w:bookmarkStart w:id="17" w:name="_Toc412546847"/>
      <w:bookmarkStart w:id="18" w:name="_Toc463260227"/>
      <w:bookmarkStart w:id="19" w:name="_Toc493845040"/>
      <w:bookmarkStart w:id="20" w:name="_Toc128406202"/>
      <w:r w:rsidRPr="008B409E">
        <w:rPr>
          <w:rFonts w:ascii="Calibri" w:hAnsi="Calibri"/>
          <w:bCs w:val="0"/>
          <w:caps/>
          <w:sz w:val="22"/>
          <w:szCs w:val="22"/>
        </w:rPr>
        <w:t>Parauga pārbaudes kārtība</w:t>
      </w:r>
      <w:bookmarkEnd w:id="17"/>
      <w:bookmarkEnd w:id="18"/>
      <w:bookmarkEnd w:id="19"/>
      <w:bookmarkEnd w:id="20"/>
    </w:p>
    <w:p w14:paraId="1AA7CE21" w14:textId="77777777" w:rsidR="008B409E" w:rsidRPr="00A93A31" w:rsidRDefault="008B409E" w:rsidP="00A93A31">
      <w:pPr>
        <w:pStyle w:val="ListParagraph"/>
        <w:widowControl w:val="0"/>
        <w:numPr>
          <w:ilvl w:val="1"/>
          <w:numId w:val="20"/>
        </w:numPr>
        <w:tabs>
          <w:tab w:val="left" w:pos="540"/>
        </w:tabs>
        <w:overflowPunct w:val="0"/>
        <w:autoSpaceDE w:val="0"/>
        <w:autoSpaceDN w:val="0"/>
        <w:adjustRightInd w:val="0"/>
        <w:spacing w:before="120" w:after="120"/>
        <w:jc w:val="both"/>
        <w:rPr>
          <w:rFonts w:ascii="Calibri" w:hAnsi="Calibri"/>
          <w:sz w:val="22"/>
          <w:szCs w:val="22"/>
        </w:rPr>
      </w:pPr>
      <w:r w:rsidRPr="00A93A31">
        <w:rPr>
          <w:rFonts w:ascii="Calibri" w:hAnsi="Calibri"/>
          <w:sz w:val="22"/>
          <w:szCs w:val="22"/>
        </w:rPr>
        <w:t>Vērtējot piedāvājuma daļu „Tehniskais un finanšu piedāvājums”, iepirkumu komisija ir tiesīga veikt piedāvātā iepirkuma priekšmeta parauga pārbaudi, iepriekš rakstiski par to paziņojot pretendentiem un nosakot konkrētu termiņu, līdz kuram paraugs ir jāpiegādā.</w:t>
      </w:r>
    </w:p>
    <w:p w14:paraId="329B86A1" w14:textId="77777777" w:rsidR="008B409E" w:rsidRPr="00A93A31" w:rsidRDefault="008B409E" w:rsidP="00A93A31">
      <w:pPr>
        <w:widowControl w:val="0"/>
        <w:numPr>
          <w:ilvl w:val="1"/>
          <w:numId w:val="20"/>
        </w:numPr>
        <w:tabs>
          <w:tab w:val="left" w:pos="540"/>
        </w:tabs>
        <w:overflowPunct w:val="0"/>
        <w:autoSpaceDE w:val="0"/>
        <w:autoSpaceDN w:val="0"/>
        <w:adjustRightInd w:val="0"/>
        <w:spacing w:before="120" w:after="120" w:line="240" w:lineRule="auto"/>
        <w:ind w:left="547" w:hanging="547"/>
        <w:jc w:val="both"/>
        <w:rPr>
          <w:rFonts w:ascii="Calibri" w:hAnsi="Calibri"/>
          <w:lang w:val="lv-LV"/>
        </w:rPr>
      </w:pPr>
      <w:r w:rsidRPr="00A93A31">
        <w:rPr>
          <w:rFonts w:ascii="Calibri" w:hAnsi="Calibri"/>
          <w:lang w:val="lv-LV"/>
        </w:rPr>
        <w:t xml:space="preserve">Paziņojumā norāda pārbaudāmās </w:t>
      </w:r>
      <w:r w:rsidR="00F74E92" w:rsidRPr="00A93A31">
        <w:rPr>
          <w:rFonts w:ascii="Calibri" w:hAnsi="Calibri"/>
          <w:lang w:val="lv-LV"/>
        </w:rPr>
        <w:t>P</w:t>
      </w:r>
      <w:r w:rsidRPr="00A93A31">
        <w:rPr>
          <w:rFonts w:ascii="Calibri" w:hAnsi="Calibri"/>
          <w:lang w:val="lv-LV"/>
        </w:rPr>
        <w:t>reces nosaukumu un Nr. saskaņā ar tehnisko specifi</w:t>
      </w:r>
      <w:r w:rsidR="00F74E92" w:rsidRPr="00A93A31">
        <w:rPr>
          <w:rFonts w:ascii="Calibri" w:hAnsi="Calibri"/>
          <w:lang w:val="lv-LV"/>
        </w:rPr>
        <w:t>kāciju, pārbaudei nepieciešamo P</w:t>
      </w:r>
      <w:r w:rsidRPr="00A93A31">
        <w:rPr>
          <w:rFonts w:ascii="Calibri" w:hAnsi="Calibri"/>
          <w:lang w:val="lv-LV"/>
        </w:rPr>
        <w:t>reces daudzumu, parauga iesniegšanas datumu un vietu.</w:t>
      </w:r>
    </w:p>
    <w:p w14:paraId="1388A2A3" w14:textId="77777777" w:rsidR="008B409E" w:rsidRPr="00A93A31" w:rsidRDefault="008B409E" w:rsidP="00A93A31">
      <w:pPr>
        <w:widowControl w:val="0"/>
        <w:numPr>
          <w:ilvl w:val="1"/>
          <w:numId w:val="20"/>
        </w:numPr>
        <w:tabs>
          <w:tab w:val="left" w:pos="540"/>
        </w:tabs>
        <w:overflowPunct w:val="0"/>
        <w:autoSpaceDE w:val="0"/>
        <w:autoSpaceDN w:val="0"/>
        <w:adjustRightInd w:val="0"/>
        <w:spacing w:before="120" w:after="120" w:line="240" w:lineRule="auto"/>
        <w:ind w:left="547" w:hanging="547"/>
        <w:jc w:val="both"/>
        <w:rPr>
          <w:rFonts w:ascii="Calibri" w:hAnsi="Calibri"/>
          <w:lang w:val="lv-LV"/>
        </w:rPr>
      </w:pPr>
      <w:r w:rsidRPr="00A93A31">
        <w:rPr>
          <w:rFonts w:ascii="Calibri" w:hAnsi="Calibri"/>
          <w:lang w:val="lv-LV"/>
        </w:rPr>
        <w:t>Ja pretendents paziņojumā noteiktajā kārtībā un termiņā neiesniedz piedāvātā iepirkuma priekšmeta paraugu, komisija vērtē tehniskā piedāvājuma atbilstību pēc iesniegtajiem piedāvājuma dokumentiem.</w:t>
      </w:r>
    </w:p>
    <w:p w14:paraId="7BD3FA03" w14:textId="77777777" w:rsidR="008B409E" w:rsidRPr="00A93A31" w:rsidRDefault="008B409E" w:rsidP="00A93A31">
      <w:pPr>
        <w:widowControl w:val="0"/>
        <w:numPr>
          <w:ilvl w:val="1"/>
          <w:numId w:val="20"/>
        </w:numPr>
        <w:tabs>
          <w:tab w:val="left" w:pos="540"/>
        </w:tabs>
        <w:overflowPunct w:val="0"/>
        <w:autoSpaceDE w:val="0"/>
        <w:autoSpaceDN w:val="0"/>
        <w:adjustRightInd w:val="0"/>
        <w:spacing w:before="120" w:after="120" w:line="240" w:lineRule="auto"/>
        <w:ind w:left="547" w:hanging="547"/>
        <w:jc w:val="both"/>
        <w:rPr>
          <w:rFonts w:ascii="Calibri" w:hAnsi="Calibri"/>
          <w:lang w:val="lv-LV"/>
        </w:rPr>
      </w:pPr>
      <w:r w:rsidRPr="00A93A31">
        <w:rPr>
          <w:rFonts w:ascii="Calibri" w:hAnsi="Calibri"/>
          <w:lang w:val="lv-LV"/>
        </w:rPr>
        <w:t>Pēc iepirkuma priekšmeta parauga pārbaudes komisija pieņem lēmumu par pretendenta piedāvājuma atbilstību tehniskajā specifikācijā noteiktajām prasībām.</w:t>
      </w:r>
    </w:p>
    <w:p w14:paraId="0E2B4B24" w14:textId="77777777" w:rsidR="00841E5B" w:rsidRPr="00E215B1" w:rsidRDefault="00841E5B" w:rsidP="00A93A31">
      <w:pPr>
        <w:pStyle w:val="Heading1"/>
        <w:numPr>
          <w:ilvl w:val="0"/>
          <w:numId w:val="20"/>
        </w:numPr>
        <w:spacing w:before="120" w:after="120"/>
        <w:rPr>
          <w:rFonts w:ascii="Calibri" w:hAnsi="Calibri"/>
          <w:bCs w:val="0"/>
          <w:caps/>
          <w:sz w:val="22"/>
          <w:szCs w:val="22"/>
        </w:rPr>
      </w:pPr>
      <w:bookmarkStart w:id="21" w:name="_Toc493845041"/>
      <w:bookmarkStart w:id="22" w:name="_Toc128406203"/>
      <w:r w:rsidRPr="00E215B1">
        <w:rPr>
          <w:rFonts w:ascii="Calibri" w:hAnsi="Calibri"/>
          <w:bCs w:val="0"/>
          <w:caps/>
          <w:sz w:val="22"/>
          <w:szCs w:val="22"/>
        </w:rPr>
        <w:t>Piedāvājumu izvēles kritērijs</w:t>
      </w:r>
      <w:bookmarkEnd w:id="21"/>
      <w:bookmarkEnd w:id="22"/>
    </w:p>
    <w:p w14:paraId="2DEE55E8" w14:textId="77777777" w:rsidR="00A14267" w:rsidRPr="00A14267" w:rsidRDefault="00A14267" w:rsidP="00A14267">
      <w:pPr>
        <w:pStyle w:val="ListParagraph"/>
        <w:numPr>
          <w:ilvl w:val="1"/>
          <w:numId w:val="20"/>
        </w:numPr>
        <w:tabs>
          <w:tab w:val="num" w:pos="1076"/>
        </w:tabs>
        <w:spacing w:before="120" w:after="120"/>
        <w:jc w:val="both"/>
        <w:rPr>
          <w:rFonts w:ascii="Calibri" w:hAnsi="Calibri"/>
          <w:sz w:val="22"/>
          <w:szCs w:val="22"/>
        </w:rPr>
      </w:pPr>
      <w:bookmarkStart w:id="23" w:name="_Toc317768936"/>
      <w:bookmarkStart w:id="24" w:name="_Toc317769061"/>
      <w:bookmarkStart w:id="25" w:name="_Toc520966376"/>
      <w:r w:rsidRPr="00A14267">
        <w:rPr>
          <w:rFonts w:ascii="Calibri" w:hAnsi="Calibri"/>
          <w:sz w:val="22"/>
          <w:szCs w:val="22"/>
        </w:rPr>
        <w:t>Iepirkuma komisija izvēlas saimnieciski visizdevīgāko piedāvājumu ar zemāko cenu, kas atbilst nolikuma un tā pielikumu prasībām. Tā kā sagatavotā tehniskā specifikācija ir detalizēta un citiem kritērijiem nav būtiskas nozīmes piedāvājumu izvēlē, Pasūtītājs, lai izvēlētos saimnieciski visizdevīgāko piedāvājumu, piedāvājumu salīdzināšanai un izvērtēšanai izmanto tikai cenu.</w:t>
      </w:r>
    </w:p>
    <w:p w14:paraId="2B62771B" w14:textId="77777777" w:rsidR="00995B7B" w:rsidRPr="00A14267" w:rsidRDefault="00A14267" w:rsidP="00A14267">
      <w:pPr>
        <w:widowControl w:val="0"/>
        <w:numPr>
          <w:ilvl w:val="1"/>
          <w:numId w:val="20"/>
        </w:numPr>
        <w:tabs>
          <w:tab w:val="left" w:pos="540"/>
        </w:tabs>
        <w:overflowPunct w:val="0"/>
        <w:autoSpaceDE w:val="0"/>
        <w:autoSpaceDN w:val="0"/>
        <w:adjustRightInd w:val="0"/>
        <w:spacing w:before="120" w:after="120" w:line="240" w:lineRule="auto"/>
        <w:jc w:val="both"/>
        <w:rPr>
          <w:rFonts w:ascii="Calibri" w:hAnsi="Calibri"/>
          <w:lang w:val="lv-LV"/>
        </w:rPr>
      </w:pPr>
      <w:r w:rsidRPr="00A14267">
        <w:rPr>
          <w:rFonts w:ascii="Calibri" w:hAnsi="Calibri"/>
          <w:lang w:val="lv-LV"/>
        </w:rPr>
        <w:lastRenderedPageBreak/>
        <w:t>Ja vērtēšanas procesā tiek konstatēts, ka vismaz divi vai vairāki pretendenti, kuriem piešķiramas līguma slēgšanas tiesības, piedāvā vienādu cenu, tad uzvarētājs tiks noteikts, veicot izlozi, uz kuru tiks uzaicināti tie pretendenti, kuru piedāvājumu cenas ir vienādas. Gadījumā, ja kāds no uzaicinātajiem pretendentiem neieradīsies uz izlozi iepirkumu komisijas norādītajā termiņā, izloze notiks bez attiecīgā pretendenta klātbūtnes</w:t>
      </w:r>
      <w:r w:rsidR="00995B7B" w:rsidRPr="00A14267">
        <w:rPr>
          <w:rFonts w:ascii="Calibri" w:hAnsi="Calibri"/>
          <w:lang w:val="lv-LV"/>
        </w:rPr>
        <w:t>.</w:t>
      </w:r>
    </w:p>
    <w:p w14:paraId="7B8007C5" w14:textId="77777777" w:rsidR="00E215B1" w:rsidRPr="00CC68FE" w:rsidRDefault="00E215B1" w:rsidP="00A93A31">
      <w:pPr>
        <w:pStyle w:val="Heading1"/>
        <w:numPr>
          <w:ilvl w:val="0"/>
          <w:numId w:val="20"/>
        </w:numPr>
        <w:spacing w:before="120" w:after="120"/>
        <w:rPr>
          <w:rFonts w:asciiTheme="minorHAnsi" w:hAnsiTheme="minorHAnsi"/>
          <w:bCs w:val="0"/>
          <w:caps/>
          <w:sz w:val="22"/>
          <w:szCs w:val="22"/>
        </w:rPr>
      </w:pPr>
      <w:bookmarkStart w:id="26" w:name="_Toc128406204"/>
      <w:r w:rsidRPr="00CC68FE">
        <w:rPr>
          <w:rFonts w:asciiTheme="minorHAnsi" w:hAnsiTheme="minorHAnsi"/>
          <w:bCs w:val="0"/>
          <w:caps/>
          <w:sz w:val="22"/>
          <w:szCs w:val="22"/>
        </w:rPr>
        <w:t>IEPIRKUMa LĪGUMS</w:t>
      </w:r>
      <w:bookmarkEnd w:id="26"/>
    </w:p>
    <w:p w14:paraId="79B6FCE9" w14:textId="71185DE6" w:rsidR="00A14267" w:rsidRDefault="00A14267" w:rsidP="00A14267">
      <w:pPr>
        <w:pStyle w:val="naisf"/>
        <w:spacing w:before="0" w:beforeAutospacing="0" w:after="120" w:afterAutospacing="0"/>
        <w:ind w:left="360"/>
        <w:rPr>
          <w:rFonts w:asciiTheme="minorHAnsi" w:hAnsiTheme="minorHAnsi"/>
          <w:kern w:val="28"/>
          <w:sz w:val="22"/>
          <w:szCs w:val="22"/>
          <w:lang w:eastAsia="lv-LV"/>
        </w:rPr>
      </w:pPr>
      <w:r w:rsidRPr="005A1997">
        <w:rPr>
          <w:rFonts w:asciiTheme="minorHAnsi" w:hAnsiTheme="minorHAnsi"/>
          <w:kern w:val="28"/>
          <w:sz w:val="22"/>
          <w:szCs w:val="22"/>
          <w:lang w:eastAsia="lv-LV"/>
        </w:rPr>
        <w:t>Pasūtītājs slēgs ar izraudzīto pretende</w:t>
      </w:r>
      <w:r>
        <w:rPr>
          <w:rFonts w:asciiTheme="minorHAnsi" w:hAnsiTheme="minorHAnsi"/>
          <w:kern w:val="28"/>
          <w:sz w:val="22"/>
          <w:szCs w:val="22"/>
          <w:lang w:eastAsia="lv-LV"/>
        </w:rPr>
        <w:t>ntu iepirkuma līgumu (nolikuma 3</w:t>
      </w:r>
      <w:r w:rsidRPr="005A1997">
        <w:rPr>
          <w:rFonts w:asciiTheme="minorHAnsi" w:hAnsiTheme="minorHAnsi"/>
          <w:kern w:val="28"/>
          <w:sz w:val="22"/>
          <w:szCs w:val="22"/>
          <w:lang w:eastAsia="lv-LV"/>
        </w:rPr>
        <w:t>. pielikums “</w:t>
      </w:r>
      <w:r w:rsidR="00EF5BB4">
        <w:rPr>
          <w:rFonts w:asciiTheme="minorHAnsi" w:hAnsiTheme="minorHAnsi"/>
          <w:kern w:val="28"/>
          <w:sz w:val="22"/>
          <w:szCs w:val="22"/>
          <w:lang w:eastAsia="lv-LV"/>
        </w:rPr>
        <w:t>I</w:t>
      </w:r>
      <w:r w:rsidRPr="005A1997">
        <w:rPr>
          <w:rFonts w:asciiTheme="minorHAnsi" w:hAnsiTheme="minorHAnsi"/>
          <w:kern w:val="28"/>
          <w:sz w:val="22"/>
          <w:szCs w:val="22"/>
          <w:lang w:eastAsia="lv-LV"/>
        </w:rPr>
        <w:t xml:space="preserve">epirkuma līguma projekts”) </w:t>
      </w:r>
      <w:r w:rsidRPr="00F31F75">
        <w:rPr>
          <w:kern w:val="28"/>
          <w:sz w:val="22"/>
          <w:szCs w:val="22"/>
          <w:lang w:eastAsia="lv-LV"/>
        </w:rPr>
        <w:t>Publisko iepirkumu likuma 60. pantā noteiktajā kārtībā, pamatojoties uz iepirkuma komisijas lēmumu</w:t>
      </w:r>
      <w:r w:rsidRPr="005A1997">
        <w:rPr>
          <w:rFonts w:asciiTheme="minorHAnsi" w:hAnsiTheme="minorHAnsi"/>
          <w:kern w:val="28"/>
          <w:sz w:val="22"/>
          <w:szCs w:val="22"/>
          <w:lang w:eastAsia="lv-LV"/>
        </w:rPr>
        <w:t>.</w:t>
      </w:r>
    </w:p>
    <w:p w14:paraId="7C1169A8" w14:textId="77777777" w:rsidR="00427E4E" w:rsidRPr="00252853" w:rsidRDefault="00427E4E" w:rsidP="00A93A31">
      <w:pPr>
        <w:pStyle w:val="Heading1"/>
        <w:numPr>
          <w:ilvl w:val="0"/>
          <w:numId w:val="20"/>
        </w:numPr>
        <w:spacing w:before="120" w:after="120"/>
        <w:rPr>
          <w:rFonts w:asciiTheme="minorHAnsi" w:hAnsiTheme="minorHAnsi"/>
          <w:bCs w:val="0"/>
          <w:caps/>
          <w:sz w:val="22"/>
          <w:szCs w:val="22"/>
        </w:rPr>
      </w:pPr>
      <w:bookmarkStart w:id="27" w:name="_Toc128406205"/>
      <w:r w:rsidRPr="00252853">
        <w:rPr>
          <w:rFonts w:asciiTheme="minorHAnsi" w:hAnsiTheme="minorHAnsi"/>
          <w:bCs w:val="0"/>
          <w:caps/>
          <w:sz w:val="22"/>
          <w:szCs w:val="22"/>
        </w:rPr>
        <w:t>Iepirkuma komisijas tiesības un pienākumi</w:t>
      </w:r>
      <w:bookmarkEnd w:id="23"/>
      <w:bookmarkEnd w:id="24"/>
      <w:bookmarkEnd w:id="25"/>
      <w:bookmarkEnd w:id="27"/>
    </w:p>
    <w:p w14:paraId="430F4B57" w14:textId="77777777" w:rsidR="00427E4E" w:rsidRPr="00252853" w:rsidRDefault="00427E4E" w:rsidP="00A93A31">
      <w:pPr>
        <w:widowControl w:val="0"/>
        <w:numPr>
          <w:ilvl w:val="1"/>
          <w:numId w:val="20"/>
        </w:numPr>
        <w:tabs>
          <w:tab w:val="left" w:pos="540"/>
        </w:tabs>
        <w:overflowPunct w:val="0"/>
        <w:autoSpaceDE w:val="0"/>
        <w:autoSpaceDN w:val="0"/>
        <w:adjustRightInd w:val="0"/>
        <w:spacing w:before="120" w:after="120" w:line="240" w:lineRule="auto"/>
        <w:ind w:left="540" w:hanging="540"/>
        <w:jc w:val="both"/>
        <w:rPr>
          <w:lang w:val="lv-LV"/>
        </w:rPr>
      </w:pPr>
      <w:bookmarkStart w:id="28" w:name="_Toc317768937"/>
      <w:bookmarkStart w:id="29" w:name="_Toc317769062"/>
      <w:r w:rsidRPr="00252853">
        <w:rPr>
          <w:lang w:val="lv-LV"/>
        </w:rPr>
        <w:t>Iepirkuma komisijas tiesības:</w:t>
      </w:r>
    </w:p>
    <w:p w14:paraId="3CCA2571" w14:textId="77777777" w:rsidR="003751ED" w:rsidRDefault="003751ED" w:rsidP="003751ED">
      <w:pPr>
        <w:widowControl w:val="0"/>
        <w:numPr>
          <w:ilvl w:val="2"/>
          <w:numId w:val="20"/>
        </w:numPr>
        <w:overflowPunct w:val="0"/>
        <w:autoSpaceDE w:val="0"/>
        <w:autoSpaceDN w:val="0"/>
        <w:adjustRightInd w:val="0"/>
        <w:spacing w:before="120" w:after="120" w:line="240" w:lineRule="auto"/>
        <w:ind w:left="1296"/>
        <w:jc w:val="both"/>
        <w:rPr>
          <w:lang w:val="lv-LV"/>
        </w:rPr>
      </w:pPr>
      <w:r w:rsidRPr="00AC1731">
        <w:rPr>
          <w:rFonts w:ascii="Calibri" w:hAnsi="Calibri"/>
          <w:lang w:val="lv-LV"/>
        </w:rPr>
        <w:t>izslēgt pretendentu, ja uz to attiecas nolikumā noteiktie izslēgšanas noteikumi;</w:t>
      </w:r>
    </w:p>
    <w:p w14:paraId="320B3BEA" w14:textId="77777777" w:rsidR="003751ED" w:rsidRDefault="003751ED" w:rsidP="003751ED">
      <w:pPr>
        <w:widowControl w:val="0"/>
        <w:numPr>
          <w:ilvl w:val="2"/>
          <w:numId w:val="20"/>
        </w:numPr>
        <w:overflowPunct w:val="0"/>
        <w:autoSpaceDE w:val="0"/>
        <w:autoSpaceDN w:val="0"/>
        <w:adjustRightInd w:val="0"/>
        <w:spacing w:before="120" w:after="120" w:line="240" w:lineRule="auto"/>
        <w:ind w:left="1296"/>
        <w:jc w:val="both"/>
        <w:rPr>
          <w:lang w:val="lv-LV"/>
        </w:rPr>
      </w:pPr>
      <w:r w:rsidRPr="00D25F24">
        <w:rPr>
          <w:lang w:val="lv-LV"/>
        </w:rPr>
        <w:t>noraidīt pretendenta piedāvājumu, ja pretendents nav ievērojis nolikumā noteiktās prasības;</w:t>
      </w:r>
    </w:p>
    <w:p w14:paraId="74064E01" w14:textId="77777777" w:rsidR="003751ED" w:rsidRDefault="003751ED" w:rsidP="003751ED">
      <w:pPr>
        <w:widowControl w:val="0"/>
        <w:numPr>
          <w:ilvl w:val="2"/>
          <w:numId w:val="20"/>
        </w:numPr>
        <w:overflowPunct w:val="0"/>
        <w:autoSpaceDE w:val="0"/>
        <w:autoSpaceDN w:val="0"/>
        <w:adjustRightInd w:val="0"/>
        <w:spacing w:before="120" w:after="120" w:line="240" w:lineRule="auto"/>
        <w:ind w:left="1296"/>
        <w:jc w:val="both"/>
        <w:rPr>
          <w:lang w:val="lv-LV"/>
        </w:rPr>
      </w:pPr>
      <w:r w:rsidRPr="00D25F24">
        <w:rPr>
          <w:lang w:val="lv-LV"/>
        </w:rPr>
        <w:t>pieprasīt, lai pretendents izskaidro savā piedāvājumā ietverto informāciju. Pasūtītājs ir tiesīgs pārbaudīt nepieciešamo informāciju kompetentā institūcijā, publiski pieejamās datu bāzēs vai citos publiski pieejamos avotos;</w:t>
      </w:r>
    </w:p>
    <w:p w14:paraId="30EB7FF0" w14:textId="77777777" w:rsidR="003751ED" w:rsidRDefault="003751ED" w:rsidP="003751ED">
      <w:pPr>
        <w:widowControl w:val="0"/>
        <w:numPr>
          <w:ilvl w:val="2"/>
          <w:numId w:val="20"/>
        </w:numPr>
        <w:overflowPunct w:val="0"/>
        <w:autoSpaceDE w:val="0"/>
        <w:autoSpaceDN w:val="0"/>
        <w:adjustRightInd w:val="0"/>
        <w:spacing w:before="120" w:after="120" w:line="240" w:lineRule="auto"/>
        <w:ind w:left="1296"/>
        <w:jc w:val="both"/>
        <w:rPr>
          <w:lang w:val="lv-LV"/>
        </w:rPr>
      </w:pPr>
      <w:r w:rsidRPr="00D25F24">
        <w:rPr>
          <w:lang w:val="lv-LV"/>
        </w:rPr>
        <w:t>labot aritmētiskās kļūdas pretendentu finanšu piedāvājumos, informējot par to pretendentus;</w:t>
      </w:r>
    </w:p>
    <w:p w14:paraId="5597F287" w14:textId="77777777" w:rsidR="00427E4E" w:rsidRDefault="003751ED" w:rsidP="003751ED">
      <w:pPr>
        <w:widowControl w:val="0"/>
        <w:numPr>
          <w:ilvl w:val="2"/>
          <w:numId w:val="20"/>
        </w:numPr>
        <w:overflowPunct w:val="0"/>
        <w:autoSpaceDE w:val="0"/>
        <w:autoSpaceDN w:val="0"/>
        <w:adjustRightInd w:val="0"/>
        <w:spacing w:before="120" w:after="120" w:line="240" w:lineRule="auto"/>
        <w:ind w:left="1296"/>
        <w:jc w:val="both"/>
        <w:rPr>
          <w:lang w:val="lv-LV"/>
        </w:rPr>
      </w:pPr>
      <w:r w:rsidRPr="00D25F24">
        <w:rPr>
          <w:lang w:val="lv-LV"/>
        </w:rPr>
        <w:t>pieaicināt ekspertu piedāvājumu noformējuma pārbaudē, pretendentu atlasē, piedāvājumu atbilstības pārbaudē un vērtēšanā</w:t>
      </w:r>
      <w:r w:rsidR="00427E4E" w:rsidRPr="00252853">
        <w:rPr>
          <w:lang w:val="lv-LV"/>
        </w:rPr>
        <w:t>;</w:t>
      </w:r>
    </w:p>
    <w:p w14:paraId="414004CD" w14:textId="77777777" w:rsidR="00E339E9" w:rsidRDefault="00E339E9" w:rsidP="00522A47">
      <w:pPr>
        <w:widowControl w:val="0"/>
        <w:numPr>
          <w:ilvl w:val="2"/>
          <w:numId w:val="20"/>
        </w:numPr>
        <w:overflowPunct w:val="0"/>
        <w:autoSpaceDE w:val="0"/>
        <w:autoSpaceDN w:val="0"/>
        <w:adjustRightInd w:val="0"/>
        <w:spacing w:before="120" w:after="120" w:line="240" w:lineRule="auto"/>
        <w:ind w:left="1296"/>
        <w:jc w:val="both"/>
        <w:rPr>
          <w:lang w:val="lv-LV"/>
        </w:rPr>
      </w:pPr>
      <w:r w:rsidRPr="009F7492">
        <w:rPr>
          <w:lang w:val="lv-LV"/>
        </w:rPr>
        <w:t>pretendentu kvalifikācijas</w:t>
      </w:r>
      <w:r w:rsidR="00522A47">
        <w:rPr>
          <w:lang w:val="lv-LV"/>
        </w:rPr>
        <w:t xml:space="preserve"> (atlases)</w:t>
      </w:r>
      <w:r w:rsidRPr="009F7492">
        <w:rPr>
          <w:lang w:val="lv-LV"/>
        </w:rPr>
        <w:t xml:space="preserve"> atbilstības pārbaudi, detalizētu tehnisko un finanšu piedāvājumu atbilstības pārbaudi veikt tikai tam pretendentam, kuram būtu piešķiramas iepirkuma līguma slēgšanas tiesības, vienlaikus visos piedāvājumos pārbaudot tehniskā piedāvājuma vispārīgu atbilstību un aritmētiskās kļūdas attiecībā uz cenas noteikšanu</w:t>
      </w:r>
      <w:r>
        <w:rPr>
          <w:lang w:val="lv-LV"/>
        </w:rPr>
        <w:t>;</w:t>
      </w:r>
    </w:p>
    <w:p w14:paraId="50050B8E" w14:textId="77777777" w:rsidR="00427E4E" w:rsidRPr="00252853" w:rsidRDefault="00427E4E" w:rsidP="00522A47">
      <w:pPr>
        <w:widowControl w:val="0"/>
        <w:numPr>
          <w:ilvl w:val="2"/>
          <w:numId w:val="20"/>
        </w:numPr>
        <w:overflowPunct w:val="0"/>
        <w:autoSpaceDE w:val="0"/>
        <w:autoSpaceDN w:val="0"/>
        <w:adjustRightInd w:val="0"/>
        <w:spacing w:before="120" w:after="120" w:line="240" w:lineRule="auto"/>
        <w:ind w:left="1296"/>
        <w:jc w:val="both"/>
        <w:rPr>
          <w:lang w:val="lv-LV"/>
        </w:rPr>
      </w:pPr>
      <w:r w:rsidRPr="00252853">
        <w:rPr>
          <w:lang w:val="lv-LV"/>
        </w:rPr>
        <w:t>izvēlēties nākamo visizdevīgāko piedāvājumu, ja izraudzītais pretendents atsakās slēgt</w:t>
      </w:r>
      <w:r>
        <w:rPr>
          <w:lang w:val="lv-LV"/>
        </w:rPr>
        <w:t xml:space="preserve"> iepirkuma līgumu ar Pasūtītāju.</w:t>
      </w:r>
    </w:p>
    <w:p w14:paraId="6C9933AE" w14:textId="77777777" w:rsidR="00427E4E" w:rsidRPr="00252853" w:rsidRDefault="00427E4E" w:rsidP="00A93A31">
      <w:pPr>
        <w:widowControl w:val="0"/>
        <w:numPr>
          <w:ilvl w:val="1"/>
          <w:numId w:val="20"/>
        </w:numPr>
        <w:tabs>
          <w:tab w:val="left" w:pos="540"/>
        </w:tabs>
        <w:overflowPunct w:val="0"/>
        <w:autoSpaceDE w:val="0"/>
        <w:autoSpaceDN w:val="0"/>
        <w:adjustRightInd w:val="0"/>
        <w:spacing w:before="120" w:after="120" w:line="240" w:lineRule="auto"/>
        <w:ind w:left="540" w:hanging="540"/>
        <w:jc w:val="both"/>
        <w:rPr>
          <w:lang w:val="lv-LV"/>
        </w:rPr>
      </w:pPr>
      <w:r w:rsidRPr="00252853">
        <w:rPr>
          <w:lang w:val="lv-LV"/>
        </w:rPr>
        <w:t>Iepirkuma komisijas pienākumi:</w:t>
      </w:r>
    </w:p>
    <w:p w14:paraId="4C608608" w14:textId="77777777" w:rsidR="00427E4E" w:rsidRPr="00252853" w:rsidRDefault="00427E4E" w:rsidP="00522A47">
      <w:pPr>
        <w:widowControl w:val="0"/>
        <w:numPr>
          <w:ilvl w:val="2"/>
          <w:numId w:val="20"/>
        </w:numPr>
        <w:overflowPunct w:val="0"/>
        <w:autoSpaceDE w:val="0"/>
        <w:autoSpaceDN w:val="0"/>
        <w:adjustRightInd w:val="0"/>
        <w:spacing w:before="120" w:after="120" w:line="240" w:lineRule="auto"/>
        <w:ind w:left="1296"/>
        <w:jc w:val="both"/>
        <w:rPr>
          <w:lang w:val="lv-LV"/>
        </w:rPr>
      </w:pPr>
      <w:r w:rsidRPr="00252853">
        <w:rPr>
          <w:lang w:val="lv-LV"/>
        </w:rPr>
        <w:t>nodrošināt iepirkuma procedūras norisi un dokumentēšanu;</w:t>
      </w:r>
    </w:p>
    <w:p w14:paraId="2E02C96F" w14:textId="77777777" w:rsidR="00427E4E" w:rsidRPr="00252853" w:rsidRDefault="00427E4E" w:rsidP="00522A47">
      <w:pPr>
        <w:widowControl w:val="0"/>
        <w:numPr>
          <w:ilvl w:val="2"/>
          <w:numId w:val="20"/>
        </w:numPr>
        <w:overflowPunct w:val="0"/>
        <w:autoSpaceDE w:val="0"/>
        <w:autoSpaceDN w:val="0"/>
        <w:adjustRightInd w:val="0"/>
        <w:spacing w:before="120" w:after="120" w:line="240" w:lineRule="auto"/>
        <w:ind w:left="1296"/>
        <w:jc w:val="both"/>
        <w:rPr>
          <w:lang w:val="lv-LV"/>
        </w:rPr>
      </w:pPr>
      <w:r w:rsidRPr="00252853">
        <w:rPr>
          <w:lang w:val="lv-LV"/>
        </w:rPr>
        <w:t>nodrošināt pretendentu brīvu konkurenci, kā arī vienlīdzīgu un taisnīgu attieksmi pret tiem;</w:t>
      </w:r>
    </w:p>
    <w:p w14:paraId="3BF669B6" w14:textId="77777777" w:rsidR="00427E4E" w:rsidRPr="00252853" w:rsidRDefault="00427E4E" w:rsidP="00522A47">
      <w:pPr>
        <w:widowControl w:val="0"/>
        <w:numPr>
          <w:ilvl w:val="2"/>
          <w:numId w:val="20"/>
        </w:numPr>
        <w:overflowPunct w:val="0"/>
        <w:autoSpaceDE w:val="0"/>
        <w:autoSpaceDN w:val="0"/>
        <w:adjustRightInd w:val="0"/>
        <w:spacing w:before="120" w:after="120" w:line="240" w:lineRule="auto"/>
        <w:ind w:left="1296"/>
        <w:jc w:val="both"/>
        <w:rPr>
          <w:lang w:val="lv-LV"/>
        </w:rPr>
      </w:pPr>
      <w:r w:rsidRPr="00252853">
        <w:rPr>
          <w:lang w:val="lv-LV"/>
        </w:rPr>
        <w:t>pēc ieinteresēto piegādātāju pieprasījuma normatīvajos aktos noteiktajā kārtībā sniegt informāciju par nolikumu;</w:t>
      </w:r>
    </w:p>
    <w:p w14:paraId="77424268" w14:textId="77777777" w:rsidR="00427E4E" w:rsidRPr="00252853" w:rsidRDefault="00427E4E" w:rsidP="00522A47">
      <w:pPr>
        <w:widowControl w:val="0"/>
        <w:numPr>
          <w:ilvl w:val="2"/>
          <w:numId w:val="20"/>
        </w:numPr>
        <w:overflowPunct w:val="0"/>
        <w:autoSpaceDE w:val="0"/>
        <w:autoSpaceDN w:val="0"/>
        <w:adjustRightInd w:val="0"/>
        <w:spacing w:before="120" w:after="120" w:line="240" w:lineRule="auto"/>
        <w:ind w:left="1296"/>
        <w:jc w:val="both"/>
        <w:rPr>
          <w:lang w:val="lv-LV"/>
        </w:rPr>
      </w:pPr>
      <w:r w:rsidRPr="00252853">
        <w:rPr>
          <w:lang w:val="lv-LV"/>
        </w:rPr>
        <w:t>vērtēt pretendentus un to iesniegtos piedāvājumus saskaņā ar Publisko iepirkumu likumu, citiem normatīvajiem aktiem un šo nolikumu, izvēlēties piedāvājumu vai pieņemt lēmumu par iepirkuma procedūras izbeigšanu, neizvēloties nevienu piedāvājumu;</w:t>
      </w:r>
    </w:p>
    <w:p w14:paraId="43FA8113" w14:textId="77777777" w:rsidR="00427E4E" w:rsidRPr="00252853" w:rsidRDefault="003751ED" w:rsidP="00522A47">
      <w:pPr>
        <w:widowControl w:val="0"/>
        <w:numPr>
          <w:ilvl w:val="2"/>
          <w:numId w:val="20"/>
        </w:numPr>
        <w:overflowPunct w:val="0"/>
        <w:autoSpaceDE w:val="0"/>
        <w:autoSpaceDN w:val="0"/>
        <w:adjustRightInd w:val="0"/>
        <w:spacing w:before="120" w:after="120" w:line="240" w:lineRule="auto"/>
        <w:ind w:left="1296"/>
        <w:jc w:val="both"/>
        <w:rPr>
          <w:lang w:val="lv-LV"/>
        </w:rPr>
      </w:pPr>
      <w:r w:rsidRPr="00D25F24">
        <w:rPr>
          <w:lang w:val="lv-LV"/>
        </w:rPr>
        <w:t xml:space="preserve">nodrošināt informācijas pieejamību </w:t>
      </w:r>
      <w:r w:rsidRPr="00D25F24">
        <w:rPr>
          <w:lang w:val="lv-LV" w:eastAsia="ar-SA"/>
        </w:rPr>
        <w:t xml:space="preserve">EIS e-konkursu </w:t>
      </w:r>
      <w:r w:rsidRPr="00D25F24">
        <w:rPr>
          <w:lang w:val="lv-LV"/>
        </w:rPr>
        <w:t xml:space="preserve">apakšsistēmā </w:t>
      </w:r>
      <w:r w:rsidRPr="00D25F24">
        <w:rPr>
          <w:rStyle w:val="Hyperlink"/>
          <w:iCs/>
          <w:lang w:val="lv-LV"/>
        </w:rPr>
        <w:t xml:space="preserve">https://www.eis.gov.lv/EKEIS/Supplier/Organizer/399 šī iepirkuma sadaļā, </w:t>
      </w:r>
      <w:r w:rsidRPr="00D25F24">
        <w:rPr>
          <w:lang w:val="lv-LV"/>
        </w:rPr>
        <w:t>gadījumā, ja tiek veikti labojumi, vai sniegti skaidrojumi par iepirkuma priekšmetu</w:t>
      </w:r>
      <w:r w:rsidR="00427E4E" w:rsidRPr="00252853">
        <w:rPr>
          <w:lang w:val="lv-LV"/>
        </w:rPr>
        <w:t>.</w:t>
      </w:r>
    </w:p>
    <w:p w14:paraId="7C3681F4" w14:textId="77777777" w:rsidR="00427E4E" w:rsidRPr="00252853" w:rsidRDefault="00427E4E" w:rsidP="00A93A31">
      <w:pPr>
        <w:pStyle w:val="Heading1"/>
        <w:numPr>
          <w:ilvl w:val="0"/>
          <w:numId w:val="20"/>
        </w:numPr>
        <w:spacing w:before="120" w:after="120"/>
        <w:rPr>
          <w:rFonts w:asciiTheme="minorHAnsi" w:hAnsiTheme="minorHAnsi"/>
          <w:bCs w:val="0"/>
          <w:caps/>
          <w:sz w:val="22"/>
          <w:szCs w:val="22"/>
        </w:rPr>
      </w:pPr>
      <w:bookmarkStart w:id="30" w:name="_Toc520966377"/>
      <w:bookmarkStart w:id="31" w:name="_Toc128406206"/>
      <w:r w:rsidRPr="00252853">
        <w:rPr>
          <w:rFonts w:asciiTheme="minorHAnsi" w:hAnsiTheme="minorHAnsi"/>
          <w:bCs w:val="0"/>
          <w:caps/>
          <w:sz w:val="22"/>
          <w:szCs w:val="22"/>
        </w:rPr>
        <w:lastRenderedPageBreak/>
        <w:t>Pretendenta tiesības un pienākumi</w:t>
      </w:r>
      <w:bookmarkEnd w:id="28"/>
      <w:bookmarkEnd w:id="29"/>
      <w:bookmarkEnd w:id="30"/>
      <w:bookmarkEnd w:id="31"/>
    </w:p>
    <w:p w14:paraId="5224557E" w14:textId="77777777" w:rsidR="00427E4E" w:rsidRPr="004E0718" w:rsidRDefault="00427E4E" w:rsidP="004E0718">
      <w:pPr>
        <w:pStyle w:val="ListParagraph"/>
        <w:widowControl w:val="0"/>
        <w:numPr>
          <w:ilvl w:val="1"/>
          <w:numId w:val="19"/>
        </w:numPr>
        <w:tabs>
          <w:tab w:val="left" w:pos="540"/>
        </w:tabs>
        <w:overflowPunct w:val="0"/>
        <w:autoSpaceDE w:val="0"/>
        <w:autoSpaceDN w:val="0"/>
        <w:adjustRightInd w:val="0"/>
        <w:spacing w:before="120" w:after="120"/>
        <w:jc w:val="both"/>
        <w:rPr>
          <w:rFonts w:ascii="Calibri" w:hAnsi="Calibri"/>
          <w:sz w:val="22"/>
          <w:szCs w:val="22"/>
        </w:rPr>
      </w:pPr>
      <w:bookmarkStart w:id="32" w:name="_Toc317768938"/>
      <w:bookmarkStart w:id="33" w:name="_Toc317769063"/>
      <w:r w:rsidRPr="004E0718">
        <w:rPr>
          <w:rFonts w:ascii="Calibri" w:hAnsi="Calibri"/>
          <w:sz w:val="22"/>
          <w:szCs w:val="22"/>
        </w:rPr>
        <w:t>Pretendenta tiesības:</w:t>
      </w:r>
    </w:p>
    <w:p w14:paraId="56F09352" w14:textId="77777777" w:rsidR="00427E4E" w:rsidRPr="004E0718" w:rsidRDefault="00427E4E" w:rsidP="00522A47">
      <w:pPr>
        <w:widowControl w:val="0"/>
        <w:numPr>
          <w:ilvl w:val="2"/>
          <w:numId w:val="19"/>
        </w:numPr>
        <w:overflowPunct w:val="0"/>
        <w:autoSpaceDE w:val="0"/>
        <w:autoSpaceDN w:val="0"/>
        <w:adjustRightInd w:val="0"/>
        <w:spacing w:before="120" w:after="120" w:line="240" w:lineRule="auto"/>
        <w:ind w:left="1296"/>
        <w:jc w:val="both"/>
        <w:rPr>
          <w:rFonts w:ascii="Calibri" w:hAnsi="Calibri"/>
          <w:lang w:val="lv-LV"/>
        </w:rPr>
      </w:pPr>
      <w:r w:rsidRPr="004E0718">
        <w:rPr>
          <w:rFonts w:ascii="Calibri" w:hAnsi="Calibri"/>
          <w:lang w:val="lv-LV"/>
        </w:rPr>
        <w:t>apvienoties grupā ar citiem pretendentiem un iesniegt vienu kopēju piedāvājumu;</w:t>
      </w:r>
    </w:p>
    <w:p w14:paraId="665094BE" w14:textId="77777777" w:rsidR="00427E4E" w:rsidRPr="004E0718" w:rsidRDefault="00427E4E" w:rsidP="00522A47">
      <w:pPr>
        <w:widowControl w:val="0"/>
        <w:numPr>
          <w:ilvl w:val="2"/>
          <w:numId w:val="19"/>
        </w:numPr>
        <w:overflowPunct w:val="0"/>
        <w:autoSpaceDE w:val="0"/>
        <w:autoSpaceDN w:val="0"/>
        <w:adjustRightInd w:val="0"/>
        <w:spacing w:before="120" w:after="120" w:line="240" w:lineRule="auto"/>
        <w:ind w:left="1296"/>
        <w:jc w:val="both"/>
        <w:rPr>
          <w:rFonts w:ascii="Calibri" w:hAnsi="Calibri"/>
          <w:lang w:val="lv-LV"/>
        </w:rPr>
      </w:pPr>
      <w:r w:rsidRPr="004E0718">
        <w:rPr>
          <w:rFonts w:ascii="Calibri" w:hAnsi="Calibri"/>
          <w:lang w:val="lv-LV"/>
        </w:rPr>
        <w:t>pirms piedāvājumu iesniegšanas termiņa beigām grozīt vai atsaukt iesniegto piedāvājumu;</w:t>
      </w:r>
    </w:p>
    <w:p w14:paraId="3C6722B4" w14:textId="77777777" w:rsidR="00427E4E" w:rsidRPr="004E0718" w:rsidRDefault="00427E4E" w:rsidP="00522A47">
      <w:pPr>
        <w:widowControl w:val="0"/>
        <w:numPr>
          <w:ilvl w:val="2"/>
          <w:numId w:val="19"/>
        </w:numPr>
        <w:overflowPunct w:val="0"/>
        <w:autoSpaceDE w:val="0"/>
        <w:autoSpaceDN w:val="0"/>
        <w:adjustRightInd w:val="0"/>
        <w:spacing w:before="120" w:after="120" w:line="240" w:lineRule="auto"/>
        <w:ind w:left="1296"/>
        <w:jc w:val="both"/>
        <w:rPr>
          <w:rFonts w:ascii="Calibri" w:hAnsi="Calibri"/>
          <w:lang w:val="lv-LV"/>
        </w:rPr>
      </w:pPr>
      <w:r w:rsidRPr="004E0718">
        <w:rPr>
          <w:rFonts w:ascii="Calibri" w:hAnsi="Calibri"/>
          <w:lang w:val="lv-LV"/>
        </w:rPr>
        <w:t xml:space="preserve">iesniegt iesniegumu Pasūtītājam un Iepirkumu uzraudzības birojam par nolikuma noteikumiem (līdz piedāvājuma iesniegšanai) un par iepirkuma komisijas (Pasūtītāja) darbību iepirkuma procedūras laikā (līdz iepirkuma līguma noslēgšanai) Publisko </w:t>
      </w:r>
      <w:r w:rsidR="00C056D7" w:rsidRPr="004E0718">
        <w:rPr>
          <w:rFonts w:ascii="Calibri" w:hAnsi="Calibri"/>
          <w:lang w:val="lv-LV"/>
        </w:rPr>
        <w:t xml:space="preserve">iepirkumu likuma 68. </w:t>
      </w:r>
      <w:r w:rsidRPr="004E0718">
        <w:rPr>
          <w:rFonts w:ascii="Calibri" w:hAnsi="Calibri"/>
          <w:lang w:val="lv-LV"/>
        </w:rPr>
        <w:t>pantā noteiktajā kārtībā.</w:t>
      </w:r>
    </w:p>
    <w:p w14:paraId="5BAB1986" w14:textId="77777777" w:rsidR="00427E4E" w:rsidRPr="004E0718" w:rsidRDefault="00427E4E" w:rsidP="004E0718">
      <w:pPr>
        <w:widowControl w:val="0"/>
        <w:numPr>
          <w:ilvl w:val="1"/>
          <w:numId w:val="19"/>
        </w:numPr>
        <w:tabs>
          <w:tab w:val="left" w:pos="540"/>
        </w:tabs>
        <w:overflowPunct w:val="0"/>
        <w:autoSpaceDE w:val="0"/>
        <w:autoSpaceDN w:val="0"/>
        <w:adjustRightInd w:val="0"/>
        <w:spacing w:before="120" w:after="120" w:line="240" w:lineRule="auto"/>
        <w:ind w:left="540" w:hanging="540"/>
        <w:jc w:val="both"/>
        <w:rPr>
          <w:rFonts w:ascii="Calibri" w:hAnsi="Calibri"/>
          <w:lang w:val="lv-LV"/>
        </w:rPr>
      </w:pPr>
      <w:r w:rsidRPr="004E0718">
        <w:rPr>
          <w:rFonts w:ascii="Calibri" w:hAnsi="Calibri"/>
          <w:lang w:val="lv-LV"/>
        </w:rPr>
        <w:t>Pretendenta pienākumi:</w:t>
      </w:r>
    </w:p>
    <w:p w14:paraId="4DFF041E" w14:textId="77777777" w:rsidR="00427E4E" w:rsidRPr="00252853" w:rsidRDefault="00427E4E" w:rsidP="00522A47">
      <w:pPr>
        <w:widowControl w:val="0"/>
        <w:numPr>
          <w:ilvl w:val="2"/>
          <w:numId w:val="19"/>
        </w:numPr>
        <w:overflowPunct w:val="0"/>
        <w:autoSpaceDE w:val="0"/>
        <w:autoSpaceDN w:val="0"/>
        <w:adjustRightInd w:val="0"/>
        <w:spacing w:before="120" w:after="120" w:line="240" w:lineRule="auto"/>
        <w:ind w:left="1296"/>
        <w:jc w:val="both"/>
        <w:rPr>
          <w:lang w:val="lv-LV"/>
        </w:rPr>
      </w:pPr>
      <w:r w:rsidRPr="00252853">
        <w:rPr>
          <w:lang w:val="lv-LV"/>
        </w:rPr>
        <w:t>sagatavot piedāvājumu atbilstoši nolikuma prasībām;</w:t>
      </w:r>
    </w:p>
    <w:p w14:paraId="4B4DD5F4" w14:textId="77777777" w:rsidR="00427E4E" w:rsidRPr="00252853" w:rsidRDefault="00427E4E" w:rsidP="00522A47">
      <w:pPr>
        <w:widowControl w:val="0"/>
        <w:numPr>
          <w:ilvl w:val="2"/>
          <w:numId w:val="19"/>
        </w:numPr>
        <w:overflowPunct w:val="0"/>
        <w:autoSpaceDE w:val="0"/>
        <w:autoSpaceDN w:val="0"/>
        <w:adjustRightInd w:val="0"/>
        <w:spacing w:before="120" w:after="120" w:line="240" w:lineRule="auto"/>
        <w:ind w:left="1296"/>
        <w:jc w:val="both"/>
        <w:rPr>
          <w:lang w:val="lv-LV"/>
        </w:rPr>
      </w:pPr>
      <w:r w:rsidRPr="00252853">
        <w:rPr>
          <w:lang w:val="lv-LV"/>
        </w:rPr>
        <w:t>sniegt patiesu informāciju par savu kvalifikāciju un piedāvājumu;</w:t>
      </w:r>
    </w:p>
    <w:p w14:paraId="0415D06E" w14:textId="77777777" w:rsidR="00427E4E" w:rsidRPr="00252853" w:rsidRDefault="00427E4E" w:rsidP="00522A47">
      <w:pPr>
        <w:widowControl w:val="0"/>
        <w:numPr>
          <w:ilvl w:val="2"/>
          <w:numId w:val="19"/>
        </w:numPr>
        <w:overflowPunct w:val="0"/>
        <w:autoSpaceDE w:val="0"/>
        <w:autoSpaceDN w:val="0"/>
        <w:adjustRightInd w:val="0"/>
        <w:spacing w:before="120" w:after="120" w:line="240" w:lineRule="auto"/>
        <w:ind w:left="1296"/>
        <w:jc w:val="both"/>
        <w:rPr>
          <w:lang w:val="lv-LV"/>
        </w:rPr>
      </w:pPr>
      <w:r w:rsidRPr="00252853">
        <w:rPr>
          <w:lang w:val="lv-LV"/>
        </w:rPr>
        <w:t>sniegt atbildes uz iepirkuma komisijas pieprasījumiem par papildu informāciju, kas nepieciešama pretendentu atlasei, piedāvājumu atbilstības pārbaudei, salīdzināšanai un vērtēšanai, iepirkuma komisijas norādītajā termiņā;</w:t>
      </w:r>
    </w:p>
    <w:p w14:paraId="53E9B6D2" w14:textId="77777777" w:rsidR="00427E4E" w:rsidRPr="00252853" w:rsidRDefault="00427E4E" w:rsidP="00522A47">
      <w:pPr>
        <w:widowControl w:val="0"/>
        <w:numPr>
          <w:ilvl w:val="2"/>
          <w:numId w:val="19"/>
        </w:numPr>
        <w:overflowPunct w:val="0"/>
        <w:autoSpaceDE w:val="0"/>
        <w:autoSpaceDN w:val="0"/>
        <w:adjustRightInd w:val="0"/>
        <w:spacing w:before="120" w:after="120" w:line="240" w:lineRule="auto"/>
        <w:ind w:left="1296"/>
        <w:jc w:val="both"/>
        <w:rPr>
          <w:lang w:val="lv-LV"/>
        </w:rPr>
      </w:pPr>
      <w:r w:rsidRPr="00252853">
        <w:rPr>
          <w:lang w:val="lv-LV"/>
        </w:rPr>
        <w:t>segt visas izmaksas, kas saistītas ar piedāvājumu sagatavošanu un iesniegšanu;</w:t>
      </w:r>
    </w:p>
    <w:p w14:paraId="48176C3B" w14:textId="11557725" w:rsidR="00427E4E" w:rsidRPr="00252853" w:rsidRDefault="003751ED" w:rsidP="00522A47">
      <w:pPr>
        <w:widowControl w:val="0"/>
        <w:numPr>
          <w:ilvl w:val="2"/>
          <w:numId w:val="19"/>
        </w:numPr>
        <w:overflowPunct w:val="0"/>
        <w:autoSpaceDE w:val="0"/>
        <w:autoSpaceDN w:val="0"/>
        <w:adjustRightInd w:val="0"/>
        <w:spacing w:before="120" w:after="120" w:line="240" w:lineRule="auto"/>
        <w:ind w:left="1296"/>
        <w:jc w:val="both"/>
        <w:rPr>
          <w:lang w:val="lv-LV"/>
        </w:rPr>
      </w:pPr>
      <w:r w:rsidRPr="00D25F24">
        <w:rPr>
          <w:lang w:val="lv-LV"/>
        </w:rPr>
        <w:t xml:space="preserve">līdz piedāvājuma iesniegšanas termiņa beigām sekot līdzi informācijai par iepirkuma norisi </w:t>
      </w:r>
      <w:r w:rsidRPr="00D25F24">
        <w:rPr>
          <w:lang w:val="lv-LV" w:eastAsia="ar-SA"/>
        </w:rPr>
        <w:t xml:space="preserve">EIS e-konkursu </w:t>
      </w:r>
      <w:r w:rsidRPr="00D25F24">
        <w:rPr>
          <w:lang w:val="lv-LV"/>
        </w:rPr>
        <w:t xml:space="preserve">apakšsistēmā </w:t>
      </w:r>
      <w:hyperlink r:id="rId24" w:history="1">
        <w:r w:rsidRPr="00D25F24">
          <w:rPr>
            <w:rStyle w:val="Hyperlink"/>
            <w:lang w:val="lv-LV"/>
          </w:rPr>
          <w:t>https://www.eis.gov.lv/EKEIS/Supplier/Organizer/399</w:t>
        </w:r>
      </w:hyperlink>
      <w:r w:rsidRPr="00D25F24">
        <w:rPr>
          <w:lang w:val="lv-LV"/>
        </w:rPr>
        <w:t xml:space="preserve"> šī iepirkuma sadaļā, ņemot vērā, ka Pasūtītājs nodrošina brīvu un tiešu elektronisku pieeju </w:t>
      </w:r>
      <w:r w:rsidR="00E551B7">
        <w:rPr>
          <w:lang w:val="lv-LV"/>
        </w:rPr>
        <w:t>iepirkuma</w:t>
      </w:r>
      <w:r w:rsidRPr="00D25F24">
        <w:rPr>
          <w:lang w:val="lv-LV"/>
        </w:rPr>
        <w:t xml:space="preserve"> dokumentiem</w:t>
      </w:r>
      <w:r w:rsidR="00427E4E" w:rsidRPr="00252853">
        <w:rPr>
          <w:lang w:val="lv-LV"/>
        </w:rPr>
        <w:t>.</w:t>
      </w:r>
    </w:p>
    <w:p w14:paraId="459FFA63" w14:textId="77777777" w:rsidR="00427E4E" w:rsidRPr="00252853" w:rsidRDefault="00427E4E" w:rsidP="004E0718">
      <w:pPr>
        <w:pStyle w:val="Heading1"/>
        <w:numPr>
          <w:ilvl w:val="0"/>
          <w:numId w:val="19"/>
        </w:numPr>
        <w:spacing w:before="120" w:after="120"/>
        <w:rPr>
          <w:rFonts w:asciiTheme="minorHAnsi" w:hAnsiTheme="minorHAnsi"/>
          <w:bCs w:val="0"/>
          <w:caps/>
          <w:sz w:val="22"/>
          <w:szCs w:val="22"/>
        </w:rPr>
      </w:pPr>
      <w:bookmarkStart w:id="34" w:name="_Toc520966378"/>
      <w:bookmarkStart w:id="35" w:name="_Toc128406207"/>
      <w:r w:rsidRPr="00252853">
        <w:rPr>
          <w:rFonts w:asciiTheme="minorHAnsi" w:hAnsiTheme="minorHAnsi"/>
          <w:bCs w:val="0"/>
          <w:caps/>
          <w:sz w:val="22"/>
          <w:szCs w:val="22"/>
        </w:rPr>
        <w:t>Citi noteikumi</w:t>
      </w:r>
      <w:bookmarkEnd w:id="32"/>
      <w:bookmarkEnd w:id="33"/>
      <w:bookmarkEnd w:id="34"/>
      <w:bookmarkEnd w:id="35"/>
    </w:p>
    <w:p w14:paraId="25557179" w14:textId="77777777" w:rsidR="00427E4E" w:rsidRPr="00252853" w:rsidRDefault="00427E4E" w:rsidP="004E0718">
      <w:pPr>
        <w:widowControl w:val="0"/>
        <w:numPr>
          <w:ilvl w:val="1"/>
          <w:numId w:val="19"/>
        </w:numPr>
        <w:tabs>
          <w:tab w:val="left" w:pos="540"/>
        </w:tabs>
        <w:overflowPunct w:val="0"/>
        <w:autoSpaceDE w:val="0"/>
        <w:autoSpaceDN w:val="0"/>
        <w:adjustRightInd w:val="0"/>
        <w:spacing w:before="120" w:after="120" w:line="276" w:lineRule="auto"/>
        <w:ind w:left="540" w:hanging="540"/>
        <w:jc w:val="both"/>
        <w:rPr>
          <w:lang w:val="lv-LV"/>
        </w:rPr>
      </w:pPr>
      <w:r w:rsidRPr="00252853">
        <w:rPr>
          <w:lang w:val="lv-LV"/>
        </w:rPr>
        <w:t xml:space="preserve">Citi noteikumi attiecībā uz atklāta konkursa norisi, kas nav atrunāti šajā nolikumā, nosakāmi saskaņā ar Latvijas Republikā spēkā esošiem normatīvajiem aktiem. </w:t>
      </w:r>
    </w:p>
    <w:p w14:paraId="59EEE9B3" w14:textId="77777777" w:rsidR="00427E4E" w:rsidRPr="00252853" w:rsidRDefault="00427E4E" w:rsidP="004E0718">
      <w:pPr>
        <w:widowControl w:val="0"/>
        <w:numPr>
          <w:ilvl w:val="1"/>
          <w:numId w:val="19"/>
        </w:numPr>
        <w:tabs>
          <w:tab w:val="left" w:pos="540"/>
        </w:tabs>
        <w:overflowPunct w:val="0"/>
        <w:autoSpaceDE w:val="0"/>
        <w:autoSpaceDN w:val="0"/>
        <w:adjustRightInd w:val="0"/>
        <w:spacing w:before="120" w:after="0" w:line="276" w:lineRule="auto"/>
        <w:ind w:left="539" w:hanging="539"/>
        <w:jc w:val="both"/>
        <w:rPr>
          <w:lang w:val="lv-LV"/>
        </w:rPr>
      </w:pPr>
      <w:r w:rsidRPr="00252853">
        <w:rPr>
          <w:lang w:val="lv-LV"/>
        </w:rPr>
        <w:t xml:space="preserve">Nolikumam pievienoti šādi pielikumi: </w:t>
      </w:r>
    </w:p>
    <w:p w14:paraId="3D886174" w14:textId="77777777" w:rsidR="00427E4E" w:rsidRPr="00CD1645" w:rsidRDefault="00427E4E" w:rsidP="00427E4E">
      <w:pPr>
        <w:pStyle w:val="BodyText"/>
        <w:widowControl/>
        <w:autoSpaceDE/>
        <w:autoSpaceDN/>
        <w:spacing w:after="0" w:line="276" w:lineRule="auto"/>
        <w:ind w:firstLine="540"/>
        <w:rPr>
          <w:rFonts w:asciiTheme="minorHAnsi" w:hAnsiTheme="minorHAnsi" w:cstheme="minorHAnsi"/>
          <w:sz w:val="22"/>
          <w:szCs w:val="22"/>
          <w:lang w:val="lv-LV"/>
        </w:rPr>
      </w:pPr>
      <w:r>
        <w:rPr>
          <w:rFonts w:asciiTheme="minorHAnsi" w:hAnsiTheme="minorHAnsi"/>
          <w:sz w:val="22"/>
          <w:szCs w:val="22"/>
          <w:lang w:val="lv-LV"/>
        </w:rPr>
        <w:t xml:space="preserve">1. </w:t>
      </w:r>
      <w:r w:rsidRPr="00CD1645">
        <w:rPr>
          <w:rFonts w:asciiTheme="minorHAnsi" w:hAnsiTheme="minorHAnsi" w:cstheme="minorHAnsi"/>
          <w:sz w:val="22"/>
          <w:szCs w:val="22"/>
          <w:lang w:val="lv-LV"/>
        </w:rPr>
        <w:t>pielikums – Pretendenta pieteikums dalībai atklātā konkursā</w:t>
      </w:r>
      <w:r w:rsidR="00522A47" w:rsidRPr="00CD1645">
        <w:rPr>
          <w:rFonts w:asciiTheme="minorHAnsi" w:hAnsiTheme="minorHAnsi" w:cstheme="minorHAnsi"/>
          <w:sz w:val="22"/>
          <w:szCs w:val="22"/>
          <w:lang w:val="lv-LV"/>
        </w:rPr>
        <w:t>;</w:t>
      </w:r>
    </w:p>
    <w:p w14:paraId="340F686C" w14:textId="77777777" w:rsidR="00427E4E" w:rsidRPr="00CD1645" w:rsidRDefault="00427E4E" w:rsidP="00427E4E">
      <w:pPr>
        <w:pStyle w:val="BodyText"/>
        <w:widowControl/>
        <w:autoSpaceDE/>
        <w:autoSpaceDN/>
        <w:spacing w:after="0" w:line="276" w:lineRule="auto"/>
        <w:ind w:firstLine="540"/>
        <w:rPr>
          <w:rFonts w:asciiTheme="minorHAnsi" w:hAnsiTheme="minorHAnsi" w:cstheme="minorHAnsi"/>
          <w:sz w:val="22"/>
          <w:szCs w:val="22"/>
          <w:lang w:val="lv-LV"/>
        </w:rPr>
      </w:pPr>
      <w:r w:rsidRPr="00CD1645">
        <w:rPr>
          <w:rFonts w:asciiTheme="minorHAnsi" w:hAnsiTheme="minorHAnsi" w:cstheme="minorHAnsi"/>
          <w:sz w:val="22"/>
          <w:szCs w:val="22"/>
          <w:lang w:val="lv-LV"/>
        </w:rPr>
        <w:t>2. pielikums – Tehniskais un finanšu piedāvājums</w:t>
      </w:r>
      <w:r w:rsidR="00522A47" w:rsidRPr="00CD1645">
        <w:rPr>
          <w:rFonts w:asciiTheme="minorHAnsi" w:hAnsiTheme="minorHAnsi" w:cstheme="minorHAnsi"/>
          <w:sz w:val="22"/>
          <w:szCs w:val="22"/>
          <w:lang w:val="lv-LV"/>
        </w:rPr>
        <w:t>;</w:t>
      </w:r>
    </w:p>
    <w:p w14:paraId="4E25C370" w14:textId="48F483F7" w:rsidR="00785DE7" w:rsidRPr="00CD1645" w:rsidRDefault="00427E4E" w:rsidP="006E42CA">
      <w:pPr>
        <w:pStyle w:val="BodyText"/>
        <w:widowControl/>
        <w:autoSpaceDE/>
        <w:autoSpaceDN/>
        <w:spacing w:after="0" w:line="276" w:lineRule="auto"/>
        <w:ind w:firstLine="540"/>
        <w:rPr>
          <w:rFonts w:asciiTheme="minorHAnsi" w:hAnsiTheme="minorHAnsi" w:cstheme="minorHAnsi"/>
          <w:sz w:val="22"/>
          <w:szCs w:val="22"/>
          <w:lang w:val="lv-LV"/>
        </w:rPr>
      </w:pPr>
      <w:r w:rsidRPr="00CD1645">
        <w:rPr>
          <w:rFonts w:asciiTheme="minorHAnsi" w:hAnsiTheme="minorHAnsi" w:cstheme="minorHAnsi"/>
          <w:sz w:val="22"/>
          <w:szCs w:val="22"/>
          <w:lang w:val="lv-LV"/>
        </w:rPr>
        <w:t xml:space="preserve">3. pielikums – </w:t>
      </w:r>
      <w:r w:rsidR="00EF5BB4">
        <w:rPr>
          <w:rFonts w:asciiTheme="minorHAnsi" w:hAnsiTheme="minorHAnsi" w:cstheme="minorHAnsi"/>
          <w:sz w:val="22"/>
          <w:szCs w:val="22"/>
          <w:lang w:val="lv-LV"/>
        </w:rPr>
        <w:t>I</w:t>
      </w:r>
      <w:r w:rsidR="00522A47" w:rsidRPr="00CD1645">
        <w:rPr>
          <w:rFonts w:asciiTheme="minorHAnsi" w:hAnsiTheme="minorHAnsi" w:cstheme="minorHAnsi"/>
          <w:sz w:val="22"/>
          <w:szCs w:val="22"/>
          <w:lang w:val="lv-LV"/>
        </w:rPr>
        <w:t xml:space="preserve">epirkuma līguma </w:t>
      </w:r>
      <w:r w:rsidR="00F2791A" w:rsidRPr="00CD1645">
        <w:rPr>
          <w:rFonts w:asciiTheme="minorHAnsi" w:hAnsiTheme="minorHAnsi" w:cstheme="minorHAnsi"/>
          <w:sz w:val="22"/>
          <w:szCs w:val="22"/>
          <w:lang w:val="lv-LV"/>
        </w:rPr>
        <w:t>projekts</w:t>
      </w:r>
      <w:r w:rsidR="00CD1645" w:rsidRPr="00CD1645">
        <w:rPr>
          <w:rFonts w:asciiTheme="minorHAnsi" w:hAnsiTheme="minorHAnsi" w:cstheme="minorHAnsi"/>
          <w:sz w:val="22"/>
          <w:szCs w:val="22"/>
          <w:lang w:val="lv-LV"/>
        </w:rPr>
        <w:t>;</w:t>
      </w:r>
    </w:p>
    <w:p w14:paraId="3C19AD2B" w14:textId="465F3839" w:rsidR="00CD1645" w:rsidRPr="00CD1645" w:rsidRDefault="00CD1645" w:rsidP="006E42CA">
      <w:pPr>
        <w:pStyle w:val="BodyText"/>
        <w:widowControl/>
        <w:autoSpaceDE/>
        <w:autoSpaceDN/>
        <w:spacing w:after="0" w:line="276" w:lineRule="auto"/>
        <w:ind w:firstLine="540"/>
        <w:rPr>
          <w:rFonts w:asciiTheme="minorHAnsi" w:hAnsiTheme="minorHAnsi" w:cstheme="minorHAnsi"/>
          <w:sz w:val="22"/>
          <w:szCs w:val="22"/>
          <w:lang w:val="lv-LV"/>
        </w:rPr>
      </w:pPr>
      <w:r w:rsidRPr="00CD1645">
        <w:rPr>
          <w:rFonts w:asciiTheme="minorHAnsi" w:hAnsiTheme="minorHAnsi" w:cstheme="minorHAnsi"/>
          <w:bCs/>
          <w:iCs/>
          <w:sz w:val="22"/>
          <w:lang w:val="lv-LV"/>
        </w:rPr>
        <w:t xml:space="preserve">4. pielikums - </w:t>
      </w:r>
      <w:r w:rsidRPr="00CD1645">
        <w:rPr>
          <w:rFonts w:asciiTheme="minorHAnsi" w:hAnsiTheme="minorHAnsi" w:cstheme="minorHAnsi"/>
          <w:sz w:val="22"/>
          <w:szCs w:val="22"/>
          <w:lang w:val="lv-LV"/>
        </w:rPr>
        <w:t>Apliecinājums par neatkarīgi izstrādātu piedāvājumu (forma)</w:t>
      </w:r>
      <w:r w:rsidRPr="00CD1645">
        <w:rPr>
          <w:rFonts w:asciiTheme="minorHAnsi" w:hAnsiTheme="minorHAnsi" w:cstheme="minorHAnsi"/>
          <w:bCs/>
          <w:iCs/>
          <w:sz w:val="22"/>
          <w:lang w:val="lv-LV"/>
        </w:rPr>
        <w:t>.</w:t>
      </w:r>
    </w:p>
    <w:sectPr w:rsidR="00CD1645" w:rsidRPr="00CD1645" w:rsidSect="00E00C7B">
      <w:footerReference w:type="default" r:id="rId25"/>
      <w:pgSz w:w="12240" w:h="15840"/>
      <w:pgMar w:top="1418" w:right="1304" w:bottom="1418" w:left="1588" w:header="578" w:footer="5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1EE69F" w14:textId="77777777" w:rsidR="00EC1D0F" w:rsidRDefault="00EC1D0F" w:rsidP="007F5463">
      <w:pPr>
        <w:spacing w:after="0" w:line="240" w:lineRule="auto"/>
      </w:pPr>
      <w:r>
        <w:separator/>
      </w:r>
    </w:p>
  </w:endnote>
  <w:endnote w:type="continuationSeparator" w:id="0">
    <w:p w14:paraId="25EA4109" w14:textId="77777777" w:rsidR="00EC1D0F" w:rsidRDefault="00EC1D0F" w:rsidP="007F5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402355"/>
      <w:docPartObj>
        <w:docPartGallery w:val="Page Numbers (Bottom of Page)"/>
        <w:docPartUnique/>
      </w:docPartObj>
    </w:sdtPr>
    <w:sdtEndPr>
      <w:rPr>
        <w:noProof/>
      </w:rPr>
    </w:sdtEndPr>
    <w:sdtContent>
      <w:p w14:paraId="3FCCBE52" w14:textId="77777777" w:rsidR="007C6BEE" w:rsidRDefault="007C6BEE" w:rsidP="007C6BEE">
        <w:pPr>
          <w:pStyle w:val="Footer"/>
          <w:jc w:val="center"/>
        </w:pPr>
        <w:r>
          <w:fldChar w:fldCharType="begin"/>
        </w:r>
        <w:r>
          <w:instrText xml:space="preserve"> PAGE   \* MERGEFORMAT </w:instrText>
        </w:r>
        <w:r>
          <w:fldChar w:fldCharType="separate"/>
        </w:r>
        <w:r w:rsidR="007B50CA">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76F1D" w14:textId="77777777" w:rsidR="00EC1D0F" w:rsidRDefault="00EC1D0F" w:rsidP="007F5463">
      <w:pPr>
        <w:spacing w:after="0" w:line="240" w:lineRule="auto"/>
      </w:pPr>
      <w:r>
        <w:separator/>
      </w:r>
    </w:p>
  </w:footnote>
  <w:footnote w:type="continuationSeparator" w:id="0">
    <w:p w14:paraId="46A92411" w14:textId="77777777" w:rsidR="00EC1D0F" w:rsidRDefault="00EC1D0F" w:rsidP="007F5463">
      <w:pPr>
        <w:spacing w:after="0" w:line="240" w:lineRule="auto"/>
      </w:pPr>
      <w:r>
        <w:continuationSeparator/>
      </w:r>
    </w:p>
  </w:footnote>
  <w:footnote w:id="1">
    <w:p w14:paraId="35B254AB" w14:textId="77777777" w:rsidR="003671CB" w:rsidRPr="00880FBB" w:rsidRDefault="003671CB" w:rsidP="003671CB">
      <w:pPr>
        <w:widowControl w:val="0"/>
        <w:tabs>
          <w:tab w:val="left" w:pos="567"/>
        </w:tabs>
        <w:overflowPunct w:val="0"/>
        <w:autoSpaceDE w:val="0"/>
        <w:autoSpaceDN w:val="0"/>
        <w:adjustRightInd w:val="0"/>
        <w:spacing w:after="0" w:line="240" w:lineRule="auto"/>
        <w:jc w:val="both"/>
        <w:rPr>
          <w:b/>
          <w:sz w:val="20"/>
          <w:szCs w:val="20"/>
          <w:lang w:val="lv-LV"/>
        </w:rPr>
      </w:pPr>
      <w:r w:rsidRPr="00880FBB">
        <w:rPr>
          <w:rStyle w:val="FootnoteReference"/>
          <w:sz w:val="20"/>
          <w:szCs w:val="20"/>
          <w:lang w:val="lv-LV"/>
        </w:rPr>
        <w:footnoteRef/>
      </w:r>
      <w:r w:rsidRPr="00880FBB">
        <w:rPr>
          <w:sz w:val="20"/>
          <w:szCs w:val="20"/>
          <w:lang w:val="lv-LV"/>
        </w:rPr>
        <w:t xml:space="preserve"> </w:t>
      </w:r>
      <w:r w:rsidRPr="00880FBB">
        <w:rPr>
          <w:rFonts w:cstheme="minorHAnsi"/>
          <w:sz w:val="20"/>
          <w:szCs w:val="20"/>
          <w:lang w:val="lv-LV"/>
        </w:rPr>
        <w:t xml:space="preserve">Pretendents iesniedz norādītos dokumentus, ja apakšpunktos minētais ir attiecināms uz pretendentu un informācija par konkrēto izslēgšanas iemeslu netiek uzrādīta EIS izdotajā e-izziņā, kurā apkopoti visi dati. </w:t>
      </w:r>
      <w:r w:rsidRPr="00880FBB">
        <w:rPr>
          <w:rFonts w:ascii="Calibri" w:hAnsi="Calibri"/>
          <w:b/>
          <w:sz w:val="20"/>
          <w:szCs w:val="20"/>
          <w:lang w:val="lv-LV"/>
        </w:rPr>
        <w:t xml:space="preserve">Saskaņā ar Publisko iepirkumu likuma 41. panta trešo daļu </w:t>
      </w:r>
      <w:r w:rsidRPr="00880FBB">
        <w:rPr>
          <w:b/>
          <w:sz w:val="20"/>
          <w:szCs w:val="20"/>
          <w:lang w:val="lv-LV"/>
        </w:rPr>
        <w:t>ārvalstu kompetento institūciju izsniegtās izziņas un citus dokumentus pasūtītājs pieņem un atzīst, ja tie izdoti ne agrāk kā sešus mēnešus pirms iesniegšanas dienas, ja izziņas vai dokumenta izdevējs nav norādījis īsāku tā derīguma termiņu</w:t>
      </w:r>
      <w:r w:rsidRPr="00880FBB">
        <w:rPr>
          <w:rFonts w:ascii="Calibri" w:hAnsi="Calibri"/>
          <w:b/>
          <w:sz w:val="20"/>
          <w:szCs w:val="20"/>
          <w:lang w:val="lv-LV"/>
        </w:rPr>
        <w:t>.</w:t>
      </w:r>
    </w:p>
  </w:footnote>
  <w:footnote w:id="2">
    <w:p w14:paraId="15670382" w14:textId="77777777" w:rsidR="004352F3" w:rsidRPr="00153A22" w:rsidRDefault="004352F3" w:rsidP="004352F3">
      <w:pPr>
        <w:pStyle w:val="FootnoteText"/>
        <w:jc w:val="both"/>
      </w:pPr>
      <w:r w:rsidRPr="00153A22">
        <w:rPr>
          <w:rStyle w:val="FootnoteReference"/>
        </w:rPr>
        <w:footnoteRef/>
      </w:r>
      <w:r w:rsidRPr="00153A22">
        <w:t xml:space="preserve"> Informāciju par to, kā ieinteresētais piegādātājs var reģistrēties par nolikuma saņēmēju skatīt</w:t>
      </w:r>
      <w:r w:rsidRPr="00153A22">
        <w:rPr>
          <w:color w:val="FF0000"/>
        </w:rPr>
        <w:t xml:space="preserve"> </w:t>
      </w:r>
      <w:hyperlink r:id="rId1" w:history="1">
        <w:r w:rsidRPr="00153A22">
          <w:rPr>
            <w:color w:val="0000FF"/>
            <w:u w:val="single"/>
          </w:rPr>
          <w:t>https://www.eis.gov.lv/EIS/Publications/PublicationView.aspx?PublicationId=883</w:t>
        </w:r>
      </w:hyperlink>
    </w:p>
  </w:footnote>
  <w:footnote w:id="3">
    <w:p w14:paraId="2BFE4E78" w14:textId="77777777" w:rsidR="004352F3" w:rsidRPr="00153A22" w:rsidRDefault="004352F3" w:rsidP="004352F3">
      <w:pPr>
        <w:pStyle w:val="FootnoteText"/>
        <w:jc w:val="both"/>
        <w:rPr>
          <w:sz w:val="24"/>
        </w:rPr>
      </w:pPr>
      <w:r w:rsidRPr="00153A22">
        <w:rPr>
          <w:rStyle w:val="FootnoteReference"/>
        </w:rPr>
        <w:footnoteRef/>
      </w:r>
      <w:r w:rsidRPr="00153A22">
        <w:t xml:space="preserve"> </w:t>
      </w:r>
      <w:r w:rsidR="003671CB" w:rsidRPr="001911B1">
        <w:t>t.sk. apakšuzņēmēju</w:t>
      </w:r>
      <w:r w:rsidR="003671CB" w:rsidRPr="00D62F45">
        <w:t>, kura veicamo būvdarbu vai sniedzamo pakalpojumu vērtība ir vismaz 10 000 </w:t>
      </w:r>
      <w:proofErr w:type="spellStart"/>
      <w:r w:rsidR="003671CB" w:rsidRPr="00D62F45">
        <w:rPr>
          <w:i/>
          <w:iCs/>
        </w:rPr>
        <w:t>euro</w:t>
      </w:r>
      <w:proofErr w:type="spellEnd"/>
      <w:r w:rsidR="003671CB" w:rsidRPr="00D62F45">
        <w:t>. Apakšuzņēmēja veicamo būvdarbu vai sniedzamo pakalpojumu kopējo vērtību nosaka, ņemot vērā apakšuzņēmēja un visu attiecīgā iepirkuma ietvaros tā saistīto uzņēmumu veicamo būvdarbu vai sniedzamo pakalpojumu vērtību. Publisko iepirkumu likuma 63. panta trešās daļas izpratnē par saistīto uzņēmumu uzskata</w:t>
      </w:r>
      <w:r w:rsidR="003671CB">
        <w:t xml:space="preserve"> kapitālsabiedrību, kurā saskaņā ar koncerna statusu nosakošajiem normatīvajiem aktiem apakšuzņēmējam ir izšķirošā ietekme vai kurai ir izšķirošā ietekme apakšuzņēmējā, vai kapitālsabiedrību, kurā izšķirošā ietekme ir citai kapitālsabiedrībai, kurai vienlaikus ir izšķirošā ietekme attiecīgajā apakšuzņēmējā</w:t>
      </w:r>
      <w:r w:rsidRPr="00153A22">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D52B2"/>
    <w:multiLevelType w:val="hybridMultilevel"/>
    <w:tmpl w:val="794490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32030"/>
    <w:multiLevelType w:val="multilevel"/>
    <w:tmpl w:val="A76C667A"/>
    <w:lvl w:ilvl="0">
      <w:start w:val="12"/>
      <w:numFmt w:val="decimal"/>
      <w:lvlText w:val="%1."/>
      <w:lvlJc w:val="left"/>
      <w:pPr>
        <w:tabs>
          <w:tab w:val="num" w:pos="680"/>
        </w:tabs>
        <w:ind w:left="680" w:hanging="680"/>
      </w:pPr>
      <w:rPr>
        <w:rFonts w:hint="default"/>
      </w:rPr>
    </w:lvl>
    <w:lvl w:ilvl="1">
      <w:start w:val="1"/>
      <w:numFmt w:val="decimal"/>
      <w:lvlText w:val="%1.%2."/>
      <w:lvlJc w:val="left"/>
      <w:pPr>
        <w:tabs>
          <w:tab w:val="num" w:pos="567"/>
        </w:tabs>
        <w:ind w:left="567" w:hanging="567"/>
      </w:pPr>
      <w:rPr>
        <w:rFonts w:hint="default"/>
        <w:b w:val="0"/>
      </w:rPr>
    </w:lvl>
    <w:lvl w:ilvl="2">
      <w:start w:val="1"/>
      <w:numFmt w:val="decimal"/>
      <w:lvlText w:val="%1.%2.%3."/>
      <w:lvlJc w:val="left"/>
      <w:pPr>
        <w:tabs>
          <w:tab w:val="num" w:pos="1247"/>
        </w:tabs>
        <w:ind w:left="1247" w:hanging="68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7D64DA0"/>
    <w:multiLevelType w:val="multilevel"/>
    <w:tmpl w:val="7A7EA5E2"/>
    <w:lvl w:ilvl="0">
      <w:start w:val="5"/>
      <w:numFmt w:val="decimal"/>
      <w:lvlText w:val="%1."/>
      <w:lvlJc w:val="left"/>
      <w:pPr>
        <w:ind w:left="444" w:hanging="444"/>
      </w:pPr>
      <w:rPr>
        <w:rFonts w:hint="default"/>
      </w:rPr>
    </w:lvl>
    <w:lvl w:ilvl="1">
      <w:start w:val="15"/>
      <w:numFmt w:val="decimal"/>
      <w:lvlText w:val="%1.%2."/>
      <w:lvlJc w:val="left"/>
      <w:pPr>
        <w:ind w:left="879" w:hanging="444"/>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255"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5280" w:hanging="1800"/>
      </w:pPr>
      <w:rPr>
        <w:rFonts w:hint="default"/>
      </w:rPr>
    </w:lvl>
  </w:abstractNum>
  <w:abstractNum w:abstractNumId="3" w15:restartNumberingAfterBreak="0">
    <w:nsid w:val="094D7D9F"/>
    <w:multiLevelType w:val="multilevel"/>
    <w:tmpl w:val="543CF2C8"/>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1076"/>
        </w:tabs>
        <w:ind w:left="2382" w:hanging="2098"/>
      </w:pPr>
      <w:rPr>
        <w:rFonts w:hint="default"/>
        <w:b w:val="0"/>
        <w:i w:val="0"/>
        <w:iCs/>
        <w:color w:val="auto"/>
        <w:sz w:val="22"/>
        <w:szCs w:val="22"/>
      </w:rPr>
    </w:lvl>
    <w:lvl w:ilvl="2">
      <w:start w:val="1"/>
      <w:numFmt w:val="decimal"/>
      <w:lvlText w:val="%1.%2.%3."/>
      <w:lvlJc w:val="left"/>
      <w:pPr>
        <w:tabs>
          <w:tab w:val="num" w:pos="720"/>
        </w:tabs>
        <w:ind w:left="504" w:hanging="504"/>
      </w:pPr>
      <w:rPr>
        <w:rFonts w:ascii="Calibri" w:hAnsi="Calibri" w:hint="default"/>
        <w:b w:val="0"/>
        <w:sz w:val="22"/>
        <w:szCs w:val="22"/>
      </w:rPr>
    </w:lvl>
    <w:lvl w:ilvl="3">
      <w:start w:val="1"/>
      <w:numFmt w:val="decimal"/>
      <w:lvlText w:val="%1.%2.%3.%4."/>
      <w:lvlJc w:val="left"/>
      <w:pPr>
        <w:tabs>
          <w:tab w:val="num" w:pos="113"/>
        </w:tabs>
        <w:ind w:left="3232" w:hanging="3232"/>
      </w:pPr>
      <w:rPr>
        <w:rFonts w:hint="default"/>
        <w:b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4885227"/>
    <w:multiLevelType w:val="multilevel"/>
    <w:tmpl w:val="CBCC05BE"/>
    <w:lvl w:ilvl="0">
      <w:start w:val="4"/>
      <w:numFmt w:val="decimal"/>
      <w:lvlText w:val="%1."/>
      <w:lvlJc w:val="left"/>
      <w:pPr>
        <w:ind w:left="495" w:hanging="495"/>
      </w:pPr>
      <w:rPr>
        <w:rFonts w:hint="default"/>
      </w:rPr>
    </w:lvl>
    <w:lvl w:ilvl="1">
      <w:start w:val="1"/>
      <w:numFmt w:val="decimal"/>
      <w:lvlText w:val="%1.%2."/>
      <w:lvlJc w:val="left"/>
      <w:pPr>
        <w:ind w:left="637" w:hanging="495"/>
      </w:pPr>
      <w:rPr>
        <w:rFonts w:hint="default"/>
        <w:b w:val="0"/>
        <w:i w:val="0"/>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5" w15:restartNumberingAfterBreak="0">
    <w:nsid w:val="1CD9667D"/>
    <w:multiLevelType w:val="multilevel"/>
    <w:tmpl w:val="AF9EB23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567"/>
        </w:tabs>
        <w:ind w:left="567" w:hanging="567"/>
      </w:pPr>
      <w:rPr>
        <w:rFonts w:hint="default"/>
        <w:b w:val="0"/>
        <w:sz w:val="22"/>
      </w:rPr>
    </w:lvl>
    <w:lvl w:ilvl="2">
      <w:start w:val="1"/>
      <w:numFmt w:val="decimal"/>
      <w:lvlText w:val="%1.%2.%3."/>
      <w:lvlJc w:val="left"/>
      <w:pPr>
        <w:tabs>
          <w:tab w:val="num" w:pos="1247"/>
        </w:tabs>
        <w:ind w:left="1247" w:hanging="68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26A54574"/>
    <w:multiLevelType w:val="multilevel"/>
    <w:tmpl w:val="5D72451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AFB2A21"/>
    <w:multiLevelType w:val="multilevel"/>
    <w:tmpl w:val="CF62580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E5D6BA3"/>
    <w:multiLevelType w:val="hybridMultilevel"/>
    <w:tmpl w:val="2528E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9B2C7C"/>
    <w:multiLevelType w:val="hybridMultilevel"/>
    <w:tmpl w:val="C17C5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2542C"/>
    <w:multiLevelType w:val="hybridMultilevel"/>
    <w:tmpl w:val="8C309A9C"/>
    <w:lvl w:ilvl="0" w:tplc="127A46A4">
      <w:start w:val="2"/>
      <w:numFmt w:val="decimal"/>
      <w:lvlText w:val="%1.2."/>
      <w:lvlJc w:val="left"/>
      <w:pPr>
        <w:ind w:left="1080" w:hanging="360"/>
      </w:pPr>
      <w:rPr>
        <w:rFonts w:hint="default"/>
        <w:b w:val="0"/>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1" w15:restartNumberingAfterBreak="0">
    <w:nsid w:val="4051257B"/>
    <w:multiLevelType w:val="hybridMultilevel"/>
    <w:tmpl w:val="67DE4E62"/>
    <w:lvl w:ilvl="0" w:tplc="04090011">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2" w15:restartNumberingAfterBreak="0">
    <w:nsid w:val="418D7B2A"/>
    <w:multiLevelType w:val="multilevel"/>
    <w:tmpl w:val="8E3E58A6"/>
    <w:lvl w:ilvl="0">
      <w:start w:val="4"/>
      <w:numFmt w:val="decimal"/>
      <w:lvlText w:val="%1."/>
      <w:lvlJc w:val="left"/>
      <w:pPr>
        <w:ind w:left="495" w:hanging="495"/>
      </w:pPr>
      <w:rPr>
        <w:rFonts w:hint="default"/>
        <w:b/>
        <w:sz w:val="22"/>
        <w:lang w:val="lv-LV"/>
      </w:rPr>
    </w:lvl>
    <w:lvl w:ilvl="1">
      <w:start w:val="1"/>
      <w:numFmt w:val="decimal"/>
      <w:lvlText w:val="%1.%2."/>
      <w:lvlJc w:val="left"/>
      <w:pPr>
        <w:ind w:left="495" w:hanging="495"/>
      </w:pPr>
      <w:rPr>
        <w:rFonts w:hint="default"/>
        <w:b w:val="0"/>
        <w:color w:val="auto"/>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b w:val="0"/>
        <w:i w:val="0"/>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3" w15:restartNumberingAfterBreak="0">
    <w:nsid w:val="448432D4"/>
    <w:multiLevelType w:val="hybridMultilevel"/>
    <w:tmpl w:val="CD606420"/>
    <w:lvl w:ilvl="0" w:tplc="C6F072F6">
      <w:start w:val="1"/>
      <w:numFmt w:val="lowerLetter"/>
      <w:lvlText w:val="%1)"/>
      <w:lvlJc w:val="left"/>
      <w:pPr>
        <w:ind w:left="1440" w:hanging="360"/>
      </w:pPr>
      <w:rPr>
        <w:rFonts w:hint="default"/>
        <w:sz w:val="21"/>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4" w15:restartNumberingAfterBreak="0">
    <w:nsid w:val="4F9C6B86"/>
    <w:multiLevelType w:val="multilevel"/>
    <w:tmpl w:val="61707C58"/>
    <w:lvl w:ilvl="0">
      <w:start w:val="5"/>
      <w:numFmt w:val="decimal"/>
      <w:lvlText w:val="%1."/>
      <w:lvlJc w:val="left"/>
      <w:pPr>
        <w:ind w:left="600" w:hanging="600"/>
      </w:pPr>
      <w:rPr>
        <w:rFonts w:hint="default"/>
      </w:rPr>
    </w:lvl>
    <w:lvl w:ilvl="1">
      <w:start w:val="1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218232C"/>
    <w:multiLevelType w:val="multilevel"/>
    <w:tmpl w:val="F29A9EDA"/>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567"/>
        </w:tabs>
        <w:ind w:left="567" w:hanging="567"/>
      </w:pPr>
      <w:rPr>
        <w:rFonts w:asciiTheme="minorHAnsi" w:hAnsiTheme="minorHAnsi" w:hint="default"/>
        <w:b w:val="0"/>
        <w:sz w:val="22"/>
        <w:szCs w:val="22"/>
      </w:rPr>
    </w:lvl>
    <w:lvl w:ilvl="2">
      <w:start w:val="1"/>
      <w:numFmt w:val="decimal"/>
      <w:lvlText w:val="%1.%2.%3."/>
      <w:lvlJc w:val="left"/>
      <w:pPr>
        <w:tabs>
          <w:tab w:val="num" w:pos="1247"/>
        </w:tabs>
        <w:ind w:left="1247" w:hanging="68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64E03BF4"/>
    <w:multiLevelType w:val="hybridMultilevel"/>
    <w:tmpl w:val="9F4EEF6E"/>
    <w:lvl w:ilvl="0" w:tplc="4E3230F6">
      <w:start w:val="2"/>
      <w:numFmt w:val="decimal"/>
      <w:lvlText w:val="%1.1."/>
      <w:lvlJc w:val="left"/>
      <w:pPr>
        <w:ind w:left="720" w:hanging="360"/>
      </w:pPr>
      <w:rPr>
        <w:rFonts w:hint="default"/>
        <w:b w:val="0"/>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7" w15:restartNumberingAfterBreak="0">
    <w:nsid w:val="6C9E481A"/>
    <w:multiLevelType w:val="multilevel"/>
    <w:tmpl w:val="AC18C1C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E07641A"/>
    <w:multiLevelType w:val="multilevel"/>
    <w:tmpl w:val="CDDACE52"/>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1076"/>
        </w:tabs>
        <w:ind w:left="2382" w:hanging="2098"/>
      </w:pPr>
      <w:rPr>
        <w:rFonts w:hint="default"/>
        <w:b w:val="0"/>
        <w:i w:val="0"/>
        <w:iCs/>
        <w:sz w:val="22"/>
        <w:szCs w:val="22"/>
      </w:rPr>
    </w:lvl>
    <w:lvl w:ilvl="2">
      <w:start w:val="1"/>
      <w:numFmt w:val="decimal"/>
      <w:lvlText w:val="%1.%2.%3."/>
      <w:lvlJc w:val="left"/>
      <w:pPr>
        <w:tabs>
          <w:tab w:val="num" w:pos="720"/>
        </w:tabs>
        <w:ind w:left="504" w:hanging="504"/>
      </w:pPr>
      <w:rPr>
        <w:rFonts w:ascii="Calibri" w:hAnsi="Calibri" w:hint="default"/>
        <w:b w:val="0"/>
        <w:sz w:val="22"/>
        <w:szCs w:val="22"/>
      </w:rPr>
    </w:lvl>
    <w:lvl w:ilvl="3">
      <w:start w:val="1"/>
      <w:numFmt w:val="decimal"/>
      <w:lvlText w:val="%4)"/>
      <w:lvlJc w:val="left"/>
      <w:pPr>
        <w:tabs>
          <w:tab w:val="num" w:pos="113"/>
        </w:tabs>
        <w:ind w:left="3232" w:hanging="3232"/>
      </w:pPr>
      <w:rPr>
        <w:rFonts w:ascii="Calibri" w:eastAsia="Times New Roman" w:hAnsi="Calibri" w:cs="Times New Roman" w:hint="default"/>
        <w:b w:val="0"/>
      </w:rPr>
    </w:lvl>
    <w:lvl w:ilvl="4">
      <w:start w:val="1"/>
      <w:numFmt w:val="lowerLetter"/>
      <w:lvlText w:val="%5)"/>
      <w:lvlJc w:val="left"/>
      <w:pPr>
        <w:tabs>
          <w:tab w:val="num" w:pos="2520"/>
        </w:tabs>
        <w:ind w:left="2232" w:hanging="792"/>
      </w:pPr>
      <w:rPr>
        <w:rFonts w:ascii="Calibri" w:eastAsia="Times New Roman" w:hAnsi="Calibri" w:cs="Times New Roman" w:hint="default"/>
      </w:rPr>
    </w:lvl>
    <w:lvl w:ilvl="5">
      <w:start w:val="4"/>
      <w:numFmt w:val="decimal"/>
      <w:lvlText w:val="%6.2.1.3."/>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69C082D"/>
    <w:multiLevelType w:val="multilevel"/>
    <w:tmpl w:val="4710C190"/>
    <w:lvl w:ilvl="0">
      <w:start w:val="1"/>
      <w:numFmt w:val="none"/>
      <w:pStyle w:val="SORLDDTableParagraph"/>
      <w:suff w:val="nothing"/>
      <w:lvlText w:val=""/>
      <w:lvlJc w:val="left"/>
      <w:pPr>
        <w:ind w:left="0" w:firstLine="0"/>
      </w:pPr>
      <w:rPr>
        <w:rFonts w:hint="default"/>
      </w:rPr>
    </w:lvl>
    <w:lvl w:ilvl="1">
      <w:start w:val="1"/>
      <w:numFmt w:val="lowerLetter"/>
      <w:pStyle w:val="SORLDDTableParagraphlist"/>
      <w:lvlText w:val="(%2)"/>
      <w:lvlJc w:val="left"/>
      <w:pPr>
        <w:tabs>
          <w:tab w:val="num" w:pos="720"/>
        </w:tabs>
        <w:ind w:left="720" w:hanging="720"/>
      </w:pPr>
      <w:rPr>
        <w:rFonts w:hint="default"/>
      </w:rPr>
    </w:lvl>
    <w:lvl w:ilvl="2">
      <w:start w:val="1"/>
      <w:numFmt w:val="lowerLetter"/>
      <w:lvlText w:val="(%3)"/>
      <w:lvlJc w:val="left"/>
      <w:pPr>
        <w:tabs>
          <w:tab w:val="num" w:pos="720"/>
        </w:tabs>
        <w:ind w:left="720" w:hanging="720"/>
      </w:pPr>
      <w:rPr>
        <w:rFonts w:hint="default"/>
      </w:rPr>
    </w:lvl>
    <w:lvl w:ilvl="3">
      <w:start w:val="1"/>
      <w:numFmt w:val="lowerLetter"/>
      <w:lvlText w:val="(%4)"/>
      <w:lvlJc w:val="left"/>
      <w:pPr>
        <w:tabs>
          <w:tab w:val="num" w:pos="720"/>
        </w:tabs>
        <w:ind w:left="720" w:hanging="720"/>
      </w:pPr>
      <w:rPr>
        <w:rFonts w:hint="default"/>
      </w:rPr>
    </w:lvl>
    <w:lvl w:ilvl="4">
      <w:start w:val="1"/>
      <w:numFmt w:val="lowerLetter"/>
      <w:lvlText w:val="(%5)"/>
      <w:lvlJc w:val="left"/>
      <w:pPr>
        <w:tabs>
          <w:tab w:val="num" w:pos="720"/>
        </w:tabs>
        <w:ind w:left="720" w:hanging="720"/>
      </w:pPr>
      <w:rPr>
        <w:rFonts w:hint="default"/>
      </w:rPr>
    </w:lvl>
    <w:lvl w:ilvl="5">
      <w:start w:val="1"/>
      <w:numFmt w:val="lowerLetter"/>
      <w:lvlText w:val="(%6)"/>
      <w:lvlJc w:val="left"/>
      <w:pPr>
        <w:tabs>
          <w:tab w:val="num" w:pos="720"/>
        </w:tabs>
        <w:ind w:left="720" w:hanging="720"/>
      </w:pPr>
      <w:rPr>
        <w:rFonts w:hint="default"/>
      </w:rPr>
    </w:lvl>
    <w:lvl w:ilvl="6">
      <w:start w:val="1"/>
      <w:numFmt w:val="lowerLetter"/>
      <w:lvlText w:val="(%7)"/>
      <w:lvlJc w:val="left"/>
      <w:pPr>
        <w:tabs>
          <w:tab w:val="num" w:pos="720"/>
        </w:tabs>
        <w:ind w:left="720" w:hanging="720"/>
      </w:pPr>
      <w:rPr>
        <w:rFonts w:hint="default"/>
      </w:rPr>
    </w:lvl>
    <w:lvl w:ilvl="7">
      <w:start w:val="1"/>
      <w:numFmt w:val="lowerLetter"/>
      <w:lvlText w:val="(%8)"/>
      <w:lvlJc w:val="left"/>
      <w:pPr>
        <w:tabs>
          <w:tab w:val="num" w:pos="720"/>
        </w:tabs>
        <w:ind w:left="720" w:hanging="720"/>
      </w:pPr>
      <w:rPr>
        <w:rFonts w:hint="default"/>
      </w:rPr>
    </w:lvl>
    <w:lvl w:ilvl="8">
      <w:start w:val="1"/>
      <w:numFmt w:val="lowerLetter"/>
      <w:lvlText w:val="(%9)"/>
      <w:lvlJc w:val="left"/>
      <w:pPr>
        <w:tabs>
          <w:tab w:val="num" w:pos="720"/>
        </w:tabs>
        <w:ind w:left="720" w:hanging="720"/>
      </w:pPr>
      <w:rPr>
        <w:rFonts w:hint="default"/>
      </w:rPr>
    </w:lvl>
  </w:abstractNum>
  <w:abstractNum w:abstractNumId="20" w15:restartNumberingAfterBreak="0">
    <w:nsid w:val="7B386B59"/>
    <w:multiLevelType w:val="multilevel"/>
    <w:tmpl w:val="0B844290"/>
    <w:lvl w:ilvl="0">
      <w:start w:val="10"/>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BB52DFA"/>
    <w:multiLevelType w:val="multilevel"/>
    <w:tmpl w:val="06E849E6"/>
    <w:lvl w:ilvl="0">
      <w:start w:val="5"/>
      <w:numFmt w:val="decimal"/>
      <w:lvlText w:val="%1."/>
      <w:lvlJc w:val="left"/>
      <w:pPr>
        <w:ind w:left="435" w:hanging="435"/>
      </w:pPr>
      <w:rPr>
        <w:rFonts w:asciiTheme="minorHAnsi" w:hAnsiTheme="minorHAnsi" w:cstheme="minorHAnsi" w:hint="default"/>
      </w:rPr>
    </w:lvl>
    <w:lvl w:ilvl="1">
      <w:start w:val="13"/>
      <w:numFmt w:val="decimal"/>
      <w:lvlText w:val="%1.%2."/>
      <w:lvlJc w:val="left"/>
      <w:pPr>
        <w:ind w:left="435" w:hanging="435"/>
      </w:pPr>
      <w:rPr>
        <w:rFonts w:asciiTheme="minorHAnsi" w:hAnsiTheme="minorHAnsi" w:cstheme="minorHAnsi" w:hint="default"/>
      </w:rPr>
    </w:lvl>
    <w:lvl w:ilvl="2">
      <w:start w:val="1"/>
      <w:numFmt w:val="decimal"/>
      <w:lvlText w:val="%1.%2.%3."/>
      <w:lvlJc w:val="left"/>
      <w:pPr>
        <w:ind w:left="720" w:hanging="720"/>
      </w:pPr>
      <w:rPr>
        <w:rFonts w:asciiTheme="minorHAnsi" w:hAnsiTheme="minorHAnsi" w:cstheme="minorHAnsi" w:hint="default"/>
      </w:rPr>
    </w:lvl>
    <w:lvl w:ilvl="3">
      <w:start w:val="1"/>
      <w:numFmt w:val="decimal"/>
      <w:lvlText w:val="%1.%2.%3.%4."/>
      <w:lvlJc w:val="left"/>
      <w:pPr>
        <w:ind w:left="720" w:hanging="720"/>
      </w:pPr>
      <w:rPr>
        <w:rFonts w:asciiTheme="minorHAnsi" w:hAnsiTheme="minorHAnsi" w:cstheme="minorHAnsi" w:hint="default"/>
      </w:rPr>
    </w:lvl>
    <w:lvl w:ilvl="4">
      <w:start w:val="1"/>
      <w:numFmt w:val="decimal"/>
      <w:lvlText w:val="%1.%2.%3.%4.%5."/>
      <w:lvlJc w:val="left"/>
      <w:pPr>
        <w:ind w:left="1080" w:hanging="1080"/>
      </w:pPr>
      <w:rPr>
        <w:rFonts w:asciiTheme="minorHAnsi" w:hAnsiTheme="minorHAnsi" w:cstheme="minorHAnsi" w:hint="default"/>
      </w:rPr>
    </w:lvl>
    <w:lvl w:ilvl="5">
      <w:start w:val="1"/>
      <w:numFmt w:val="decimal"/>
      <w:lvlText w:val="%1.%2.%3.%4.%5.%6."/>
      <w:lvlJc w:val="left"/>
      <w:pPr>
        <w:ind w:left="1080" w:hanging="1080"/>
      </w:pPr>
      <w:rPr>
        <w:rFonts w:asciiTheme="minorHAnsi" w:hAnsiTheme="minorHAnsi" w:cstheme="minorHAnsi" w:hint="default"/>
      </w:rPr>
    </w:lvl>
    <w:lvl w:ilvl="6">
      <w:start w:val="1"/>
      <w:numFmt w:val="decimal"/>
      <w:lvlText w:val="%1.%2.%3.%4.%5.%6.%7."/>
      <w:lvlJc w:val="left"/>
      <w:pPr>
        <w:ind w:left="1440" w:hanging="1440"/>
      </w:pPr>
      <w:rPr>
        <w:rFonts w:asciiTheme="minorHAnsi" w:hAnsiTheme="minorHAnsi" w:cstheme="minorHAnsi" w:hint="default"/>
      </w:rPr>
    </w:lvl>
    <w:lvl w:ilvl="7">
      <w:start w:val="1"/>
      <w:numFmt w:val="decimal"/>
      <w:lvlText w:val="%1.%2.%3.%4.%5.%6.%7.%8."/>
      <w:lvlJc w:val="left"/>
      <w:pPr>
        <w:ind w:left="1440" w:hanging="1440"/>
      </w:pPr>
      <w:rPr>
        <w:rFonts w:asciiTheme="minorHAnsi" w:hAnsiTheme="minorHAnsi" w:cstheme="minorHAnsi" w:hint="default"/>
      </w:rPr>
    </w:lvl>
    <w:lvl w:ilvl="8">
      <w:start w:val="1"/>
      <w:numFmt w:val="decimal"/>
      <w:lvlText w:val="%1.%2.%3.%4.%5.%6.%7.%8.%9."/>
      <w:lvlJc w:val="left"/>
      <w:pPr>
        <w:ind w:left="1800" w:hanging="1800"/>
      </w:pPr>
      <w:rPr>
        <w:rFonts w:asciiTheme="minorHAnsi" w:hAnsiTheme="minorHAnsi" w:cstheme="minorHAnsi" w:hint="default"/>
      </w:rPr>
    </w:lvl>
  </w:abstractNum>
  <w:num w:numId="1" w16cid:durableId="1405949494">
    <w:abstractNumId w:val="3"/>
  </w:num>
  <w:num w:numId="2" w16cid:durableId="2083212947">
    <w:abstractNumId w:val="12"/>
  </w:num>
  <w:num w:numId="3" w16cid:durableId="1702433101">
    <w:abstractNumId w:val="18"/>
  </w:num>
  <w:num w:numId="4" w16cid:durableId="893155998">
    <w:abstractNumId w:val="9"/>
  </w:num>
  <w:num w:numId="5" w16cid:durableId="390352061">
    <w:abstractNumId w:val="0"/>
  </w:num>
  <w:num w:numId="6" w16cid:durableId="542668307">
    <w:abstractNumId w:val="5"/>
  </w:num>
  <w:num w:numId="7" w16cid:durableId="537207290">
    <w:abstractNumId w:val="16"/>
  </w:num>
  <w:num w:numId="8" w16cid:durableId="1845854073">
    <w:abstractNumId w:val="11"/>
  </w:num>
  <w:num w:numId="9" w16cid:durableId="1492212740">
    <w:abstractNumId w:val="10"/>
  </w:num>
  <w:num w:numId="10" w16cid:durableId="1518806128">
    <w:abstractNumId w:val="13"/>
  </w:num>
  <w:num w:numId="11" w16cid:durableId="2135783368">
    <w:abstractNumId w:val="15"/>
  </w:num>
  <w:num w:numId="12" w16cid:durableId="925192658">
    <w:abstractNumId w:val="4"/>
  </w:num>
  <w:num w:numId="13" w16cid:durableId="1395658882">
    <w:abstractNumId w:val="19"/>
  </w:num>
  <w:num w:numId="14" w16cid:durableId="1532914676">
    <w:abstractNumId w:val="1"/>
  </w:num>
  <w:num w:numId="15" w16cid:durableId="1395398889">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68895162">
    <w:abstractNumId w:val="8"/>
  </w:num>
  <w:num w:numId="17" w16cid:durableId="453525324">
    <w:abstractNumId w:val="21"/>
  </w:num>
  <w:num w:numId="18" w16cid:durableId="1157723327">
    <w:abstractNumId w:val="6"/>
  </w:num>
  <w:num w:numId="19" w16cid:durableId="298607366">
    <w:abstractNumId w:val="20"/>
  </w:num>
  <w:num w:numId="20" w16cid:durableId="340544122">
    <w:abstractNumId w:val="7"/>
  </w:num>
  <w:num w:numId="21" w16cid:durableId="60445914">
    <w:abstractNumId w:val="17"/>
  </w:num>
  <w:num w:numId="22" w16cid:durableId="707683018">
    <w:abstractNumId w:val="14"/>
  </w:num>
  <w:num w:numId="23" w16cid:durableId="699628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463"/>
    <w:rsid w:val="00020EF3"/>
    <w:rsid w:val="00045641"/>
    <w:rsid w:val="000604AD"/>
    <w:rsid w:val="000A61D1"/>
    <w:rsid w:val="000A640B"/>
    <w:rsid w:val="000B69A9"/>
    <w:rsid w:val="000C174A"/>
    <w:rsid w:val="000C2F77"/>
    <w:rsid w:val="000C70D0"/>
    <w:rsid w:val="000D1E88"/>
    <w:rsid w:val="000D2D0D"/>
    <w:rsid w:val="000D3A1B"/>
    <w:rsid w:val="00100462"/>
    <w:rsid w:val="001313D3"/>
    <w:rsid w:val="00134DD8"/>
    <w:rsid w:val="0015191A"/>
    <w:rsid w:val="00152679"/>
    <w:rsid w:val="00153A22"/>
    <w:rsid w:val="00157D0C"/>
    <w:rsid w:val="00161C20"/>
    <w:rsid w:val="0018462B"/>
    <w:rsid w:val="0019267D"/>
    <w:rsid w:val="001A3E46"/>
    <w:rsid w:val="001D0E0F"/>
    <w:rsid w:val="001F13BB"/>
    <w:rsid w:val="001F2FEC"/>
    <w:rsid w:val="001F7E00"/>
    <w:rsid w:val="00201FE2"/>
    <w:rsid w:val="00205F3C"/>
    <w:rsid w:val="002130C0"/>
    <w:rsid w:val="002324DC"/>
    <w:rsid w:val="00244F9B"/>
    <w:rsid w:val="00283AE2"/>
    <w:rsid w:val="00294A24"/>
    <w:rsid w:val="002A4959"/>
    <w:rsid w:val="002A599B"/>
    <w:rsid w:val="00303127"/>
    <w:rsid w:val="00316670"/>
    <w:rsid w:val="00341495"/>
    <w:rsid w:val="003579A3"/>
    <w:rsid w:val="003671CB"/>
    <w:rsid w:val="003751ED"/>
    <w:rsid w:val="003A37A6"/>
    <w:rsid w:val="003C3D4E"/>
    <w:rsid w:val="004231CF"/>
    <w:rsid w:val="00427E4E"/>
    <w:rsid w:val="004352F3"/>
    <w:rsid w:val="004461B2"/>
    <w:rsid w:val="00451EEF"/>
    <w:rsid w:val="004765A0"/>
    <w:rsid w:val="00487711"/>
    <w:rsid w:val="00490065"/>
    <w:rsid w:val="004A6234"/>
    <w:rsid w:val="004A773A"/>
    <w:rsid w:val="004B540F"/>
    <w:rsid w:val="004B6F76"/>
    <w:rsid w:val="004C078F"/>
    <w:rsid w:val="004C77A9"/>
    <w:rsid w:val="004D3CE0"/>
    <w:rsid w:val="004E0718"/>
    <w:rsid w:val="004E7CB6"/>
    <w:rsid w:val="00512CD6"/>
    <w:rsid w:val="00516FFB"/>
    <w:rsid w:val="00522A47"/>
    <w:rsid w:val="00542445"/>
    <w:rsid w:val="005872DE"/>
    <w:rsid w:val="005B09B4"/>
    <w:rsid w:val="005B34DF"/>
    <w:rsid w:val="005B59D7"/>
    <w:rsid w:val="00627EDF"/>
    <w:rsid w:val="00633361"/>
    <w:rsid w:val="006339AF"/>
    <w:rsid w:val="00635E96"/>
    <w:rsid w:val="0065231B"/>
    <w:rsid w:val="006572B7"/>
    <w:rsid w:val="00676CF8"/>
    <w:rsid w:val="006B61D6"/>
    <w:rsid w:val="006E41BA"/>
    <w:rsid w:val="006E42CA"/>
    <w:rsid w:val="006F3AF7"/>
    <w:rsid w:val="006F6E63"/>
    <w:rsid w:val="00710BE9"/>
    <w:rsid w:val="00716E05"/>
    <w:rsid w:val="00720D42"/>
    <w:rsid w:val="00721EA5"/>
    <w:rsid w:val="00740C42"/>
    <w:rsid w:val="007614D8"/>
    <w:rsid w:val="007642C5"/>
    <w:rsid w:val="0076603B"/>
    <w:rsid w:val="00785DE7"/>
    <w:rsid w:val="007A6CEC"/>
    <w:rsid w:val="007B2178"/>
    <w:rsid w:val="007B50CA"/>
    <w:rsid w:val="007B56DA"/>
    <w:rsid w:val="007C6A99"/>
    <w:rsid w:val="007C6BEE"/>
    <w:rsid w:val="007D7952"/>
    <w:rsid w:val="007F5463"/>
    <w:rsid w:val="00805F25"/>
    <w:rsid w:val="00825320"/>
    <w:rsid w:val="00836E3B"/>
    <w:rsid w:val="00841E5B"/>
    <w:rsid w:val="00841EE1"/>
    <w:rsid w:val="00853ED7"/>
    <w:rsid w:val="00854265"/>
    <w:rsid w:val="00871FF9"/>
    <w:rsid w:val="008B284C"/>
    <w:rsid w:val="008B409E"/>
    <w:rsid w:val="00921760"/>
    <w:rsid w:val="00933885"/>
    <w:rsid w:val="00972C2F"/>
    <w:rsid w:val="0098020D"/>
    <w:rsid w:val="0098114B"/>
    <w:rsid w:val="00995B7B"/>
    <w:rsid w:val="009B6864"/>
    <w:rsid w:val="009D69FB"/>
    <w:rsid w:val="009F0501"/>
    <w:rsid w:val="009F582C"/>
    <w:rsid w:val="00A14267"/>
    <w:rsid w:val="00A25BC0"/>
    <w:rsid w:val="00A276BF"/>
    <w:rsid w:val="00A57043"/>
    <w:rsid w:val="00A67D75"/>
    <w:rsid w:val="00A93A31"/>
    <w:rsid w:val="00AC06B5"/>
    <w:rsid w:val="00AD34F3"/>
    <w:rsid w:val="00AE41EE"/>
    <w:rsid w:val="00B2183C"/>
    <w:rsid w:val="00B21A79"/>
    <w:rsid w:val="00B315BF"/>
    <w:rsid w:val="00B328FE"/>
    <w:rsid w:val="00B60A85"/>
    <w:rsid w:val="00BB1957"/>
    <w:rsid w:val="00BC486B"/>
    <w:rsid w:val="00BD76F1"/>
    <w:rsid w:val="00BF0121"/>
    <w:rsid w:val="00C056D7"/>
    <w:rsid w:val="00C65BAC"/>
    <w:rsid w:val="00C7159E"/>
    <w:rsid w:val="00CA5309"/>
    <w:rsid w:val="00CA57AB"/>
    <w:rsid w:val="00CB3422"/>
    <w:rsid w:val="00CD1645"/>
    <w:rsid w:val="00CF6D4F"/>
    <w:rsid w:val="00D303C1"/>
    <w:rsid w:val="00D7690E"/>
    <w:rsid w:val="00D80E78"/>
    <w:rsid w:val="00D85ACB"/>
    <w:rsid w:val="00D933C5"/>
    <w:rsid w:val="00DA5123"/>
    <w:rsid w:val="00DA7B6D"/>
    <w:rsid w:val="00DC0838"/>
    <w:rsid w:val="00DD0EE4"/>
    <w:rsid w:val="00DD33EF"/>
    <w:rsid w:val="00DD42D0"/>
    <w:rsid w:val="00DE193A"/>
    <w:rsid w:val="00E00C7B"/>
    <w:rsid w:val="00E031BB"/>
    <w:rsid w:val="00E05F35"/>
    <w:rsid w:val="00E0712C"/>
    <w:rsid w:val="00E16D96"/>
    <w:rsid w:val="00E215B1"/>
    <w:rsid w:val="00E339E9"/>
    <w:rsid w:val="00E52A50"/>
    <w:rsid w:val="00E551B7"/>
    <w:rsid w:val="00EB7C4C"/>
    <w:rsid w:val="00EC1D0F"/>
    <w:rsid w:val="00EF5BB4"/>
    <w:rsid w:val="00F02F26"/>
    <w:rsid w:val="00F254DC"/>
    <w:rsid w:val="00F2791A"/>
    <w:rsid w:val="00F5107D"/>
    <w:rsid w:val="00F74E92"/>
    <w:rsid w:val="00F92082"/>
    <w:rsid w:val="00FB52CE"/>
    <w:rsid w:val="00FD554A"/>
    <w:rsid w:val="00FE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DFD7"/>
  <w15:chartTrackingRefBased/>
  <w15:docId w15:val="{FF3A01C7-CA54-47B5-9C43-2D74CD69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463"/>
  </w:style>
  <w:style w:type="paragraph" w:styleId="Heading1">
    <w:name w:val="heading 1"/>
    <w:aliases w:val="Section Heading,heading1,Antraste 1,h1,Section Heading Char,heading1 Char,Antraste 1 Char,h1 Char,H1"/>
    <w:basedOn w:val="Normal"/>
    <w:next w:val="Normal"/>
    <w:link w:val="Heading1Char1"/>
    <w:qFormat/>
    <w:rsid w:val="007F5463"/>
    <w:pPr>
      <w:keepNext/>
      <w:widowControl w:val="0"/>
      <w:tabs>
        <w:tab w:val="left" w:pos="318"/>
      </w:tabs>
      <w:overflowPunct w:val="0"/>
      <w:autoSpaceDE w:val="0"/>
      <w:autoSpaceDN w:val="0"/>
      <w:adjustRightInd w:val="0"/>
      <w:spacing w:before="240" w:after="240" w:line="240" w:lineRule="auto"/>
      <w:jc w:val="center"/>
      <w:outlineLvl w:val="0"/>
    </w:pPr>
    <w:rPr>
      <w:rFonts w:ascii="Times New Roman" w:eastAsia="Times New Roman" w:hAnsi="Times New Roman" w:cs="Times New Roman"/>
      <w:b/>
      <w:bCs/>
      <w:kern w:val="28"/>
      <w:sz w:val="24"/>
      <w:szCs w:val="24"/>
      <w:lang w:val="lv-LV" w:eastAsia="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F5463"/>
    <w:rPr>
      <w:color w:val="0000FF"/>
      <w:u w:val="single"/>
    </w:rPr>
  </w:style>
  <w:style w:type="paragraph" w:styleId="TOC1">
    <w:name w:val="toc 1"/>
    <w:basedOn w:val="Normal"/>
    <w:next w:val="Normal"/>
    <w:autoRedefine/>
    <w:uiPriority w:val="39"/>
    <w:rsid w:val="007F5463"/>
    <w:pPr>
      <w:widowControl w:val="0"/>
      <w:tabs>
        <w:tab w:val="left" w:pos="450"/>
        <w:tab w:val="right" w:pos="9060"/>
      </w:tabs>
      <w:overflowPunct w:val="0"/>
      <w:autoSpaceDE w:val="0"/>
      <w:autoSpaceDN w:val="0"/>
      <w:adjustRightInd w:val="0"/>
      <w:spacing w:after="0" w:line="360" w:lineRule="auto"/>
    </w:pPr>
    <w:rPr>
      <w:rFonts w:ascii="Calibri" w:eastAsia="Times New Roman" w:hAnsi="Calibri" w:cs="Times New Roman"/>
      <w:kern w:val="28"/>
      <w:sz w:val="18"/>
      <w:szCs w:val="20"/>
      <w:lang w:val="lv-LV" w:eastAsia="lv-LV"/>
    </w:rPr>
  </w:style>
  <w:style w:type="character" w:customStyle="1" w:styleId="Heading1Char">
    <w:name w:val="Heading 1 Char"/>
    <w:basedOn w:val="DefaultParagraphFont"/>
    <w:uiPriority w:val="9"/>
    <w:rsid w:val="007F5463"/>
    <w:rPr>
      <w:rFonts w:asciiTheme="majorHAnsi" w:eastAsiaTheme="majorEastAsia" w:hAnsiTheme="majorHAnsi" w:cstheme="majorBidi"/>
      <w:color w:val="2E74B5" w:themeColor="accent1" w:themeShade="BF"/>
      <w:sz w:val="32"/>
      <w:szCs w:val="32"/>
    </w:rPr>
  </w:style>
  <w:style w:type="character" w:customStyle="1" w:styleId="Heading1Char1">
    <w:name w:val="Heading 1 Char1"/>
    <w:aliases w:val="Section Heading Char1,heading1 Char1,Antraste 1 Char1,h1 Char1,Section Heading Char Char,heading1 Char Char,Antraste 1 Char Char,h1 Char Char,H1 Char"/>
    <w:link w:val="Heading1"/>
    <w:rsid w:val="007F5463"/>
    <w:rPr>
      <w:rFonts w:ascii="Times New Roman" w:eastAsia="Times New Roman" w:hAnsi="Times New Roman" w:cs="Times New Roman"/>
      <w:b/>
      <w:bCs/>
      <w:kern w:val="28"/>
      <w:sz w:val="24"/>
      <w:szCs w:val="24"/>
      <w:lang w:val="lv-LV" w:eastAsia="lv-LV"/>
    </w:rPr>
  </w:style>
  <w:style w:type="paragraph" w:customStyle="1" w:styleId="ApakpunktsRakstz">
    <w:name w:val="Apakšpunkts Rakstz."/>
    <w:basedOn w:val="Normal"/>
    <w:link w:val="ApakpunktsRakstzRakstz"/>
    <w:rsid w:val="007F5463"/>
    <w:pPr>
      <w:widowControl w:val="0"/>
      <w:tabs>
        <w:tab w:val="num" w:pos="5171"/>
      </w:tabs>
      <w:autoSpaceDE w:val="0"/>
      <w:autoSpaceDN w:val="0"/>
      <w:spacing w:after="0" w:line="240" w:lineRule="auto"/>
      <w:ind w:left="5171" w:hanging="851"/>
    </w:pPr>
    <w:rPr>
      <w:rFonts w:ascii="Arial" w:eastAsia="Times New Roman" w:hAnsi="Arial" w:cs="Times New Roman"/>
      <w:b/>
      <w:sz w:val="20"/>
      <w:szCs w:val="24"/>
      <w:lang w:val="lv-LV" w:eastAsia="lv-LV"/>
    </w:rPr>
  </w:style>
  <w:style w:type="character" w:customStyle="1" w:styleId="ApakpunktsRakstzRakstz">
    <w:name w:val="Apakšpunkts Rakstz. Rakstz."/>
    <w:link w:val="ApakpunktsRakstz"/>
    <w:rsid w:val="007F5463"/>
    <w:rPr>
      <w:rFonts w:ascii="Arial" w:eastAsia="Times New Roman" w:hAnsi="Arial" w:cs="Times New Roman"/>
      <w:b/>
      <w:sz w:val="20"/>
      <w:szCs w:val="24"/>
      <w:lang w:val="lv-LV" w:eastAsia="lv-LV"/>
    </w:rPr>
  </w:style>
  <w:style w:type="paragraph" w:styleId="Header">
    <w:name w:val="header"/>
    <w:basedOn w:val="Normal"/>
    <w:link w:val="HeaderChar"/>
    <w:uiPriority w:val="99"/>
    <w:unhideWhenUsed/>
    <w:rsid w:val="007F5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463"/>
  </w:style>
  <w:style w:type="paragraph" w:styleId="Footer">
    <w:name w:val="footer"/>
    <w:basedOn w:val="Normal"/>
    <w:link w:val="FooterChar"/>
    <w:uiPriority w:val="99"/>
    <w:unhideWhenUsed/>
    <w:rsid w:val="007F5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463"/>
  </w:style>
  <w:style w:type="table" w:styleId="TableGrid">
    <w:name w:val="Table Grid"/>
    <w:basedOn w:val="TableNormal"/>
    <w:uiPriority w:val="39"/>
    <w:rsid w:val="006E4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Normal bullet 2,Bullet list,Colorful List - Accent 12,H&amp;P List Paragraph,Strip"/>
    <w:basedOn w:val="Normal"/>
    <w:link w:val="ListParagraphChar"/>
    <w:uiPriority w:val="99"/>
    <w:qFormat/>
    <w:rsid w:val="006E41BA"/>
    <w:pPr>
      <w:spacing w:after="0" w:line="240" w:lineRule="auto"/>
      <w:ind w:left="720"/>
      <w:contextualSpacing/>
    </w:pPr>
    <w:rPr>
      <w:rFonts w:ascii="Georgia" w:eastAsia="Calibri" w:hAnsi="Georgia" w:cs="Times New Roman"/>
      <w:sz w:val="24"/>
      <w:szCs w:val="24"/>
      <w:lang w:val="lv-LV" w:eastAsia="lv-LV"/>
    </w:rPr>
  </w:style>
  <w:style w:type="character" w:customStyle="1" w:styleId="ListParagraphChar">
    <w:name w:val="List Paragraph Char"/>
    <w:aliases w:val="Normal bullet 2 Char,Bullet list Char,Colorful List - Accent 12 Char,H&amp;P List Paragraph Char,Strip Char"/>
    <w:link w:val="ListParagraph"/>
    <w:uiPriority w:val="34"/>
    <w:qFormat/>
    <w:rsid w:val="006E41BA"/>
    <w:rPr>
      <w:rFonts w:ascii="Georgia" w:eastAsia="Calibri" w:hAnsi="Georgia" w:cs="Times New Roman"/>
      <w:sz w:val="24"/>
      <w:szCs w:val="24"/>
      <w:lang w:val="lv-LV" w:eastAsia="lv-LV"/>
    </w:rPr>
  </w:style>
  <w:style w:type="paragraph" w:styleId="BodyText">
    <w:name w:val="Body Text"/>
    <w:basedOn w:val="Normal"/>
    <w:link w:val="BodyTextChar"/>
    <w:rsid w:val="006E41BA"/>
    <w:pPr>
      <w:widowControl w:val="0"/>
      <w:overflowPunct w:val="0"/>
      <w:autoSpaceDE w:val="0"/>
      <w:autoSpaceDN w:val="0"/>
      <w:adjustRightInd w:val="0"/>
      <w:spacing w:after="120" w:line="240" w:lineRule="auto"/>
    </w:pPr>
    <w:rPr>
      <w:rFonts w:ascii="Times New Roman" w:eastAsia="Times New Roman" w:hAnsi="Times New Roman" w:cs="Times New Roman"/>
      <w:kern w:val="28"/>
      <w:sz w:val="20"/>
      <w:szCs w:val="20"/>
      <w:lang w:val="en-GB" w:eastAsia="lv-LV"/>
    </w:rPr>
  </w:style>
  <w:style w:type="character" w:customStyle="1" w:styleId="BodyTextChar">
    <w:name w:val="Body Text Char"/>
    <w:basedOn w:val="DefaultParagraphFont"/>
    <w:link w:val="BodyText"/>
    <w:rsid w:val="006E41BA"/>
    <w:rPr>
      <w:rFonts w:ascii="Times New Roman" w:eastAsia="Times New Roman" w:hAnsi="Times New Roman" w:cs="Times New Roman"/>
      <w:kern w:val="28"/>
      <w:sz w:val="20"/>
      <w:szCs w:val="20"/>
      <w:lang w:val="en-GB" w:eastAsia="lv-LV"/>
    </w:rPr>
  </w:style>
  <w:style w:type="paragraph" w:styleId="BalloonText">
    <w:name w:val="Balloon Text"/>
    <w:basedOn w:val="Normal"/>
    <w:link w:val="BalloonTextChar"/>
    <w:rsid w:val="006E41BA"/>
    <w:pPr>
      <w:widowControl w:val="0"/>
      <w:overflowPunct w:val="0"/>
      <w:autoSpaceDE w:val="0"/>
      <w:autoSpaceDN w:val="0"/>
      <w:adjustRightInd w:val="0"/>
      <w:spacing w:after="0" w:line="240" w:lineRule="auto"/>
    </w:pPr>
    <w:rPr>
      <w:rFonts w:ascii="Calibri" w:eastAsia="Times New Roman" w:hAnsi="Calibri" w:cs="Tahoma"/>
      <w:kern w:val="28"/>
      <w:sz w:val="24"/>
      <w:szCs w:val="16"/>
      <w:lang w:val="lv-LV" w:eastAsia="lv-LV"/>
    </w:rPr>
  </w:style>
  <w:style w:type="character" w:customStyle="1" w:styleId="BalloonTextChar">
    <w:name w:val="Balloon Text Char"/>
    <w:basedOn w:val="DefaultParagraphFont"/>
    <w:link w:val="BalloonText"/>
    <w:rsid w:val="006E41BA"/>
    <w:rPr>
      <w:rFonts w:ascii="Calibri" w:eastAsia="Times New Roman" w:hAnsi="Calibri" w:cs="Tahoma"/>
      <w:kern w:val="28"/>
      <w:sz w:val="24"/>
      <w:szCs w:val="16"/>
      <w:lang w:val="lv-LV" w:eastAsia="lv-LV"/>
    </w:rPr>
  </w:style>
  <w:style w:type="paragraph" w:styleId="FootnoteText">
    <w:name w:val="footnote text"/>
    <w:basedOn w:val="Normal"/>
    <w:link w:val="FootnoteTextChar"/>
    <w:unhideWhenUsed/>
    <w:rsid w:val="006E41BA"/>
    <w:pPr>
      <w:widowControl w:val="0"/>
      <w:overflowPunct w:val="0"/>
      <w:autoSpaceDE w:val="0"/>
      <w:autoSpaceDN w:val="0"/>
      <w:adjustRightInd w:val="0"/>
      <w:spacing w:after="0" w:line="240" w:lineRule="auto"/>
    </w:pPr>
    <w:rPr>
      <w:rFonts w:ascii="Calibri" w:eastAsia="Times New Roman" w:hAnsi="Calibri" w:cs="Times New Roman"/>
      <w:kern w:val="28"/>
      <w:sz w:val="20"/>
      <w:szCs w:val="20"/>
      <w:lang w:val="lv-LV" w:eastAsia="lv-LV"/>
    </w:rPr>
  </w:style>
  <w:style w:type="character" w:customStyle="1" w:styleId="FootnoteTextChar">
    <w:name w:val="Footnote Text Char"/>
    <w:basedOn w:val="DefaultParagraphFont"/>
    <w:link w:val="FootnoteText"/>
    <w:rsid w:val="006E41BA"/>
    <w:rPr>
      <w:rFonts w:ascii="Calibri" w:eastAsia="Times New Roman" w:hAnsi="Calibri" w:cs="Times New Roman"/>
      <w:kern w:val="28"/>
      <w:sz w:val="20"/>
      <w:szCs w:val="20"/>
      <w:lang w:val="lv-LV" w:eastAsia="lv-LV"/>
    </w:rPr>
  </w:style>
  <w:style w:type="character" w:styleId="FootnoteReference">
    <w:name w:val="footnote reference"/>
    <w:aliases w:val="Footnote symbol"/>
    <w:unhideWhenUsed/>
    <w:rsid w:val="006E41BA"/>
    <w:rPr>
      <w:vertAlign w:val="superscript"/>
    </w:rPr>
  </w:style>
  <w:style w:type="paragraph" w:customStyle="1" w:styleId="naisf">
    <w:name w:val="naisf"/>
    <w:basedOn w:val="Normal"/>
    <w:rsid w:val="007A6CEC"/>
    <w:pPr>
      <w:spacing w:before="100" w:beforeAutospacing="1" w:after="100" w:afterAutospacing="1" w:line="240" w:lineRule="auto"/>
      <w:jc w:val="both"/>
    </w:pPr>
    <w:rPr>
      <w:rFonts w:ascii="Calibri" w:eastAsia="Times New Roman" w:hAnsi="Calibri" w:cs="Times New Roman"/>
      <w:sz w:val="24"/>
      <w:szCs w:val="24"/>
      <w:lang w:val="lv-LV"/>
    </w:rPr>
  </w:style>
  <w:style w:type="paragraph" w:customStyle="1" w:styleId="SORLDDTableParagraph">
    <w:name w:val="SOR_LDD_Table Paragraph"/>
    <w:basedOn w:val="Normal"/>
    <w:uiPriority w:val="1"/>
    <w:rsid w:val="00721EA5"/>
    <w:pPr>
      <w:numPr>
        <w:numId w:val="13"/>
      </w:numPr>
      <w:tabs>
        <w:tab w:val="left" w:pos="408"/>
      </w:tabs>
      <w:suppressAutoHyphens/>
      <w:spacing w:after="80" w:line="220" w:lineRule="exact"/>
    </w:pPr>
    <w:rPr>
      <w:rFonts w:ascii="Calibri" w:eastAsia="Calibri" w:hAnsi="Calibri" w:cs="Times New Roman"/>
      <w:sz w:val="18"/>
      <w:lang w:val="en-GB"/>
    </w:rPr>
  </w:style>
  <w:style w:type="paragraph" w:customStyle="1" w:styleId="SORLDDTableParagraphlist">
    <w:name w:val="SOR_LDD_Table Paragraph_list"/>
    <w:basedOn w:val="SORLDDTableParagraph"/>
    <w:uiPriority w:val="6"/>
    <w:rsid w:val="00721EA5"/>
    <w:pPr>
      <w:numPr>
        <w:ilvl w:val="1"/>
      </w:numPr>
      <w:tabs>
        <w:tab w:val="clear" w:pos="720"/>
        <w:tab w:val="num" w:pos="360"/>
      </w:tabs>
      <w:ind w:left="360" w:hanging="360"/>
    </w:pPr>
  </w:style>
  <w:style w:type="character" w:customStyle="1" w:styleId="UnresolvedMention1">
    <w:name w:val="Unresolved Mention1"/>
    <w:basedOn w:val="DefaultParagraphFont"/>
    <w:uiPriority w:val="99"/>
    <w:semiHidden/>
    <w:unhideWhenUsed/>
    <w:rsid w:val="00A14267"/>
    <w:rPr>
      <w:color w:val="605E5C"/>
      <w:shd w:val="clear" w:color="auto" w:fill="E1DFDD"/>
    </w:rPr>
  </w:style>
  <w:style w:type="character" w:styleId="CommentReference">
    <w:name w:val="annotation reference"/>
    <w:basedOn w:val="DefaultParagraphFont"/>
    <w:uiPriority w:val="99"/>
    <w:semiHidden/>
    <w:unhideWhenUsed/>
    <w:rsid w:val="00D933C5"/>
    <w:rPr>
      <w:sz w:val="16"/>
      <w:szCs w:val="16"/>
    </w:rPr>
  </w:style>
  <w:style w:type="paragraph" w:styleId="CommentText">
    <w:name w:val="annotation text"/>
    <w:basedOn w:val="Normal"/>
    <w:link w:val="CommentTextChar"/>
    <w:uiPriority w:val="99"/>
    <w:semiHidden/>
    <w:unhideWhenUsed/>
    <w:rsid w:val="00D933C5"/>
    <w:pPr>
      <w:spacing w:line="240" w:lineRule="auto"/>
    </w:pPr>
    <w:rPr>
      <w:sz w:val="20"/>
      <w:szCs w:val="20"/>
    </w:rPr>
  </w:style>
  <w:style w:type="character" w:customStyle="1" w:styleId="CommentTextChar">
    <w:name w:val="Comment Text Char"/>
    <w:basedOn w:val="DefaultParagraphFont"/>
    <w:link w:val="CommentText"/>
    <w:uiPriority w:val="99"/>
    <w:semiHidden/>
    <w:rsid w:val="00D933C5"/>
    <w:rPr>
      <w:sz w:val="20"/>
      <w:szCs w:val="20"/>
    </w:rPr>
  </w:style>
  <w:style w:type="paragraph" w:styleId="CommentSubject">
    <w:name w:val="annotation subject"/>
    <w:basedOn w:val="CommentText"/>
    <w:next w:val="CommentText"/>
    <w:link w:val="CommentSubjectChar"/>
    <w:uiPriority w:val="99"/>
    <w:semiHidden/>
    <w:unhideWhenUsed/>
    <w:rsid w:val="00D933C5"/>
    <w:rPr>
      <w:b/>
      <w:bCs/>
    </w:rPr>
  </w:style>
  <w:style w:type="character" w:customStyle="1" w:styleId="CommentSubjectChar">
    <w:name w:val="Comment Subject Char"/>
    <w:basedOn w:val="CommentTextChar"/>
    <w:link w:val="CommentSubject"/>
    <w:uiPriority w:val="99"/>
    <w:semiHidden/>
    <w:rsid w:val="00D933C5"/>
    <w:rPr>
      <w:b/>
      <w:bCs/>
      <w:sz w:val="20"/>
      <w:szCs w:val="20"/>
    </w:rPr>
  </w:style>
  <w:style w:type="character" w:styleId="UnresolvedMention">
    <w:name w:val="Unresolved Mention"/>
    <w:basedOn w:val="DefaultParagraphFont"/>
    <w:uiPriority w:val="99"/>
    <w:semiHidden/>
    <w:unhideWhenUsed/>
    <w:rsid w:val="00EF5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662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or@bior.lv" TargetMode="External"/><Relationship Id="rId13" Type="http://schemas.openxmlformats.org/officeDocument/2006/relationships/hyperlink" Target="https://www.eis.gov.lv/EKEIS/Supplier/Organizer/399" TargetMode="External"/><Relationship Id="rId18" Type="http://schemas.openxmlformats.org/officeDocument/2006/relationships/hyperlink" Target="http://www.iub.gov.lv"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eis.gov.lv/EKEIS/Supplier/Organizer/399" TargetMode="External"/><Relationship Id="rId7" Type="http://schemas.openxmlformats.org/officeDocument/2006/relationships/endnotes" Target="endnotes.xml"/><Relationship Id="rId12" Type="http://schemas.openxmlformats.org/officeDocument/2006/relationships/hyperlink" Target="http://www.iub.gov.lv" TargetMode="External"/><Relationship Id="rId17" Type="http://schemas.openxmlformats.org/officeDocument/2006/relationships/hyperlink" Target="https://likumi.lv/ta/id/287760-publisko-iepirkumu-likum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likumi.lv/ta/id/287760-publisko-iepirkumu-likums" TargetMode="External"/><Relationship Id="rId20" Type="http://schemas.openxmlformats.org/officeDocument/2006/relationships/hyperlink" Target="https://www.eis.gov.lv/EKEIS/Supplier/Organizer/3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is.gov.lv/EKEIS/Supplier/Organizer/399" TargetMode="External"/><Relationship Id="rId24" Type="http://schemas.openxmlformats.org/officeDocument/2006/relationships/hyperlink" Target="https://www.eis.gov.lv/EKEIS/Supplier/Organizer/399" TargetMode="External"/><Relationship Id="rId5" Type="http://schemas.openxmlformats.org/officeDocument/2006/relationships/webSettings" Target="webSettings.xml"/><Relationship Id="rId15" Type="http://schemas.openxmlformats.org/officeDocument/2006/relationships/hyperlink" Target="https://likumi.lv/ta/id/287760-publisko-iepirkumu-likums" TargetMode="External"/><Relationship Id="rId23" Type="http://schemas.openxmlformats.org/officeDocument/2006/relationships/hyperlink" Target="http://espd.eis.gov.lv/" TargetMode="External"/><Relationship Id="rId10" Type="http://schemas.openxmlformats.org/officeDocument/2006/relationships/hyperlink" Target="mailto:kristine.pudnika@bior.lv" TargetMode="External"/><Relationship Id="rId19" Type="http://schemas.openxmlformats.org/officeDocument/2006/relationships/hyperlink" Target="https://www.eis.gov.lv/EKEIS/Supplier/Organizer/399" TargetMode="External"/><Relationship Id="rId4" Type="http://schemas.openxmlformats.org/officeDocument/2006/relationships/settings" Target="settings.xml"/><Relationship Id="rId9" Type="http://schemas.openxmlformats.org/officeDocument/2006/relationships/hyperlink" Target="mailto:juris.kibilds@bior.lv" TargetMode="External"/><Relationship Id="rId14" Type="http://schemas.openxmlformats.org/officeDocument/2006/relationships/hyperlink" Target="https://likumi.lv/ta/id/287760-publisko-iepirkumu-likums" TargetMode="External"/><Relationship Id="rId22" Type="http://schemas.openxmlformats.org/officeDocument/2006/relationships/hyperlink" Target="http://eur-lex.europa.eu/legal-content/LV/TXT/PDF/?uri=CELEX:32016R0007&amp;from=LV"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eis.gov.lv/EIS/Publications/PublicationView.aspx?PublicationId=8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C88CF-1F69-4EBE-8B27-CC8FC323A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12</Pages>
  <Words>4386</Words>
  <Characters>25006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Kristīne Pētersone</dc:creator>
  <cp:keywords/>
  <dc:description/>
  <cp:lastModifiedBy>Kristīne Pudnika</cp:lastModifiedBy>
  <cp:revision>30</cp:revision>
  <dcterms:created xsi:type="dcterms:W3CDTF">2023-10-30T14:37:00Z</dcterms:created>
  <dcterms:modified xsi:type="dcterms:W3CDTF">2025-04-29T09:51:00Z</dcterms:modified>
</cp:coreProperties>
</file>