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3867" w:rsidRPr="00A13867" w:rsidRDefault="00F4792A" w:rsidP="00A13867">
      <w:pPr>
        <w:jc w:val="right"/>
        <w:rPr>
          <w:rFonts w:eastAsia="Calibri"/>
          <w:lang w:val="lv-LV" w:eastAsia="en-US"/>
        </w:rPr>
      </w:pPr>
      <w:bookmarkStart w:id="0" w:name="_GoBack"/>
      <w:bookmarkEnd w:id="0"/>
      <w:r w:rsidRPr="00C8197D">
        <w:rPr>
          <w:lang w:val="lv-LV"/>
        </w:rPr>
        <w:t xml:space="preserve">   </w:t>
      </w:r>
      <w:r w:rsidR="00A13867" w:rsidRPr="00A13867">
        <w:rPr>
          <w:rFonts w:eastAsia="Calibri"/>
          <w:lang w:val="lv-LV" w:eastAsia="en-US"/>
        </w:rPr>
        <w:t>APSTIPRINĀTS</w:t>
      </w:r>
    </w:p>
    <w:p w:rsidR="00A13867" w:rsidRPr="00A13867" w:rsidRDefault="00A13867" w:rsidP="00A13867">
      <w:pPr>
        <w:suppressAutoHyphens w:val="0"/>
        <w:spacing w:line="259" w:lineRule="auto"/>
        <w:jc w:val="right"/>
        <w:rPr>
          <w:rFonts w:eastAsia="Calibri"/>
          <w:lang w:val="lv-LV" w:eastAsia="en-US"/>
        </w:rPr>
      </w:pPr>
      <w:r w:rsidRPr="00A13867">
        <w:rPr>
          <w:rFonts w:eastAsia="Calibri"/>
          <w:lang w:val="lv-LV" w:eastAsia="en-US"/>
        </w:rPr>
        <w:t xml:space="preserve"> </w:t>
      </w:r>
      <w:bookmarkStart w:id="1" w:name="_Hlk45025098"/>
      <w:r w:rsidRPr="00A13867">
        <w:rPr>
          <w:rFonts w:eastAsia="Calibri"/>
          <w:lang w:val="lv-LV" w:eastAsia="en-US"/>
        </w:rPr>
        <w:t>SIA „CĒSU KLĪNIKA”</w:t>
      </w:r>
    </w:p>
    <w:p w:rsidR="00A13867" w:rsidRPr="00A13867" w:rsidRDefault="00A13867" w:rsidP="00A13867">
      <w:pPr>
        <w:suppressAutoHyphens w:val="0"/>
        <w:spacing w:line="259" w:lineRule="auto"/>
        <w:jc w:val="right"/>
        <w:rPr>
          <w:rFonts w:eastAsia="Calibri"/>
          <w:lang w:val="lv-LV" w:eastAsia="en-US"/>
        </w:rPr>
      </w:pPr>
      <w:r w:rsidRPr="00A13867">
        <w:rPr>
          <w:rFonts w:eastAsia="Calibri"/>
          <w:lang w:val="lv-LV" w:eastAsia="en-US"/>
        </w:rPr>
        <w:t>iepirkuma komisijas</w:t>
      </w:r>
    </w:p>
    <w:p w:rsidR="00A13867" w:rsidRPr="00A13867" w:rsidRDefault="00A13867" w:rsidP="00A13867">
      <w:pPr>
        <w:suppressAutoHyphens w:val="0"/>
        <w:spacing w:line="259" w:lineRule="auto"/>
        <w:jc w:val="right"/>
        <w:rPr>
          <w:rFonts w:eastAsia="Calibri"/>
          <w:lang w:val="lv-LV" w:eastAsia="en-US"/>
        </w:rPr>
      </w:pPr>
      <w:r w:rsidRPr="00A13867">
        <w:rPr>
          <w:rFonts w:eastAsia="Calibri"/>
          <w:lang w:val="lv-LV" w:eastAsia="en-US"/>
        </w:rPr>
        <w:t>202</w:t>
      </w:r>
      <w:r w:rsidR="00F94200">
        <w:rPr>
          <w:rFonts w:eastAsia="Calibri"/>
          <w:lang w:val="lv-LV" w:eastAsia="en-US"/>
        </w:rPr>
        <w:t>4</w:t>
      </w:r>
      <w:r w:rsidRPr="00A13867">
        <w:rPr>
          <w:rFonts w:eastAsia="Calibri"/>
          <w:lang w:val="lv-LV" w:eastAsia="en-US"/>
        </w:rPr>
        <w:t xml:space="preserve">. gada </w:t>
      </w:r>
      <w:r w:rsidR="00F94200">
        <w:rPr>
          <w:rFonts w:eastAsia="Calibri"/>
          <w:lang w:val="lv-LV" w:eastAsia="en-US"/>
        </w:rPr>
        <w:t>2</w:t>
      </w:r>
      <w:r w:rsidR="00862CD4">
        <w:rPr>
          <w:rFonts w:eastAsia="Calibri"/>
          <w:lang w:val="lv-LV" w:eastAsia="en-US"/>
        </w:rPr>
        <w:t>8</w:t>
      </w:r>
      <w:r w:rsidRPr="00A13867">
        <w:rPr>
          <w:rFonts w:eastAsia="Calibri"/>
          <w:lang w:val="lv-LV" w:eastAsia="en-US"/>
        </w:rPr>
        <w:t>.</w:t>
      </w:r>
      <w:r w:rsidR="00F723BF">
        <w:rPr>
          <w:rFonts w:eastAsia="Calibri"/>
          <w:lang w:val="lv-LV" w:eastAsia="en-US"/>
        </w:rPr>
        <w:t>novembra</w:t>
      </w:r>
      <w:r w:rsidRPr="00A13867">
        <w:rPr>
          <w:rFonts w:eastAsia="Calibri"/>
          <w:lang w:val="lv-LV" w:eastAsia="en-US"/>
        </w:rPr>
        <w:t xml:space="preserve"> </w:t>
      </w:r>
      <w:r w:rsidRPr="00A13867">
        <w:rPr>
          <w:rFonts w:eastAsia="Calibri"/>
          <w:shd w:val="clear" w:color="auto" w:fill="FFFFFF"/>
          <w:lang w:val="lv-LV" w:eastAsia="en-US"/>
        </w:rPr>
        <w:t xml:space="preserve"> </w:t>
      </w:r>
      <w:r w:rsidRPr="00A13867">
        <w:rPr>
          <w:rFonts w:eastAsia="Calibri"/>
          <w:lang w:val="lv-LV" w:eastAsia="en-US"/>
        </w:rPr>
        <w:t>sēdē</w:t>
      </w:r>
    </w:p>
    <w:p w:rsidR="00A13867" w:rsidRPr="00A13867" w:rsidRDefault="00A13867" w:rsidP="00A13867">
      <w:pPr>
        <w:suppressAutoHyphens w:val="0"/>
        <w:spacing w:line="259" w:lineRule="auto"/>
        <w:jc w:val="right"/>
        <w:rPr>
          <w:rFonts w:eastAsia="Calibri"/>
          <w:lang w:val="lv-LV" w:eastAsia="en-US"/>
        </w:rPr>
      </w:pPr>
      <w:r w:rsidRPr="00A13867">
        <w:rPr>
          <w:rFonts w:eastAsia="Calibri"/>
          <w:lang w:val="lv-LV" w:eastAsia="en-US"/>
        </w:rPr>
        <w:t>protokols Nr.1</w:t>
      </w:r>
    </w:p>
    <w:bookmarkEnd w:id="1"/>
    <w:p w:rsidR="00F4792A" w:rsidRPr="00C8197D" w:rsidRDefault="00F4792A" w:rsidP="00A13867">
      <w:pPr>
        <w:jc w:val="right"/>
        <w:rPr>
          <w:lang w:val="lv-LV"/>
        </w:rPr>
      </w:pPr>
    </w:p>
    <w:p w:rsidR="00F4792A" w:rsidRPr="00C8197D" w:rsidRDefault="00F4792A">
      <w:pPr>
        <w:jc w:val="both"/>
        <w:rPr>
          <w:lang w:val="lv-LV"/>
        </w:rPr>
      </w:pPr>
    </w:p>
    <w:p w:rsidR="00F4792A" w:rsidRPr="00C8197D" w:rsidRDefault="00F4792A">
      <w:pPr>
        <w:jc w:val="both"/>
        <w:rPr>
          <w:caps/>
          <w:lang w:val="lv-LV"/>
        </w:rPr>
      </w:pPr>
    </w:p>
    <w:p w:rsidR="00F4792A" w:rsidRPr="00C8197D" w:rsidRDefault="00F4792A">
      <w:pPr>
        <w:jc w:val="both"/>
        <w:rPr>
          <w:caps/>
          <w:lang w:val="lv-LV"/>
        </w:rPr>
      </w:pPr>
    </w:p>
    <w:p w:rsidR="00F4792A" w:rsidRPr="00C8197D" w:rsidRDefault="00F4792A">
      <w:pPr>
        <w:jc w:val="center"/>
        <w:rPr>
          <w:sz w:val="28"/>
          <w:lang w:val="lv-LV"/>
        </w:rPr>
      </w:pPr>
      <w:r w:rsidRPr="00C8197D">
        <w:rPr>
          <w:sz w:val="28"/>
          <w:lang w:val="lv-LV"/>
        </w:rPr>
        <w:t>Sabiedrība ar ierobežotu atbildību „CĒSU KLĪNIKA”</w:t>
      </w:r>
    </w:p>
    <w:p w:rsidR="00F4792A" w:rsidRPr="00C8197D" w:rsidRDefault="00F4792A">
      <w:pPr>
        <w:jc w:val="center"/>
        <w:rPr>
          <w:sz w:val="28"/>
          <w:lang w:val="lv-LV"/>
        </w:rPr>
      </w:pPr>
    </w:p>
    <w:p w:rsidR="00F4792A" w:rsidRPr="00C8197D" w:rsidRDefault="00F4792A">
      <w:pPr>
        <w:jc w:val="center"/>
        <w:rPr>
          <w:rFonts w:eastAsia="Calibri"/>
          <w:lang w:val="lv-LV" w:eastAsia="lv-LV"/>
        </w:rPr>
      </w:pPr>
      <w:r w:rsidRPr="00C8197D">
        <w:rPr>
          <w:sz w:val="28"/>
          <w:lang w:val="lv-LV"/>
        </w:rPr>
        <w:t>IEPIRKUMA</w:t>
      </w:r>
    </w:p>
    <w:p w:rsidR="00F4792A" w:rsidRPr="00C8197D" w:rsidRDefault="00F4792A">
      <w:pPr>
        <w:pStyle w:val="Style11"/>
        <w:widowControl/>
        <w:rPr>
          <w:lang w:val="lv-LV"/>
        </w:rPr>
      </w:pPr>
      <w:r w:rsidRPr="00C8197D">
        <w:rPr>
          <w:rFonts w:eastAsia="Calibri"/>
          <w:lang w:val="lv-LV" w:eastAsia="lv-LV"/>
        </w:rPr>
        <w:t>Atklāta konkursa</w:t>
      </w:r>
    </w:p>
    <w:p w:rsidR="00F4792A" w:rsidRPr="00C8197D" w:rsidRDefault="00F4792A">
      <w:pPr>
        <w:jc w:val="center"/>
        <w:rPr>
          <w:lang w:val="lv-LV"/>
        </w:rPr>
      </w:pPr>
    </w:p>
    <w:p w:rsidR="00DA751C" w:rsidRDefault="00DA751C" w:rsidP="00D44506">
      <w:pPr>
        <w:suppressAutoHyphens w:val="0"/>
        <w:jc w:val="center"/>
        <w:rPr>
          <w:b/>
          <w:bCs/>
          <w:color w:val="000000"/>
          <w:sz w:val="48"/>
          <w:szCs w:val="48"/>
          <w:lang w:val="lv-LV" w:eastAsia="lv-LV"/>
        </w:rPr>
      </w:pPr>
    </w:p>
    <w:p w:rsidR="00DA751C" w:rsidRDefault="00DA751C" w:rsidP="00D44506">
      <w:pPr>
        <w:suppressAutoHyphens w:val="0"/>
        <w:jc w:val="center"/>
        <w:rPr>
          <w:b/>
          <w:bCs/>
          <w:color w:val="000000"/>
          <w:sz w:val="48"/>
          <w:szCs w:val="48"/>
          <w:lang w:val="lv-LV" w:eastAsia="lv-LV"/>
        </w:rPr>
      </w:pPr>
    </w:p>
    <w:p w:rsidR="001D5957" w:rsidRDefault="00F94200">
      <w:pPr>
        <w:pStyle w:val="Header"/>
        <w:numPr>
          <w:ilvl w:val="0"/>
          <w:numId w:val="0"/>
        </w:numPr>
        <w:spacing w:line="360" w:lineRule="auto"/>
        <w:jc w:val="center"/>
        <w:rPr>
          <w:b/>
          <w:bCs/>
          <w:color w:val="000000"/>
          <w:sz w:val="48"/>
          <w:szCs w:val="48"/>
          <w:lang w:val="lv-LV" w:eastAsia="lv-LV"/>
        </w:rPr>
      </w:pPr>
      <w:r>
        <w:rPr>
          <w:b/>
          <w:bCs/>
          <w:color w:val="000000"/>
          <w:sz w:val="48"/>
          <w:szCs w:val="48"/>
          <w:lang w:val="lv-LV" w:eastAsia="lv-LV"/>
        </w:rPr>
        <w:t>Medikamentu</w:t>
      </w:r>
      <w:r w:rsidR="001D5957" w:rsidRPr="001D5957">
        <w:rPr>
          <w:b/>
          <w:bCs/>
          <w:color w:val="000000"/>
          <w:sz w:val="48"/>
          <w:szCs w:val="48"/>
          <w:lang w:val="lv-LV" w:eastAsia="lv-LV"/>
        </w:rPr>
        <w:t xml:space="preserve"> iegāde </w:t>
      </w:r>
      <w:r w:rsidR="0043787D">
        <w:rPr>
          <w:b/>
          <w:bCs/>
          <w:color w:val="000000"/>
          <w:sz w:val="48"/>
          <w:szCs w:val="48"/>
          <w:lang w:val="lv-LV" w:eastAsia="lv-LV"/>
        </w:rPr>
        <w:t>un piegāde</w:t>
      </w:r>
    </w:p>
    <w:p w:rsidR="00F4792A" w:rsidRPr="00C8197D" w:rsidRDefault="00F4792A">
      <w:pPr>
        <w:pStyle w:val="Header"/>
        <w:numPr>
          <w:ilvl w:val="0"/>
          <w:numId w:val="0"/>
        </w:numPr>
        <w:spacing w:line="360" w:lineRule="auto"/>
        <w:jc w:val="center"/>
        <w:rPr>
          <w:b/>
          <w:lang w:val="lv-LV" w:eastAsia="lv-LV"/>
        </w:rPr>
      </w:pPr>
      <w:r w:rsidRPr="00B360EF">
        <w:rPr>
          <w:lang w:val="lv-LV" w:eastAsia="lv-LV"/>
        </w:rPr>
        <w:t>Ie</w:t>
      </w:r>
      <w:r w:rsidR="00412D04" w:rsidRPr="00B360EF">
        <w:rPr>
          <w:lang w:val="lv-LV" w:eastAsia="lv-LV"/>
        </w:rPr>
        <w:t xml:space="preserve">pirkuma identifikācijas Nr. </w:t>
      </w:r>
      <w:r w:rsidR="00E54ED8" w:rsidRPr="00B360EF">
        <w:rPr>
          <w:lang w:val="lv-LV" w:eastAsia="lv-LV"/>
        </w:rPr>
        <w:t>CK 20</w:t>
      </w:r>
      <w:r w:rsidR="00A13867">
        <w:rPr>
          <w:lang w:val="lv-LV" w:eastAsia="lv-LV"/>
        </w:rPr>
        <w:t>2</w:t>
      </w:r>
      <w:r w:rsidR="00F94200">
        <w:rPr>
          <w:lang w:val="lv-LV" w:eastAsia="lv-LV"/>
        </w:rPr>
        <w:t>4</w:t>
      </w:r>
      <w:r w:rsidR="00B360EF" w:rsidRPr="00B360EF">
        <w:rPr>
          <w:lang w:val="lv-LV" w:eastAsia="lv-LV"/>
        </w:rPr>
        <w:t>/</w:t>
      </w:r>
      <w:r w:rsidR="00F94200">
        <w:rPr>
          <w:lang w:val="lv-LV" w:eastAsia="lv-LV"/>
        </w:rPr>
        <w:t>23</w:t>
      </w:r>
      <w:r w:rsidR="00B360EF">
        <w:rPr>
          <w:lang w:val="lv-LV" w:eastAsia="lv-LV"/>
        </w:rPr>
        <w:t>/AK</w:t>
      </w:r>
    </w:p>
    <w:p w:rsidR="00F4792A" w:rsidRPr="00C8197D" w:rsidRDefault="00F4792A">
      <w:pPr>
        <w:pStyle w:val="Header"/>
        <w:numPr>
          <w:ilvl w:val="0"/>
          <w:numId w:val="0"/>
        </w:numPr>
        <w:spacing w:line="360" w:lineRule="auto"/>
        <w:jc w:val="both"/>
        <w:rPr>
          <w:b/>
          <w:lang w:val="lv-LV" w:eastAsia="lv-LV"/>
        </w:rPr>
      </w:pPr>
    </w:p>
    <w:p w:rsidR="00DA751C" w:rsidRDefault="00DA751C">
      <w:pPr>
        <w:jc w:val="center"/>
        <w:rPr>
          <w:b/>
          <w:bCs/>
          <w:lang w:val="lv-LV"/>
        </w:rPr>
      </w:pPr>
    </w:p>
    <w:p w:rsidR="00F4792A" w:rsidRPr="004E7805" w:rsidRDefault="00F4792A">
      <w:pPr>
        <w:jc w:val="center"/>
        <w:rPr>
          <w:b/>
          <w:bCs/>
          <w:caps/>
          <w:sz w:val="32"/>
          <w:szCs w:val="32"/>
          <w:lang w:val="lv-LV"/>
        </w:rPr>
      </w:pPr>
      <w:r w:rsidRPr="004E7805">
        <w:rPr>
          <w:b/>
          <w:bCs/>
          <w:sz w:val="32"/>
          <w:szCs w:val="32"/>
          <w:lang w:val="lv-LV"/>
        </w:rPr>
        <w:t>NOLIKUMS</w:t>
      </w:r>
    </w:p>
    <w:p w:rsidR="00F4792A" w:rsidRPr="00C8197D" w:rsidRDefault="00F4792A">
      <w:pPr>
        <w:jc w:val="both"/>
        <w:rPr>
          <w:b/>
          <w:bCs/>
          <w:caps/>
          <w:lang w:val="lv-LV"/>
        </w:rPr>
      </w:pPr>
    </w:p>
    <w:p w:rsidR="00F4792A" w:rsidRPr="00C8197D" w:rsidRDefault="00F4792A">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412D04" w:rsidRPr="00C8197D" w:rsidRDefault="00412D04">
      <w:pPr>
        <w:jc w:val="both"/>
        <w:rPr>
          <w:b/>
          <w:bCs/>
          <w:caps/>
          <w:lang w:val="lv-LV"/>
        </w:rPr>
      </w:pPr>
    </w:p>
    <w:p w:rsidR="00F4792A" w:rsidRPr="00C8197D" w:rsidRDefault="00F4792A">
      <w:pPr>
        <w:jc w:val="both"/>
        <w:rPr>
          <w:b/>
          <w:bCs/>
          <w:caps/>
          <w:lang w:val="lv-LV"/>
        </w:rPr>
      </w:pPr>
    </w:p>
    <w:p w:rsidR="0043787D" w:rsidRDefault="0043787D">
      <w:pPr>
        <w:jc w:val="center"/>
        <w:rPr>
          <w:caps/>
          <w:lang w:val="lv-LV"/>
        </w:rPr>
      </w:pPr>
    </w:p>
    <w:p w:rsidR="0043787D" w:rsidRDefault="0043787D">
      <w:pPr>
        <w:jc w:val="center"/>
        <w:rPr>
          <w:caps/>
          <w:lang w:val="lv-LV"/>
        </w:rPr>
      </w:pPr>
    </w:p>
    <w:p w:rsidR="00F4792A" w:rsidRPr="00C8197D" w:rsidRDefault="0071744D">
      <w:pPr>
        <w:jc w:val="center"/>
        <w:rPr>
          <w:lang w:val="lv-LV"/>
        </w:rPr>
        <w:sectPr w:rsidR="00F4792A" w:rsidRPr="00C8197D">
          <w:headerReference w:type="default" r:id="rId8"/>
          <w:footerReference w:type="default" r:id="rId9"/>
          <w:headerReference w:type="first" r:id="rId10"/>
          <w:footerReference w:type="first" r:id="rId11"/>
          <w:pgSz w:w="11906" w:h="16838"/>
          <w:pgMar w:top="1134" w:right="849" w:bottom="1139" w:left="1701" w:header="709" w:footer="1083" w:gutter="0"/>
          <w:cols w:space="720"/>
          <w:titlePg/>
          <w:docGrid w:linePitch="360"/>
        </w:sectPr>
      </w:pPr>
      <w:r>
        <w:rPr>
          <w:caps/>
          <w:lang w:val="lv-LV"/>
        </w:rPr>
        <w:t>Cēsis 20</w:t>
      </w:r>
      <w:r w:rsidR="00A13867">
        <w:rPr>
          <w:caps/>
          <w:lang w:val="lv-LV"/>
        </w:rPr>
        <w:t>2</w:t>
      </w:r>
      <w:r w:rsidR="00F94200">
        <w:rPr>
          <w:caps/>
          <w:lang w:val="lv-LV"/>
        </w:rPr>
        <w:t>4</w:t>
      </w:r>
    </w:p>
    <w:p w:rsidR="00F4792A" w:rsidRPr="005911C0" w:rsidRDefault="00F4792A" w:rsidP="005911C0">
      <w:pPr>
        <w:pStyle w:val="Heading1"/>
        <w:spacing w:before="0" w:after="0"/>
        <w:rPr>
          <w:b w:val="0"/>
          <w:u w:val="single"/>
        </w:rPr>
      </w:pPr>
      <w:bookmarkStart w:id="2" w:name="_Ref38341330"/>
      <w:r w:rsidRPr="005911C0">
        <w:rPr>
          <w:b w:val="0"/>
        </w:rPr>
        <w:lastRenderedPageBreak/>
        <w:t>1.</w:t>
      </w:r>
      <w:r w:rsidR="005911C0">
        <w:rPr>
          <w:b w:val="0"/>
        </w:rPr>
        <w:tab/>
      </w:r>
      <w:r w:rsidRPr="005911C0">
        <w:rPr>
          <w:b w:val="0"/>
        </w:rPr>
        <w:t>Vispārīgā informācija</w:t>
      </w:r>
      <w:bookmarkEnd w:id="2"/>
      <w:r w:rsidR="002F313A">
        <w:rPr>
          <w:b w:val="0"/>
        </w:rPr>
        <w:t>:</w:t>
      </w:r>
    </w:p>
    <w:p w:rsidR="00F4792A" w:rsidRPr="00C8197D" w:rsidRDefault="00412D04" w:rsidP="005911C0">
      <w:pPr>
        <w:pStyle w:val="Heading2"/>
        <w:numPr>
          <w:ilvl w:val="0"/>
          <w:numId w:val="0"/>
        </w:numPr>
        <w:tabs>
          <w:tab w:val="left" w:pos="0"/>
        </w:tabs>
        <w:spacing w:before="0" w:after="0"/>
        <w:ind w:hanging="567"/>
        <w:rPr>
          <w:b w:val="0"/>
          <w:sz w:val="24"/>
          <w:szCs w:val="24"/>
          <w:lang w:val="lv-LV"/>
        </w:rPr>
      </w:pPr>
      <w:r w:rsidRPr="00C8197D">
        <w:rPr>
          <w:b w:val="0"/>
          <w:sz w:val="24"/>
          <w:szCs w:val="24"/>
          <w:lang w:val="lv-LV"/>
        </w:rPr>
        <w:tab/>
      </w:r>
      <w:r w:rsidR="00F4792A" w:rsidRPr="00C8197D">
        <w:rPr>
          <w:b w:val="0"/>
          <w:sz w:val="24"/>
          <w:szCs w:val="24"/>
          <w:lang w:val="lv-LV"/>
        </w:rPr>
        <w:t xml:space="preserve">1.1. </w:t>
      </w:r>
      <w:r w:rsidR="005911C0">
        <w:rPr>
          <w:b w:val="0"/>
          <w:sz w:val="24"/>
          <w:szCs w:val="24"/>
          <w:lang w:val="lv-LV"/>
        </w:rPr>
        <w:tab/>
      </w:r>
      <w:r w:rsidR="00F4792A" w:rsidRPr="00C8197D">
        <w:rPr>
          <w:b w:val="0"/>
          <w:sz w:val="24"/>
          <w:szCs w:val="24"/>
          <w:lang w:val="lv-LV"/>
        </w:rPr>
        <w:t>Iepirkuma identifikācijas numurs:</w:t>
      </w:r>
      <w:r w:rsidRPr="00C8197D">
        <w:rPr>
          <w:b w:val="0"/>
          <w:sz w:val="24"/>
          <w:szCs w:val="24"/>
          <w:lang w:val="lv-LV"/>
        </w:rPr>
        <w:t xml:space="preserve"> </w:t>
      </w:r>
      <w:r w:rsidR="00B360EF" w:rsidRPr="00B360EF">
        <w:rPr>
          <w:b w:val="0"/>
          <w:sz w:val="24"/>
          <w:szCs w:val="24"/>
          <w:lang w:val="lv-LV"/>
        </w:rPr>
        <w:t>CK 20</w:t>
      </w:r>
      <w:r w:rsidR="00A13867">
        <w:rPr>
          <w:b w:val="0"/>
          <w:sz w:val="24"/>
          <w:szCs w:val="24"/>
          <w:lang w:val="lv-LV"/>
        </w:rPr>
        <w:t>2</w:t>
      </w:r>
      <w:r w:rsidR="00F94200">
        <w:rPr>
          <w:b w:val="0"/>
          <w:sz w:val="24"/>
          <w:szCs w:val="24"/>
          <w:lang w:val="lv-LV"/>
        </w:rPr>
        <w:t>4</w:t>
      </w:r>
      <w:r w:rsidR="00B360EF" w:rsidRPr="00B360EF">
        <w:rPr>
          <w:b w:val="0"/>
          <w:sz w:val="24"/>
          <w:szCs w:val="24"/>
          <w:lang w:val="lv-LV"/>
        </w:rPr>
        <w:t>/</w:t>
      </w:r>
      <w:r w:rsidR="00F94200">
        <w:rPr>
          <w:b w:val="0"/>
          <w:sz w:val="24"/>
          <w:szCs w:val="24"/>
          <w:lang w:val="lv-LV"/>
        </w:rPr>
        <w:t>23</w:t>
      </w:r>
      <w:r w:rsidR="00B360EF" w:rsidRPr="00B360EF">
        <w:rPr>
          <w:b w:val="0"/>
          <w:sz w:val="24"/>
          <w:szCs w:val="24"/>
          <w:lang w:val="lv-LV"/>
        </w:rPr>
        <w:t>/AK</w:t>
      </w:r>
    </w:p>
    <w:p w:rsidR="00F4792A" w:rsidRDefault="00412D04" w:rsidP="005911C0">
      <w:pPr>
        <w:pStyle w:val="Heading2"/>
        <w:numPr>
          <w:ilvl w:val="0"/>
          <w:numId w:val="0"/>
        </w:numPr>
        <w:tabs>
          <w:tab w:val="left" w:pos="0"/>
        </w:tabs>
        <w:spacing w:before="0" w:after="0"/>
        <w:ind w:hanging="567"/>
        <w:jc w:val="both"/>
        <w:rPr>
          <w:b w:val="0"/>
          <w:sz w:val="24"/>
          <w:szCs w:val="24"/>
          <w:lang w:val="lv-LV"/>
        </w:rPr>
      </w:pPr>
      <w:r w:rsidRPr="00C8197D">
        <w:rPr>
          <w:b w:val="0"/>
          <w:sz w:val="24"/>
          <w:szCs w:val="24"/>
          <w:lang w:val="lv-LV"/>
        </w:rPr>
        <w:tab/>
      </w:r>
      <w:r w:rsidR="00F4792A" w:rsidRPr="00C8197D">
        <w:rPr>
          <w:b w:val="0"/>
          <w:sz w:val="24"/>
          <w:szCs w:val="24"/>
          <w:lang w:val="lv-LV"/>
        </w:rPr>
        <w:t xml:space="preserve">1.2. </w:t>
      </w:r>
      <w:r w:rsidR="005911C0">
        <w:rPr>
          <w:b w:val="0"/>
          <w:sz w:val="24"/>
          <w:szCs w:val="24"/>
          <w:lang w:val="lv-LV"/>
        </w:rPr>
        <w:tab/>
      </w:r>
      <w:r w:rsidR="00F4792A" w:rsidRPr="00C8197D">
        <w:rPr>
          <w:b w:val="0"/>
          <w:sz w:val="24"/>
          <w:szCs w:val="24"/>
          <w:lang w:val="lv-LV"/>
        </w:rPr>
        <w:t>Pasūtītājs</w:t>
      </w:r>
      <w:r w:rsidR="00A13867">
        <w:rPr>
          <w:b w:val="0"/>
          <w:sz w:val="24"/>
          <w:szCs w:val="24"/>
          <w:lang w:val="lv-LV"/>
        </w:rPr>
        <w:t xml:space="preserve"> un kontaktpersonas</w:t>
      </w:r>
      <w:r w:rsidR="00F4792A" w:rsidRPr="00C8197D">
        <w:rPr>
          <w:b w:val="0"/>
          <w:sz w:val="24"/>
          <w:szCs w:val="24"/>
          <w:lang w:val="lv-LV"/>
        </w:rPr>
        <w:t>:</w:t>
      </w:r>
    </w:p>
    <w:tbl>
      <w:tblPr>
        <w:tblW w:w="0" w:type="auto"/>
        <w:tblInd w:w="108" w:type="dxa"/>
        <w:tblLayout w:type="fixed"/>
        <w:tblLook w:val="0000" w:firstRow="0" w:lastRow="0" w:firstColumn="0" w:lastColumn="0" w:noHBand="0" w:noVBand="0"/>
      </w:tblPr>
      <w:tblGrid>
        <w:gridCol w:w="3652"/>
        <w:gridCol w:w="5420"/>
      </w:tblGrid>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Pasūtītāja nosaukums</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r w:rsidRPr="00A13867">
              <w:rPr>
                <w:iCs/>
                <w:lang w:val="lv-LV"/>
              </w:rPr>
              <w:t>SIA “CĒSU KLĪNIKA”</w:t>
            </w:r>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Juridiskā adrese</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r w:rsidRPr="00A13867">
              <w:rPr>
                <w:iCs/>
                <w:lang w:val="lv-LV"/>
              </w:rPr>
              <w:t>Slimnīcas iela 9, Cēsis LV-4100</w:t>
            </w:r>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Reģistrācijas numurs</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r w:rsidRPr="00A13867">
              <w:rPr>
                <w:iCs/>
                <w:lang w:val="lv-LV"/>
              </w:rPr>
              <w:t>LV 44103057729</w:t>
            </w:r>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E-pasts</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hyperlink r:id="rId12" w:history="1">
              <w:r w:rsidRPr="00A13867">
                <w:rPr>
                  <w:rStyle w:val="Hyperlink"/>
                  <w:iCs/>
                  <w:lang w:val="lv-LV"/>
                </w:rPr>
                <w:t>info@cesuklinika.lv</w:t>
              </w:r>
            </w:hyperlink>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Pasūtītāja pilnvaras</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r w:rsidRPr="00A13867">
              <w:rPr>
                <w:iCs/>
                <w:lang w:val="lv-LV"/>
              </w:rPr>
              <w:t>Pasūtītājs kā pārzinis veic pretendenta piedāvājumā saņemto personas datu apstrādi ar mērķi nodrošināt pretendenta/pakalpojumu sniedzēja atlasi, publiska iepirkuma līguma noslēgšanu un izpildi</w:t>
            </w:r>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Iepirkuma komisija</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19158E" w:rsidP="00BC4FF5">
            <w:pPr>
              <w:tabs>
                <w:tab w:val="center" w:pos="4320"/>
                <w:tab w:val="right" w:pos="8640"/>
              </w:tabs>
              <w:jc w:val="both"/>
              <w:rPr>
                <w:iCs/>
                <w:lang w:val="lv-LV"/>
              </w:rPr>
            </w:pPr>
            <w:r w:rsidRPr="00D56A6C">
              <w:rPr>
                <w:iCs/>
                <w:sz w:val="22"/>
                <w:szCs w:val="22"/>
              </w:rPr>
              <w:t xml:space="preserve">Iepirkuma komisija izveidota ar SIA “CĒSU KLĪNIKA” (turpmāk tekstā – Klīnika) </w:t>
            </w:r>
            <w:r w:rsidRPr="00465800">
              <w:rPr>
                <w:iCs/>
                <w:sz w:val="22"/>
                <w:szCs w:val="22"/>
              </w:rPr>
              <w:t>Valdes priekšsēdētājas  202</w:t>
            </w:r>
            <w:r w:rsidR="00B02C0B" w:rsidRPr="00465800">
              <w:rPr>
                <w:iCs/>
                <w:sz w:val="22"/>
                <w:szCs w:val="22"/>
              </w:rPr>
              <w:t>4</w:t>
            </w:r>
            <w:r w:rsidRPr="00465800">
              <w:rPr>
                <w:iCs/>
                <w:sz w:val="22"/>
                <w:szCs w:val="22"/>
              </w:rPr>
              <w:t xml:space="preserve">.gada </w:t>
            </w:r>
            <w:r w:rsidR="00B02C0B" w:rsidRPr="00465800">
              <w:rPr>
                <w:iCs/>
                <w:sz w:val="22"/>
                <w:szCs w:val="22"/>
              </w:rPr>
              <w:t>22</w:t>
            </w:r>
            <w:r w:rsidRPr="00465800">
              <w:rPr>
                <w:iCs/>
                <w:sz w:val="22"/>
                <w:szCs w:val="22"/>
              </w:rPr>
              <w:t>.</w:t>
            </w:r>
            <w:r w:rsidR="00B02C0B" w:rsidRPr="00465800">
              <w:rPr>
                <w:iCs/>
                <w:sz w:val="22"/>
                <w:szCs w:val="22"/>
              </w:rPr>
              <w:t>novembra</w:t>
            </w:r>
            <w:r w:rsidR="004400DD" w:rsidRPr="00465800">
              <w:rPr>
                <w:iCs/>
                <w:sz w:val="22"/>
                <w:szCs w:val="22"/>
              </w:rPr>
              <w:t xml:space="preserve"> rīkojumu Nr.</w:t>
            </w:r>
            <w:r w:rsidRPr="00465800">
              <w:rPr>
                <w:iCs/>
                <w:sz w:val="22"/>
                <w:szCs w:val="22"/>
              </w:rPr>
              <w:t>2-5/202</w:t>
            </w:r>
            <w:r w:rsidR="00465800" w:rsidRPr="00465800">
              <w:rPr>
                <w:iCs/>
                <w:sz w:val="22"/>
                <w:szCs w:val="22"/>
              </w:rPr>
              <w:t>4</w:t>
            </w:r>
            <w:r w:rsidRPr="00465800">
              <w:rPr>
                <w:iCs/>
                <w:sz w:val="22"/>
                <w:szCs w:val="22"/>
              </w:rPr>
              <w:t>/</w:t>
            </w:r>
            <w:r w:rsidR="00465800" w:rsidRPr="00465800">
              <w:rPr>
                <w:iCs/>
                <w:sz w:val="22"/>
                <w:szCs w:val="22"/>
              </w:rPr>
              <w:t>57</w:t>
            </w:r>
            <w:r w:rsidR="00465800">
              <w:rPr>
                <w:iCs/>
                <w:sz w:val="22"/>
                <w:szCs w:val="22"/>
              </w:rPr>
              <w:t xml:space="preserve"> </w:t>
            </w:r>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Kontaktpersonas</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r w:rsidRPr="00CD61C2">
              <w:rPr>
                <w:iCs/>
                <w:lang w:val="lv-LV"/>
              </w:rPr>
              <w:t xml:space="preserve">Par iepirkuma priekšmetu – </w:t>
            </w:r>
            <w:r w:rsidR="00C57558">
              <w:rPr>
                <w:iCs/>
                <w:lang w:val="lv-LV"/>
              </w:rPr>
              <w:t>s</w:t>
            </w:r>
            <w:r w:rsidRPr="00CD61C2">
              <w:rPr>
                <w:iCs/>
                <w:lang w:val="lv-LV"/>
              </w:rPr>
              <w:t xml:space="preserve">lēgta tipa aptiekas vadītāja Gunta Zemīte, tālr.: </w:t>
            </w:r>
            <w:r w:rsidR="00207E61" w:rsidRPr="00CD61C2">
              <w:rPr>
                <w:iCs/>
                <w:lang w:val="lv-LV"/>
              </w:rPr>
              <w:t>64125208</w:t>
            </w:r>
            <w:r w:rsidRPr="00A13867">
              <w:rPr>
                <w:iCs/>
                <w:lang w:val="lv-LV"/>
              </w:rPr>
              <w:t xml:space="preserve">,  e-pasts </w:t>
            </w:r>
            <w:hyperlink r:id="rId13" w:history="1">
              <w:r w:rsidRPr="00E501E5">
                <w:rPr>
                  <w:rStyle w:val="Hyperlink"/>
                  <w:iCs/>
                  <w:lang w:val="lv-LV"/>
                </w:rPr>
                <w:t>aptieka@cesuklinika.lv</w:t>
              </w:r>
            </w:hyperlink>
            <w:r w:rsidRPr="00A13867">
              <w:rPr>
                <w:iCs/>
                <w:lang w:val="lv-LV"/>
              </w:rPr>
              <w:t>;</w:t>
            </w:r>
          </w:p>
          <w:p w:rsidR="00A13867" w:rsidRPr="00A13867" w:rsidRDefault="00A13867" w:rsidP="00A13867">
            <w:pPr>
              <w:tabs>
                <w:tab w:val="center" w:pos="4320"/>
                <w:tab w:val="right" w:pos="8640"/>
              </w:tabs>
              <w:jc w:val="both"/>
              <w:rPr>
                <w:iCs/>
                <w:lang w:val="lv-LV"/>
              </w:rPr>
            </w:pPr>
            <w:r w:rsidRPr="00A13867">
              <w:rPr>
                <w:iCs/>
                <w:lang w:val="lv-LV"/>
              </w:rPr>
              <w:t xml:space="preserve"> Par nolikumu - iepirkumu speciāliste </w:t>
            </w:r>
            <w:r>
              <w:rPr>
                <w:iCs/>
                <w:lang w:val="lv-LV"/>
              </w:rPr>
              <w:t>Aija Beizitere</w:t>
            </w:r>
            <w:r w:rsidRPr="00A13867">
              <w:rPr>
                <w:iCs/>
                <w:lang w:val="lv-LV"/>
              </w:rPr>
              <w:t xml:space="preserve">, tālr. 25420265, e-pasts </w:t>
            </w:r>
            <w:hyperlink r:id="rId14" w:history="1">
              <w:r w:rsidRPr="00A13867">
                <w:rPr>
                  <w:rStyle w:val="Hyperlink"/>
                  <w:iCs/>
                  <w:lang w:val="lv-LV"/>
                </w:rPr>
                <w:t>iepirkumi@cesuklinika.lv</w:t>
              </w:r>
            </w:hyperlink>
            <w:r w:rsidRPr="00A13867">
              <w:rPr>
                <w:iCs/>
                <w:lang w:val="lv-LV"/>
              </w:rPr>
              <w:t>.</w:t>
            </w:r>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E-pasts</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hyperlink r:id="rId15" w:history="1">
              <w:r w:rsidRPr="00A13867">
                <w:rPr>
                  <w:rStyle w:val="Hyperlink"/>
                  <w:iCs/>
                  <w:lang w:val="lv-LV"/>
                </w:rPr>
                <w:t>info@cesuklinika.lv</w:t>
              </w:r>
            </w:hyperlink>
          </w:p>
        </w:tc>
      </w:tr>
      <w:tr w:rsidR="00A13867" w:rsidRPr="00C8197D"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Mājaslapa</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4E2C16">
            <w:pPr>
              <w:tabs>
                <w:tab w:val="center" w:pos="4320"/>
                <w:tab w:val="right" w:pos="8640"/>
              </w:tabs>
              <w:jc w:val="both"/>
              <w:rPr>
                <w:iCs/>
                <w:lang w:val="lv-LV"/>
              </w:rPr>
            </w:pPr>
            <w:hyperlink r:id="rId16" w:history="1">
              <w:r w:rsidRPr="00A13867">
                <w:rPr>
                  <w:rStyle w:val="Hyperlink"/>
                  <w:iCs/>
                  <w:lang w:val="lv-LV"/>
                </w:rPr>
                <w:t>www.cesuklinika.lv</w:t>
              </w:r>
            </w:hyperlink>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Darba laiks</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r w:rsidRPr="00A13867">
              <w:rPr>
                <w:iCs/>
                <w:lang w:val="lv-LV"/>
              </w:rPr>
              <w:t>8:00 – 16:30</w:t>
            </w:r>
          </w:p>
        </w:tc>
      </w:tr>
      <w:tr w:rsidR="00A13867" w:rsidRPr="006E0879" w:rsidTr="00556910">
        <w:tc>
          <w:tcPr>
            <w:tcW w:w="3652" w:type="dxa"/>
            <w:tcBorders>
              <w:top w:val="single" w:sz="4" w:space="0" w:color="000000"/>
              <w:left w:val="single" w:sz="4" w:space="0" w:color="000000"/>
              <w:bottom w:val="single" w:sz="4" w:space="0" w:color="000000"/>
            </w:tcBorders>
            <w:shd w:val="clear" w:color="auto" w:fill="auto"/>
          </w:tcPr>
          <w:p w:rsidR="00A13867" w:rsidRPr="00A13867" w:rsidRDefault="00A13867" w:rsidP="00A13867">
            <w:pPr>
              <w:jc w:val="both"/>
              <w:rPr>
                <w:lang w:val="lv-LV"/>
              </w:rPr>
            </w:pPr>
            <w:r w:rsidRPr="00A13867">
              <w:rPr>
                <w:lang w:val="lv-LV"/>
              </w:rPr>
              <w:t>Pircēja profila adrese</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rsidR="00A13867" w:rsidRPr="00A13867" w:rsidRDefault="00A13867" w:rsidP="00A13867">
            <w:pPr>
              <w:tabs>
                <w:tab w:val="center" w:pos="4320"/>
                <w:tab w:val="right" w:pos="8640"/>
              </w:tabs>
              <w:jc w:val="both"/>
              <w:rPr>
                <w:iCs/>
                <w:lang w:val="lv-LV"/>
              </w:rPr>
            </w:pPr>
            <w:hyperlink r:id="rId17" w:history="1">
              <w:r w:rsidRPr="00A13867">
                <w:rPr>
                  <w:rStyle w:val="Hyperlink"/>
                  <w:iCs/>
                  <w:lang w:val="lv-LV"/>
                </w:rPr>
                <w:t>https://www.eis.gov.lv/EKEIS/Supplier/Organizer/1246</w:t>
              </w:r>
            </w:hyperlink>
          </w:p>
          <w:p w:rsidR="00A13867" w:rsidRPr="00A13867" w:rsidRDefault="00A13867" w:rsidP="00A13867">
            <w:pPr>
              <w:tabs>
                <w:tab w:val="center" w:pos="4320"/>
                <w:tab w:val="right" w:pos="8640"/>
              </w:tabs>
              <w:jc w:val="both"/>
              <w:rPr>
                <w:iCs/>
                <w:lang w:val="lv-LV"/>
              </w:rPr>
            </w:pPr>
          </w:p>
        </w:tc>
      </w:tr>
    </w:tbl>
    <w:p w:rsidR="00F4792A" w:rsidRDefault="00F4792A" w:rsidP="00D82273">
      <w:pPr>
        <w:pStyle w:val="Heading3"/>
        <w:numPr>
          <w:ilvl w:val="0"/>
          <w:numId w:val="0"/>
        </w:numPr>
        <w:tabs>
          <w:tab w:val="left" w:pos="426"/>
        </w:tabs>
        <w:spacing w:before="0" w:after="0"/>
        <w:ind w:left="720" w:hanging="720"/>
        <w:jc w:val="both"/>
        <w:rPr>
          <w:rFonts w:eastAsia="Calibri"/>
          <w:b w:val="0"/>
          <w:sz w:val="24"/>
          <w:szCs w:val="24"/>
          <w:lang w:val="lv-LV" w:eastAsia="lv-LV"/>
        </w:rPr>
      </w:pPr>
      <w:r w:rsidRPr="00C8197D">
        <w:rPr>
          <w:rFonts w:eastAsia="Calibri"/>
          <w:b w:val="0"/>
          <w:sz w:val="24"/>
          <w:szCs w:val="24"/>
          <w:lang w:val="lv-LV" w:eastAsia="lv-LV"/>
        </w:rPr>
        <w:t xml:space="preserve">1.3. </w:t>
      </w:r>
      <w:r w:rsidR="005911C0">
        <w:rPr>
          <w:rFonts w:eastAsia="Calibri"/>
          <w:b w:val="0"/>
          <w:sz w:val="24"/>
          <w:szCs w:val="24"/>
          <w:lang w:val="lv-LV" w:eastAsia="lv-LV"/>
        </w:rPr>
        <w:tab/>
      </w:r>
      <w:r w:rsidR="005911C0">
        <w:rPr>
          <w:rFonts w:eastAsia="Calibri"/>
          <w:b w:val="0"/>
          <w:sz w:val="24"/>
          <w:szCs w:val="24"/>
          <w:lang w:val="lv-LV" w:eastAsia="lv-LV"/>
        </w:rPr>
        <w:tab/>
      </w:r>
      <w:r w:rsidR="00A13867">
        <w:rPr>
          <w:rFonts w:eastAsia="Calibri"/>
          <w:b w:val="0"/>
          <w:sz w:val="24"/>
          <w:szCs w:val="24"/>
          <w:lang w:val="lv-LV" w:eastAsia="lv-LV"/>
        </w:rPr>
        <w:t>Konkurss – Atklāts konkurss “</w:t>
      </w:r>
      <w:r w:rsidR="00465800">
        <w:rPr>
          <w:rFonts w:eastAsia="Calibri"/>
          <w:b w:val="0"/>
          <w:sz w:val="24"/>
          <w:szCs w:val="24"/>
          <w:lang w:val="lv-LV" w:eastAsia="lv-LV"/>
        </w:rPr>
        <w:t>Medikamentu</w:t>
      </w:r>
      <w:r w:rsidR="00BB43C1">
        <w:rPr>
          <w:rFonts w:eastAsia="Calibri"/>
          <w:b w:val="0"/>
          <w:sz w:val="24"/>
          <w:szCs w:val="24"/>
          <w:lang w:val="lv-LV" w:eastAsia="lv-LV"/>
        </w:rPr>
        <w:t xml:space="preserve"> iegāde</w:t>
      </w:r>
      <w:r w:rsidR="0043787D">
        <w:rPr>
          <w:rFonts w:eastAsia="Calibri"/>
          <w:b w:val="0"/>
          <w:sz w:val="24"/>
          <w:szCs w:val="24"/>
          <w:lang w:val="lv-LV" w:eastAsia="lv-LV"/>
        </w:rPr>
        <w:t xml:space="preserve"> un piegāde</w:t>
      </w:r>
      <w:r w:rsidR="00A13867">
        <w:rPr>
          <w:rFonts w:eastAsia="Calibri"/>
          <w:b w:val="0"/>
          <w:sz w:val="24"/>
          <w:szCs w:val="24"/>
          <w:lang w:val="lv-LV" w:eastAsia="lv-LV"/>
        </w:rPr>
        <w:t>”</w:t>
      </w:r>
      <w:r w:rsidR="0005243E">
        <w:rPr>
          <w:rFonts w:eastAsia="Calibri"/>
          <w:b w:val="0"/>
          <w:sz w:val="24"/>
          <w:szCs w:val="24"/>
          <w:lang w:val="lv-LV" w:eastAsia="lv-LV"/>
        </w:rPr>
        <w:t>.</w:t>
      </w:r>
    </w:p>
    <w:p w:rsidR="0005243E" w:rsidRDefault="00D82273" w:rsidP="00D82273">
      <w:pPr>
        <w:ind w:left="709" w:hanging="709"/>
        <w:jc w:val="both"/>
        <w:rPr>
          <w:rFonts w:eastAsia="Calibri"/>
          <w:lang w:val="lv-LV" w:eastAsia="lv-LV"/>
        </w:rPr>
      </w:pPr>
      <w:r>
        <w:rPr>
          <w:rFonts w:eastAsia="Calibri"/>
          <w:lang w:val="lv-LV" w:eastAsia="lv-LV"/>
        </w:rPr>
        <w:t xml:space="preserve">1.3.1.  </w:t>
      </w:r>
      <w:r w:rsidR="0005243E" w:rsidRPr="0005243E">
        <w:rPr>
          <w:rFonts w:eastAsia="Calibri"/>
          <w:lang w:val="lv-LV" w:eastAsia="lv-LV"/>
        </w:rPr>
        <w:t>Iepirkuma procedūra tiek rīkota, ievērojot Publisko iepirkumu likumu (turpmāk – PIL), 2017. gada 28. februāra Ministru kabineta noteikumus Nr. 107 “Iepirkuma procedūru un metu konkursa norises kārtība”</w:t>
      </w:r>
      <w:r w:rsidR="0005243E">
        <w:rPr>
          <w:rFonts w:eastAsia="Calibri"/>
          <w:lang w:val="lv-LV" w:eastAsia="lv-LV"/>
        </w:rPr>
        <w:t xml:space="preserve"> </w:t>
      </w:r>
      <w:r w:rsidR="0005243E" w:rsidRPr="0005243E">
        <w:rPr>
          <w:rFonts w:eastAsia="Calibri"/>
          <w:lang w:val="lv-LV" w:eastAsia="lv-LV"/>
        </w:rPr>
        <w:t>(turpmāk – MK noteikumi) un  citu iepirkuma priekšmetu regulējošo normatīvo aktu prasības</w:t>
      </w:r>
      <w:r w:rsidR="00813D50">
        <w:rPr>
          <w:rFonts w:eastAsia="Calibri"/>
          <w:lang w:val="lv-LV" w:eastAsia="lv-LV"/>
        </w:rPr>
        <w:t>.</w:t>
      </w:r>
    </w:p>
    <w:p w:rsidR="002D33F0" w:rsidRDefault="00D82273" w:rsidP="00D82273">
      <w:pPr>
        <w:ind w:left="709" w:hanging="709"/>
        <w:jc w:val="both"/>
        <w:rPr>
          <w:rFonts w:eastAsia="Calibri"/>
          <w:lang w:val="lv-LV" w:eastAsia="lv-LV"/>
        </w:rPr>
      </w:pPr>
      <w:r>
        <w:rPr>
          <w:lang w:val="lv-LV" w:eastAsia="en-US"/>
        </w:rPr>
        <w:t xml:space="preserve">1.3.2.  </w:t>
      </w:r>
      <w:r w:rsidR="002D33F0">
        <w:rPr>
          <w:lang w:val="lv-LV" w:eastAsia="en-US"/>
        </w:rPr>
        <w:t>A</w:t>
      </w:r>
      <w:r w:rsidR="002D33F0" w:rsidRPr="00101533">
        <w:rPr>
          <w:color w:val="000000"/>
          <w:shd w:val="clear" w:color="auto" w:fill="FFFFFF"/>
          <w:lang w:val="lv-LV" w:eastAsia="lv-LV"/>
        </w:rPr>
        <w:t>tbilstoši Publisko iepirkumu likuma 18. panta otrajai daļai pirms iepirkuma sākšanas pasūtītājs rīko</w:t>
      </w:r>
      <w:r w:rsidR="002D33F0">
        <w:rPr>
          <w:color w:val="000000"/>
          <w:shd w:val="clear" w:color="auto" w:fill="FFFFFF"/>
          <w:lang w:val="lv-LV" w:eastAsia="lv-LV"/>
        </w:rPr>
        <w:t>ja</w:t>
      </w:r>
      <w:r w:rsidR="002D33F0" w:rsidRPr="00101533">
        <w:rPr>
          <w:color w:val="000000"/>
          <w:shd w:val="clear" w:color="auto" w:fill="FFFFFF"/>
          <w:lang w:val="lv-LV" w:eastAsia="lv-LV"/>
        </w:rPr>
        <w:t xml:space="preserve"> apspriedi ar piegādātājiem, lai sagatavotu iepirkumu un informētu piegādātājus par iepirkuma plānu un prasībām</w:t>
      </w:r>
      <w:r w:rsidR="002D33F0">
        <w:rPr>
          <w:color w:val="000000"/>
          <w:shd w:val="clear" w:color="auto" w:fill="FFFFFF"/>
          <w:lang w:val="lv-LV" w:eastAsia="lv-LV"/>
        </w:rPr>
        <w:t xml:space="preserve">, </w:t>
      </w:r>
      <w:r w:rsidR="002D33F0" w:rsidRPr="00101533">
        <w:rPr>
          <w:color w:val="000000"/>
          <w:shd w:val="clear" w:color="auto" w:fill="FFFFFF"/>
          <w:lang w:val="lv-LV" w:eastAsia="lv-LV"/>
        </w:rPr>
        <w:t>kā arī lai neierobežotu konkurenci un nepārkāptu vienlīdzīgas attieksmes un caurskatā</w:t>
      </w:r>
      <w:r w:rsidR="002D33F0">
        <w:rPr>
          <w:color w:val="000000"/>
          <w:shd w:val="clear" w:color="auto" w:fill="FFFFFF"/>
          <w:lang w:val="lv-LV" w:eastAsia="lv-LV"/>
        </w:rPr>
        <w:t>mības principus.</w:t>
      </w:r>
      <w:r w:rsidR="002D33F0" w:rsidRPr="00101533">
        <w:rPr>
          <w:color w:val="000000"/>
          <w:shd w:val="clear" w:color="auto" w:fill="FFFFFF"/>
          <w:lang w:val="lv-LV" w:eastAsia="lv-LV"/>
        </w:rPr>
        <w:t xml:space="preserve"> Apspriede </w:t>
      </w:r>
      <w:r w:rsidR="004400DD">
        <w:rPr>
          <w:color w:val="000000"/>
          <w:shd w:val="clear" w:color="auto" w:fill="FFFFFF"/>
          <w:lang w:val="lv-LV" w:eastAsia="lv-LV"/>
        </w:rPr>
        <w:t xml:space="preserve">notika </w:t>
      </w:r>
      <w:r w:rsidR="002D33F0" w:rsidRPr="00101533">
        <w:rPr>
          <w:color w:val="000000"/>
          <w:shd w:val="clear" w:color="auto" w:fill="FFFFFF"/>
          <w:lang w:val="lv-LV" w:eastAsia="lv-LV"/>
        </w:rPr>
        <w:t xml:space="preserve">rakstiskā formā – piegādātājiem jautājumus, komentārus vai ieteikumus par plānotā iepirkuma Tehnisko specifikāciju </w:t>
      </w:r>
      <w:r w:rsidR="002D33F0">
        <w:rPr>
          <w:color w:val="000000"/>
          <w:shd w:val="clear" w:color="auto" w:fill="FFFFFF"/>
          <w:lang w:val="lv-LV" w:eastAsia="lv-LV"/>
        </w:rPr>
        <w:t>bija jāiesūta</w:t>
      </w:r>
      <w:r w:rsidR="002D33F0" w:rsidRPr="00101533">
        <w:rPr>
          <w:color w:val="000000"/>
          <w:shd w:val="clear" w:color="auto" w:fill="FFFFFF"/>
          <w:lang w:val="lv-LV" w:eastAsia="lv-LV"/>
        </w:rPr>
        <w:t xml:space="preserve"> elektroniski līdz 202</w:t>
      </w:r>
      <w:r w:rsidR="00465800">
        <w:rPr>
          <w:color w:val="000000"/>
          <w:shd w:val="clear" w:color="auto" w:fill="FFFFFF"/>
          <w:lang w:val="lv-LV" w:eastAsia="lv-LV"/>
        </w:rPr>
        <w:t>4</w:t>
      </w:r>
      <w:r w:rsidR="002D33F0" w:rsidRPr="00101533">
        <w:rPr>
          <w:color w:val="000000"/>
          <w:shd w:val="clear" w:color="auto" w:fill="FFFFFF"/>
          <w:lang w:val="lv-LV" w:eastAsia="lv-LV"/>
        </w:rPr>
        <w:t xml:space="preserve">.gada </w:t>
      </w:r>
      <w:r w:rsidR="00465800">
        <w:rPr>
          <w:color w:val="000000"/>
          <w:shd w:val="clear" w:color="auto" w:fill="FFFFFF"/>
          <w:lang w:val="lv-LV" w:eastAsia="lv-LV"/>
        </w:rPr>
        <w:t>07</w:t>
      </w:r>
      <w:r w:rsidR="00134A24">
        <w:rPr>
          <w:color w:val="000000"/>
          <w:shd w:val="clear" w:color="auto" w:fill="FFFFFF"/>
          <w:lang w:val="lv-LV" w:eastAsia="lv-LV"/>
        </w:rPr>
        <w:t>.</w:t>
      </w:r>
      <w:r w:rsidR="00465800">
        <w:rPr>
          <w:color w:val="000000"/>
          <w:shd w:val="clear" w:color="auto" w:fill="FFFFFF"/>
          <w:lang w:val="lv-LV" w:eastAsia="lv-LV"/>
        </w:rPr>
        <w:t>novembrim</w:t>
      </w:r>
      <w:r w:rsidR="002D33F0" w:rsidRPr="00101533">
        <w:rPr>
          <w:color w:val="000000"/>
          <w:shd w:val="clear" w:color="auto" w:fill="FFFFFF"/>
          <w:lang w:val="lv-LV" w:eastAsia="lv-LV"/>
        </w:rPr>
        <w:t xml:space="preserve"> plkst. 1</w:t>
      </w:r>
      <w:r w:rsidR="00465800">
        <w:rPr>
          <w:color w:val="000000"/>
          <w:shd w:val="clear" w:color="auto" w:fill="FFFFFF"/>
          <w:lang w:val="lv-LV" w:eastAsia="lv-LV"/>
        </w:rPr>
        <w:t>0</w:t>
      </w:r>
      <w:r w:rsidR="002D33F0" w:rsidRPr="00101533">
        <w:rPr>
          <w:color w:val="000000"/>
          <w:shd w:val="clear" w:color="auto" w:fill="FFFFFF"/>
          <w:lang w:val="lv-LV" w:eastAsia="lv-LV"/>
        </w:rPr>
        <w:t>:00</w:t>
      </w:r>
      <w:r w:rsidR="002D33F0">
        <w:rPr>
          <w:color w:val="000000"/>
          <w:shd w:val="clear" w:color="auto" w:fill="FFFFFF"/>
          <w:lang w:val="lv-LV" w:eastAsia="lv-LV"/>
        </w:rPr>
        <w:t>.</w:t>
      </w:r>
      <w:r w:rsidR="004400DD">
        <w:rPr>
          <w:color w:val="000000"/>
          <w:shd w:val="clear" w:color="auto" w:fill="FFFFFF"/>
          <w:lang w:val="lv-LV" w:eastAsia="lv-LV"/>
        </w:rPr>
        <w:t xml:space="preserve"> Apspriedes Ziņojums publicēts </w:t>
      </w:r>
      <w:r w:rsidR="004400DD" w:rsidRPr="00E35225">
        <w:rPr>
          <w:rFonts w:eastAsia="Calibri"/>
          <w:lang w:val="lv-LV" w:eastAsia="en-US"/>
        </w:rPr>
        <w:t xml:space="preserve">EIS  e-konkursu vidē pircēja profila adresē - </w:t>
      </w:r>
      <w:hyperlink r:id="rId18" w:history="1">
        <w:r w:rsidR="004400DD" w:rsidRPr="00E35225">
          <w:rPr>
            <w:rStyle w:val="Hyperlink"/>
            <w:iCs/>
            <w:lang w:val="lv-LV"/>
          </w:rPr>
          <w:t>https://www.eis.gov.lv/EKEIS/Supplier/Organizer/1246</w:t>
        </w:r>
      </w:hyperlink>
      <w:r w:rsidR="004400DD">
        <w:rPr>
          <w:iCs/>
          <w:lang w:val="lv-LV"/>
        </w:rPr>
        <w:t>.</w:t>
      </w:r>
    </w:p>
    <w:p w:rsidR="00813D50" w:rsidRPr="0005243E" w:rsidRDefault="00813D50" w:rsidP="00D82273">
      <w:pPr>
        <w:ind w:left="709" w:hanging="709"/>
        <w:jc w:val="both"/>
        <w:rPr>
          <w:rFonts w:eastAsia="Calibri"/>
          <w:lang w:val="lv-LV" w:eastAsia="lv-LV"/>
        </w:rPr>
      </w:pPr>
      <w:r>
        <w:rPr>
          <w:rFonts w:eastAsia="Calibri"/>
          <w:lang w:val="lv-LV" w:eastAsia="lv-LV"/>
        </w:rPr>
        <w:t xml:space="preserve">1.4      </w:t>
      </w:r>
      <w:r w:rsidR="005079C2" w:rsidRPr="005079C2">
        <w:rPr>
          <w:rFonts w:eastAsia="Calibri"/>
          <w:lang w:val="lv-LV" w:eastAsia="lv-LV"/>
        </w:rPr>
        <w:t xml:space="preserve">Pretendents ir piegādātājs, kurš iesniedzis piedāvājumu Atklātā konkursā. Piegādātājs – fiziska vai juridiska persona, šādu personu apvienība jebkurā to kombinācijā, kas attiecīgi piedāvā tirgū </w:t>
      </w:r>
      <w:r w:rsidR="005079C2">
        <w:rPr>
          <w:rFonts w:eastAsia="Calibri"/>
          <w:lang w:val="lv-LV" w:eastAsia="lv-LV"/>
        </w:rPr>
        <w:t>preces.</w:t>
      </w:r>
    </w:p>
    <w:p w:rsidR="00F4792A" w:rsidRPr="00C8197D" w:rsidRDefault="00F4792A" w:rsidP="00D82273">
      <w:pPr>
        <w:pStyle w:val="Heading2"/>
        <w:numPr>
          <w:ilvl w:val="0"/>
          <w:numId w:val="0"/>
        </w:numPr>
        <w:spacing w:before="120" w:after="0"/>
        <w:jc w:val="both"/>
        <w:rPr>
          <w:b w:val="0"/>
          <w:sz w:val="24"/>
          <w:szCs w:val="24"/>
          <w:lang w:val="lv-LV"/>
        </w:rPr>
      </w:pPr>
      <w:r w:rsidRPr="00C8197D">
        <w:rPr>
          <w:rFonts w:eastAsia="Calibri"/>
          <w:b w:val="0"/>
          <w:sz w:val="24"/>
          <w:szCs w:val="24"/>
          <w:lang w:val="lv-LV" w:eastAsia="lv-LV"/>
        </w:rPr>
        <w:t>1.</w:t>
      </w:r>
      <w:r w:rsidR="00813D50">
        <w:rPr>
          <w:rFonts w:eastAsia="Calibri"/>
          <w:b w:val="0"/>
          <w:sz w:val="24"/>
          <w:szCs w:val="24"/>
          <w:lang w:val="lv-LV" w:eastAsia="lv-LV"/>
        </w:rPr>
        <w:t>5</w:t>
      </w:r>
      <w:r w:rsidRPr="00C8197D">
        <w:rPr>
          <w:rFonts w:eastAsia="Calibri"/>
          <w:b w:val="0"/>
          <w:sz w:val="24"/>
          <w:szCs w:val="24"/>
          <w:lang w:val="lv-LV" w:eastAsia="lv-LV"/>
        </w:rPr>
        <w:t xml:space="preserve">. </w:t>
      </w:r>
      <w:r w:rsidR="005911C0">
        <w:rPr>
          <w:rFonts w:eastAsia="Calibri"/>
          <w:b w:val="0"/>
          <w:sz w:val="24"/>
          <w:szCs w:val="24"/>
          <w:lang w:val="lv-LV" w:eastAsia="lv-LV"/>
        </w:rPr>
        <w:tab/>
      </w:r>
      <w:r w:rsidR="002F313A">
        <w:rPr>
          <w:rFonts w:eastAsia="Calibri"/>
          <w:b w:val="0"/>
          <w:sz w:val="24"/>
          <w:szCs w:val="24"/>
          <w:lang w:val="lv-LV" w:eastAsia="lv-LV"/>
        </w:rPr>
        <w:t xml:space="preserve">Informācija par </w:t>
      </w:r>
      <w:r w:rsidR="002F313A">
        <w:rPr>
          <w:b w:val="0"/>
          <w:sz w:val="24"/>
          <w:szCs w:val="24"/>
          <w:lang w:val="lv-LV"/>
        </w:rPr>
        <w:t>iepirkuma priekšmetu:</w:t>
      </w:r>
    </w:p>
    <w:p w:rsidR="00F4792A" w:rsidRPr="00DF1623" w:rsidRDefault="00F4792A" w:rsidP="00D82273">
      <w:pPr>
        <w:ind w:left="720" w:hanging="720"/>
        <w:jc w:val="both"/>
        <w:rPr>
          <w:color w:val="0070C0"/>
          <w:lang w:val="lv-LV"/>
        </w:rPr>
      </w:pPr>
      <w:r w:rsidRPr="00ED5C0B">
        <w:rPr>
          <w:lang w:val="lv-LV"/>
        </w:rPr>
        <w:t>1.</w:t>
      </w:r>
      <w:r w:rsidR="00813D50" w:rsidRPr="00ED5C0B">
        <w:rPr>
          <w:lang w:val="lv-LV"/>
        </w:rPr>
        <w:t>5</w:t>
      </w:r>
      <w:r w:rsidRPr="00ED5C0B">
        <w:rPr>
          <w:lang w:val="lv-LV"/>
        </w:rPr>
        <w:t>.1.</w:t>
      </w:r>
      <w:r w:rsidR="007803C7" w:rsidRPr="00ED5C0B">
        <w:rPr>
          <w:lang w:val="lv-LV"/>
        </w:rPr>
        <w:tab/>
      </w:r>
      <w:r w:rsidR="001D5957" w:rsidRPr="00ED5C0B">
        <w:rPr>
          <w:bCs/>
          <w:lang w:val="lv-LV"/>
        </w:rPr>
        <w:t>Ķirurģisko šujamo materiālu iegāde</w:t>
      </w:r>
      <w:r w:rsidR="0043787D" w:rsidRPr="00ED5C0B">
        <w:rPr>
          <w:bCs/>
          <w:lang w:val="lv-LV"/>
        </w:rPr>
        <w:t xml:space="preserve"> un piegāde</w:t>
      </w:r>
      <w:r w:rsidR="001D5957" w:rsidRPr="001D5957">
        <w:rPr>
          <w:b/>
          <w:bCs/>
          <w:lang w:val="lv-LV"/>
        </w:rPr>
        <w:t xml:space="preserve"> </w:t>
      </w:r>
      <w:r w:rsidR="00622470" w:rsidRPr="00622470">
        <w:rPr>
          <w:lang w:val="lv-LV"/>
        </w:rPr>
        <w:t>(turpmāk – Preces)</w:t>
      </w:r>
      <w:r w:rsidRPr="00622470">
        <w:rPr>
          <w:lang w:val="lv-LV"/>
        </w:rPr>
        <w:t>,</w:t>
      </w:r>
      <w:r w:rsidRPr="001F7C80">
        <w:rPr>
          <w:lang w:val="lv-LV"/>
        </w:rPr>
        <w:t xml:space="preserve"> atbilstoši </w:t>
      </w:r>
      <w:r w:rsidR="00FA052C">
        <w:rPr>
          <w:lang w:val="lv-LV"/>
        </w:rPr>
        <w:t xml:space="preserve">Atklāta konkursa nolikuma </w:t>
      </w:r>
      <w:r w:rsidRPr="001F7C80">
        <w:rPr>
          <w:lang w:val="lv-LV"/>
        </w:rPr>
        <w:t>Tehniskajai specifikācijai</w:t>
      </w:r>
      <w:r w:rsidR="00622470">
        <w:rPr>
          <w:lang w:val="lv-LV"/>
        </w:rPr>
        <w:t xml:space="preserve"> – finanšu piedāvājumam</w:t>
      </w:r>
      <w:r w:rsidRPr="001F7C80">
        <w:rPr>
          <w:lang w:val="lv-LV"/>
        </w:rPr>
        <w:t xml:space="preserve"> (</w:t>
      </w:r>
      <w:r w:rsidR="0005243E">
        <w:rPr>
          <w:lang w:val="lv-LV"/>
        </w:rPr>
        <w:t>P</w:t>
      </w:r>
      <w:r w:rsidR="00622470">
        <w:rPr>
          <w:lang w:val="lv-LV"/>
        </w:rPr>
        <w:t>ielikums Nr.</w:t>
      </w:r>
      <w:r w:rsidRPr="001F7C80">
        <w:rPr>
          <w:lang w:val="lv-LV"/>
        </w:rPr>
        <w:t>1).</w:t>
      </w:r>
      <w:r w:rsidRPr="00C8197D">
        <w:rPr>
          <w:b/>
          <w:lang w:val="lv-LV"/>
        </w:rPr>
        <w:t xml:space="preserve"> </w:t>
      </w:r>
    </w:p>
    <w:p w:rsidR="00F4792A" w:rsidRPr="001D5957" w:rsidRDefault="007803C7" w:rsidP="00D82273">
      <w:pPr>
        <w:suppressAutoHyphens w:val="0"/>
        <w:spacing w:before="60" w:after="60"/>
        <w:ind w:left="709" w:right="-72" w:hanging="709"/>
        <w:jc w:val="both"/>
        <w:rPr>
          <w:noProof/>
          <w:sz w:val="22"/>
          <w:szCs w:val="22"/>
          <w:lang w:val="lv-LV" w:eastAsia="en-US"/>
        </w:rPr>
      </w:pPr>
      <w:r w:rsidRPr="00C8197D">
        <w:rPr>
          <w:lang w:val="lv-LV"/>
        </w:rPr>
        <w:t>1.</w:t>
      </w:r>
      <w:r w:rsidR="00813D50">
        <w:rPr>
          <w:lang w:val="lv-LV"/>
        </w:rPr>
        <w:t>5</w:t>
      </w:r>
      <w:r w:rsidRPr="00C8197D">
        <w:rPr>
          <w:lang w:val="lv-LV"/>
        </w:rPr>
        <w:t>.2.</w:t>
      </w:r>
      <w:r w:rsidRPr="00C8197D">
        <w:rPr>
          <w:lang w:val="lv-LV"/>
        </w:rPr>
        <w:tab/>
      </w:r>
      <w:r w:rsidR="001D5957" w:rsidRPr="001D5957">
        <w:rPr>
          <w:noProof/>
          <w:lang w:val="lv-LV" w:eastAsia="en-US"/>
        </w:rPr>
        <w:t xml:space="preserve">CPV kods: </w:t>
      </w:r>
      <w:r w:rsidR="00465800" w:rsidRPr="00465800">
        <w:rPr>
          <w:bCs/>
        </w:rPr>
        <w:t>33600000-6 (Farmācijas izstrādājumi).</w:t>
      </w:r>
    </w:p>
    <w:p w:rsidR="00465800" w:rsidRDefault="00F4792A" w:rsidP="00465800">
      <w:pPr>
        <w:ind w:left="720" w:hanging="720"/>
        <w:jc w:val="both"/>
        <w:rPr>
          <w:lang w:val="lv-LV"/>
        </w:rPr>
      </w:pPr>
      <w:r w:rsidRPr="00C8197D">
        <w:rPr>
          <w:lang w:val="lv-LV"/>
        </w:rPr>
        <w:t>1.</w:t>
      </w:r>
      <w:r w:rsidR="00813D50">
        <w:rPr>
          <w:lang w:val="lv-LV"/>
        </w:rPr>
        <w:t>5</w:t>
      </w:r>
      <w:r w:rsidRPr="00C8197D">
        <w:rPr>
          <w:lang w:val="lv-LV"/>
        </w:rPr>
        <w:t xml:space="preserve">.3. </w:t>
      </w:r>
      <w:r w:rsidRPr="00C8197D">
        <w:rPr>
          <w:lang w:val="lv-LV"/>
        </w:rPr>
        <w:tab/>
      </w:r>
      <w:r w:rsidRPr="00DF1623">
        <w:rPr>
          <w:lang w:val="lv-LV"/>
        </w:rPr>
        <w:t xml:space="preserve">Iepirkuma </w:t>
      </w:r>
      <w:r w:rsidRPr="00513C04">
        <w:rPr>
          <w:lang w:val="lv-LV"/>
        </w:rPr>
        <w:t xml:space="preserve">priekšmets </w:t>
      </w:r>
      <w:r w:rsidR="00054046">
        <w:rPr>
          <w:lang w:val="lv-LV"/>
        </w:rPr>
        <w:t xml:space="preserve">ir sadalīts </w:t>
      </w:r>
      <w:r w:rsidR="00465800">
        <w:rPr>
          <w:lang w:val="lv-LV"/>
        </w:rPr>
        <w:t xml:space="preserve">278 </w:t>
      </w:r>
      <w:r w:rsidR="005C43DA">
        <w:rPr>
          <w:lang w:val="lv-LV"/>
        </w:rPr>
        <w:t>(</w:t>
      </w:r>
      <w:r w:rsidR="00465800">
        <w:rPr>
          <w:lang w:val="lv-LV"/>
        </w:rPr>
        <w:t>divi simti septiņdesmit astoņās</w:t>
      </w:r>
      <w:r w:rsidR="005C43DA">
        <w:rPr>
          <w:lang w:val="lv-LV"/>
        </w:rPr>
        <w:t xml:space="preserve">) </w:t>
      </w:r>
      <w:r w:rsidRPr="00DF1623">
        <w:rPr>
          <w:lang w:val="lv-LV"/>
        </w:rPr>
        <w:t>daļās</w:t>
      </w:r>
      <w:r w:rsidR="00E06372" w:rsidRPr="00F0565D">
        <w:rPr>
          <w:lang w:val="lv-LV"/>
        </w:rPr>
        <w:t xml:space="preserve"> (skat. Pielikum</w:t>
      </w:r>
      <w:r w:rsidR="00622470">
        <w:rPr>
          <w:lang w:val="lv-LV"/>
        </w:rPr>
        <w:t>s</w:t>
      </w:r>
      <w:r w:rsidR="00E06372" w:rsidRPr="00F0565D">
        <w:rPr>
          <w:lang w:val="lv-LV"/>
        </w:rPr>
        <w:t xml:space="preserve"> N</w:t>
      </w:r>
      <w:r w:rsidR="00622470">
        <w:rPr>
          <w:lang w:val="lv-LV"/>
        </w:rPr>
        <w:t>r.</w:t>
      </w:r>
      <w:r w:rsidR="00E06372" w:rsidRPr="00F0565D">
        <w:rPr>
          <w:lang w:val="lv-LV"/>
        </w:rPr>
        <w:t>1).</w:t>
      </w:r>
    </w:p>
    <w:p w:rsidR="00622470" w:rsidRDefault="007C1A84" w:rsidP="00D82273">
      <w:pPr>
        <w:ind w:left="720" w:hanging="720"/>
        <w:jc w:val="both"/>
        <w:rPr>
          <w:lang w:val="lv-LV"/>
        </w:rPr>
      </w:pPr>
      <w:r>
        <w:rPr>
          <w:lang w:val="lv-LV"/>
        </w:rPr>
        <w:t xml:space="preserve">1.5.4. </w:t>
      </w:r>
      <w:r w:rsidR="00E06372" w:rsidRPr="00F0565D">
        <w:rPr>
          <w:lang w:val="lv-LV"/>
        </w:rPr>
        <w:t xml:space="preserve"> Pretendents drīkst iesniegt piedāvājumu kā uz vienu daļu, tā arī uz vairākām</w:t>
      </w:r>
      <w:r w:rsidR="00CD24A0">
        <w:rPr>
          <w:lang w:val="lv-LV"/>
        </w:rPr>
        <w:t xml:space="preserve"> vai </w:t>
      </w:r>
      <w:r w:rsidR="00CD24A0" w:rsidRPr="00B80A55">
        <w:rPr>
          <w:lang w:val="lv-LV"/>
        </w:rPr>
        <w:t>visām iepirkumu</w:t>
      </w:r>
      <w:r w:rsidR="00E06372" w:rsidRPr="00F0565D">
        <w:rPr>
          <w:lang w:val="lv-LV"/>
        </w:rPr>
        <w:t xml:space="preserve"> daļām.</w:t>
      </w:r>
      <w:r w:rsidR="00E06372">
        <w:rPr>
          <w:lang w:val="lv-LV"/>
        </w:rPr>
        <w:t xml:space="preserve"> </w:t>
      </w:r>
    </w:p>
    <w:p w:rsidR="00F4792A" w:rsidRDefault="008513C1" w:rsidP="008513C1">
      <w:pPr>
        <w:pStyle w:val="Heading3"/>
        <w:numPr>
          <w:ilvl w:val="0"/>
          <w:numId w:val="0"/>
        </w:numPr>
        <w:tabs>
          <w:tab w:val="left" w:pos="0"/>
          <w:tab w:val="left" w:pos="709"/>
        </w:tabs>
        <w:spacing w:before="0" w:after="0"/>
        <w:ind w:left="709" w:hanging="709"/>
        <w:jc w:val="both"/>
        <w:rPr>
          <w:b w:val="0"/>
          <w:sz w:val="24"/>
          <w:szCs w:val="24"/>
          <w:lang w:val="lv-LV"/>
        </w:rPr>
      </w:pPr>
      <w:r>
        <w:rPr>
          <w:b w:val="0"/>
          <w:sz w:val="24"/>
          <w:szCs w:val="24"/>
          <w:lang w:val="lv-LV"/>
        </w:rPr>
        <w:lastRenderedPageBreak/>
        <w:t>1.</w:t>
      </w:r>
      <w:r w:rsidR="00813D50">
        <w:rPr>
          <w:b w:val="0"/>
          <w:sz w:val="24"/>
          <w:szCs w:val="24"/>
          <w:lang w:val="lv-LV"/>
        </w:rPr>
        <w:t>5</w:t>
      </w:r>
      <w:r>
        <w:rPr>
          <w:b w:val="0"/>
          <w:sz w:val="24"/>
          <w:szCs w:val="24"/>
          <w:lang w:val="lv-LV"/>
        </w:rPr>
        <w:t>.</w:t>
      </w:r>
      <w:r w:rsidR="00622470">
        <w:rPr>
          <w:b w:val="0"/>
          <w:sz w:val="24"/>
          <w:szCs w:val="24"/>
          <w:lang w:val="lv-LV"/>
        </w:rPr>
        <w:t>5</w:t>
      </w:r>
      <w:r>
        <w:rPr>
          <w:b w:val="0"/>
          <w:sz w:val="24"/>
          <w:szCs w:val="24"/>
          <w:lang w:val="lv-LV"/>
        </w:rPr>
        <w:t xml:space="preserve">. </w:t>
      </w:r>
      <w:r w:rsidR="00F4792A" w:rsidRPr="00C8197D">
        <w:rPr>
          <w:b w:val="0"/>
          <w:sz w:val="24"/>
          <w:szCs w:val="24"/>
          <w:lang w:val="lv-LV"/>
        </w:rPr>
        <w:t>Pretendents var iesniegt tikai 1 (vienu) piedāvājuma variantu.</w:t>
      </w:r>
      <w:r w:rsidRPr="008513C1">
        <w:t xml:space="preserve"> </w:t>
      </w:r>
      <w:r w:rsidRPr="008513C1">
        <w:rPr>
          <w:b w:val="0"/>
          <w:sz w:val="24"/>
          <w:szCs w:val="24"/>
          <w:lang w:val="lv-LV"/>
        </w:rPr>
        <w:t>Pretendents, kas iesniedzis piedāvājumu vairākos variantos, tiks izslēgts no dalības iepirkumu procedūrā.</w:t>
      </w:r>
    </w:p>
    <w:p w:rsidR="00BF5860" w:rsidRPr="00BF5860" w:rsidRDefault="00BF5860" w:rsidP="00BF5860">
      <w:pPr>
        <w:suppressAutoHyphens w:val="0"/>
        <w:spacing w:before="120" w:after="120"/>
        <w:ind w:left="709" w:hanging="709"/>
        <w:jc w:val="both"/>
        <w:rPr>
          <w:b/>
          <w:lang w:val="lv-LV" w:eastAsia="en-US"/>
        </w:rPr>
      </w:pPr>
      <w:r w:rsidRPr="00BF5860">
        <w:rPr>
          <w:lang w:val="lv-LV" w:eastAsia="en-US"/>
        </w:rPr>
        <w:t>1.5.6.</w:t>
      </w:r>
      <w:r>
        <w:rPr>
          <w:b/>
          <w:lang w:val="lv-LV" w:eastAsia="en-US"/>
        </w:rPr>
        <w:t xml:space="preserve"> </w:t>
      </w:r>
      <w:r w:rsidRPr="00BF5860">
        <w:rPr>
          <w:lang w:val="lv-LV" w:eastAsia="en-US"/>
        </w:rPr>
        <w:t>Pretendentam jāiesniedz piedāvājums par daļas visām preču pozīcijām. Piedāvājumi, kuros nebūs piedāvātas visas daļā ietilpstošās preču pozīcijas, netiks vērtēti.</w:t>
      </w:r>
    </w:p>
    <w:p w:rsidR="00BF5860" w:rsidRPr="0043787D" w:rsidRDefault="00BF5860" w:rsidP="00BF5860">
      <w:pPr>
        <w:suppressAutoHyphens w:val="0"/>
        <w:spacing w:before="120" w:after="120"/>
        <w:ind w:left="709" w:hanging="709"/>
        <w:jc w:val="both"/>
        <w:rPr>
          <w:lang w:val="lv-LV" w:eastAsia="en-US"/>
        </w:rPr>
      </w:pPr>
      <w:r w:rsidRPr="0043787D">
        <w:rPr>
          <w:lang w:val="lv-LV" w:eastAsia="en-US"/>
        </w:rPr>
        <w:t xml:space="preserve">1.5.7.  Tiek vērtēta katras daļas </w:t>
      </w:r>
      <w:r w:rsidRPr="0043787D">
        <w:rPr>
          <w:b/>
          <w:lang w:val="lv-LV" w:eastAsia="en-US"/>
        </w:rPr>
        <w:t>kopējā summa</w:t>
      </w:r>
      <w:r w:rsidRPr="0043787D">
        <w:rPr>
          <w:lang w:val="lv-LV" w:eastAsia="en-US"/>
        </w:rPr>
        <w:t xml:space="preserve"> (sasummēts: katras daļas pozīcijas vienas vienības cena x orientējošais daudzums </w:t>
      </w:r>
      <w:r w:rsidR="00465800">
        <w:rPr>
          <w:lang w:val="lv-LV" w:eastAsia="en-US"/>
        </w:rPr>
        <w:t>24 mēnešiem</w:t>
      </w:r>
      <w:r w:rsidRPr="0043787D">
        <w:rPr>
          <w:lang w:val="lv-LV" w:eastAsia="en-US"/>
        </w:rPr>
        <w:t>).</w:t>
      </w:r>
    </w:p>
    <w:p w:rsidR="00FF2CC6" w:rsidRPr="0043787D" w:rsidRDefault="00922938" w:rsidP="00FF2CC6">
      <w:pPr>
        <w:ind w:left="709" w:hanging="709"/>
        <w:jc w:val="both"/>
        <w:rPr>
          <w:lang w:val="lv-LV"/>
        </w:rPr>
      </w:pPr>
      <w:r w:rsidRPr="0043787D">
        <w:rPr>
          <w:lang w:val="lv-LV"/>
        </w:rPr>
        <w:t>1.</w:t>
      </w:r>
      <w:r w:rsidR="00813D50" w:rsidRPr="0043787D">
        <w:rPr>
          <w:lang w:val="lv-LV"/>
        </w:rPr>
        <w:t>5</w:t>
      </w:r>
      <w:r w:rsidRPr="0043787D">
        <w:rPr>
          <w:lang w:val="lv-LV"/>
        </w:rPr>
        <w:t>.</w:t>
      </w:r>
      <w:r w:rsidR="001D5957" w:rsidRPr="0043787D">
        <w:rPr>
          <w:lang w:val="lv-LV"/>
        </w:rPr>
        <w:t>9</w:t>
      </w:r>
      <w:r w:rsidRPr="0043787D">
        <w:rPr>
          <w:lang w:val="lv-LV"/>
        </w:rPr>
        <w:t xml:space="preserve">. </w:t>
      </w:r>
      <w:r w:rsidRPr="0043787D">
        <w:rPr>
          <w:lang w:val="lv-LV"/>
        </w:rPr>
        <w:tab/>
      </w:r>
      <w:r w:rsidR="00E06372" w:rsidRPr="0043787D">
        <w:rPr>
          <w:lang w:val="lv-LV"/>
        </w:rPr>
        <w:t xml:space="preserve">Pasūtītājs iepērk tādu preču daudzumu, kāds nepieciešams tā darbības nodrošināšanai, t.i., Pasūtītājam nav pienākums iepirkt precīzi </w:t>
      </w:r>
      <w:r w:rsidR="0005243E" w:rsidRPr="0043787D">
        <w:rPr>
          <w:lang w:val="lv-LV"/>
        </w:rPr>
        <w:t>P</w:t>
      </w:r>
      <w:r w:rsidR="00E06372" w:rsidRPr="0043787D">
        <w:rPr>
          <w:lang w:val="lv-LV"/>
        </w:rPr>
        <w:t>ielikumā</w:t>
      </w:r>
      <w:r w:rsidR="007C1A84" w:rsidRPr="0043787D">
        <w:rPr>
          <w:lang w:val="lv-LV"/>
        </w:rPr>
        <w:t xml:space="preserve"> Nr.1</w:t>
      </w:r>
      <w:r w:rsidR="00E06372" w:rsidRPr="0043787D">
        <w:rPr>
          <w:lang w:val="lv-LV"/>
        </w:rPr>
        <w:t xml:space="preserve"> norādīto apjomu, taču nepieciešamības gadījumā </w:t>
      </w:r>
      <w:r w:rsidR="004C3386" w:rsidRPr="0043787D">
        <w:rPr>
          <w:lang w:val="lv-LV"/>
        </w:rPr>
        <w:t>p</w:t>
      </w:r>
      <w:r w:rsidR="00E06372" w:rsidRPr="0043787D">
        <w:rPr>
          <w:lang w:val="lv-LV"/>
        </w:rPr>
        <w:t>iegādātājam līdz līguma darbības beigām jāpiegādā preces par šī konkursa rezultātā noteiktajām līgumcenām.</w:t>
      </w:r>
      <w:r w:rsidR="00FF2CC6">
        <w:rPr>
          <w:lang w:val="lv-LV"/>
        </w:rPr>
        <w:t xml:space="preserve"> </w:t>
      </w:r>
      <w:r w:rsidR="00FF2CC6" w:rsidRPr="00D014BD">
        <w:rPr>
          <w:lang w:val="lv-LV"/>
        </w:rPr>
        <w:t>Preču apjomi ir uzskatāmi par prognozējamiem iepirkuma apjomiem līguma  darbības termiņā. Pasūtītājam ir tiesības samazināt vai palielināt iepirkuma apjomu maksimālās līgumcenas ietvaros, no dažām pozīcijām atsakoties pilnībā, ja tam ir objektīvs iemesls (nepietiekams finansējums, izbeigusies vajadzība u.c.) un iepirkt tādu preču daudzumu, kāds nepieciešams tā darbības nodrošināšanai. Pasūtītājam ir tiesības Līguma ietvaros iegādāties preces, kuras nav norādītas Līguma pielikumā un kuru nepieciešamību Pasūtītājs nevarēja paredzēt (piemēram, preces ir jauninājums tirgū)  Atklāta konkursa laikā vai kuras ir nepieciešamas ļoti specifiska un reta ārstniecības procesa nodrošināšanai. Maksimālais šādu preču apjoms nevar pārsniegt 10 % no līguma kopējās summas. Lai veiktu šādu preču piegādi, Piegādātājs pēc Pasūtītāja rakstiska uzaicinājuma, iesniedz Pasūtītājam finanšu piedāvājumu. Pasūtītājs pēc finanšu piedāvājuma saņemšanas izvērtē Piegādātāja piedāvājumu un akceptē vai noraida to.</w:t>
      </w:r>
    </w:p>
    <w:p w:rsidR="0005243E" w:rsidRPr="0043787D" w:rsidRDefault="0005243E" w:rsidP="001D5957">
      <w:pPr>
        <w:tabs>
          <w:tab w:val="left" w:pos="709"/>
          <w:tab w:val="left" w:pos="1134"/>
        </w:tabs>
        <w:ind w:left="709" w:hanging="709"/>
        <w:jc w:val="both"/>
        <w:rPr>
          <w:color w:val="FF0000"/>
          <w:lang w:val="lv-LV"/>
        </w:rPr>
      </w:pPr>
      <w:r w:rsidRPr="0043787D">
        <w:rPr>
          <w:lang w:val="lv-LV"/>
        </w:rPr>
        <w:t>1.</w:t>
      </w:r>
      <w:r w:rsidR="00813D50" w:rsidRPr="0043787D">
        <w:rPr>
          <w:lang w:val="lv-LV"/>
        </w:rPr>
        <w:t>5</w:t>
      </w:r>
      <w:r w:rsidRPr="0043787D">
        <w:rPr>
          <w:lang w:val="lv-LV"/>
        </w:rPr>
        <w:t>.</w:t>
      </w:r>
      <w:r w:rsidR="001D5957" w:rsidRPr="0043787D">
        <w:rPr>
          <w:lang w:val="lv-LV"/>
        </w:rPr>
        <w:t>10.</w:t>
      </w:r>
      <w:r w:rsidRPr="0043787D">
        <w:rPr>
          <w:lang w:val="lv-LV"/>
        </w:rPr>
        <w:t xml:space="preserve"> Iespējamā inflācija, tirgus apstākļu maiņa vai jebkuri citi apstākļi nevar būt par pamatu Preču cenu paaugstināšanai, </w:t>
      </w:r>
      <w:r w:rsidR="007C1A84" w:rsidRPr="0043787D">
        <w:rPr>
          <w:lang w:val="lv-LV"/>
        </w:rPr>
        <w:t>P</w:t>
      </w:r>
      <w:r w:rsidRPr="0043787D">
        <w:rPr>
          <w:lang w:val="lv-LV"/>
        </w:rPr>
        <w:t>retendentam ir jāprognozē tirgus situācija, sagatavojot finanšu piedāvājumu.</w:t>
      </w:r>
      <w:r w:rsidR="00E420C0" w:rsidRPr="0043787D">
        <w:rPr>
          <w:color w:val="FF0000"/>
          <w:lang w:val="lv-LV"/>
        </w:rPr>
        <w:t xml:space="preserve"> </w:t>
      </w:r>
    </w:p>
    <w:p w:rsidR="00595D36" w:rsidRPr="0043787D" w:rsidRDefault="00595D36" w:rsidP="001D5957">
      <w:pPr>
        <w:tabs>
          <w:tab w:val="left" w:pos="709"/>
          <w:tab w:val="left" w:pos="1134"/>
        </w:tabs>
        <w:ind w:left="709" w:hanging="709"/>
        <w:jc w:val="both"/>
        <w:rPr>
          <w:lang w:val="lv-LV"/>
        </w:rPr>
      </w:pPr>
      <w:r w:rsidRPr="0043787D">
        <w:rPr>
          <w:lang w:val="lv-LV"/>
        </w:rPr>
        <w:t>1.5.11.</w:t>
      </w:r>
      <w:r w:rsidRPr="0043787D">
        <w:rPr>
          <w:color w:val="FF0000"/>
          <w:lang w:val="lv-LV"/>
        </w:rPr>
        <w:t xml:space="preserve"> </w:t>
      </w:r>
      <w:r w:rsidRPr="0043787D">
        <w:t>Ja iesniegtie piedāvājumi pārsniedz Pasūtītāja finanšu iespējas, Pasūtītājam ir tiesības atteikties slēgt iepirkuma līgumu kādā no iepirkuma daļām, vai, ņemot vērā Pasūtītāja finanšu iespējas, samazināt iepirkuma priekšmeta apjomu iepirkuma līguma slēgšanas brīdī</w:t>
      </w:r>
      <w:r w:rsidR="00135BCA">
        <w:t>.</w:t>
      </w:r>
    </w:p>
    <w:p w:rsidR="00F4792A" w:rsidRPr="0043787D" w:rsidRDefault="00F4792A" w:rsidP="005911C0">
      <w:pPr>
        <w:pStyle w:val="Heading2"/>
        <w:numPr>
          <w:ilvl w:val="0"/>
          <w:numId w:val="0"/>
        </w:numPr>
        <w:spacing w:before="120" w:after="0"/>
        <w:jc w:val="both"/>
        <w:rPr>
          <w:b w:val="0"/>
          <w:sz w:val="24"/>
          <w:szCs w:val="24"/>
          <w:lang w:val="lv-LV"/>
        </w:rPr>
      </w:pPr>
      <w:r w:rsidRPr="0043787D">
        <w:rPr>
          <w:b w:val="0"/>
          <w:sz w:val="24"/>
          <w:szCs w:val="24"/>
          <w:lang w:val="lv-LV"/>
        </w:rPr>
        <w:t>1.</w:t>
      </w:r>
      <w:r w:rsidR="00813D50" w:rsidRPr="0043787D">
        <w:rPr>
          <w:b w:val="0"/>
          <w:sz w:val="24"/>
          <w:szCs w:val="24"/>
          <w:lang w:val="lv-LV"/>
        </w:rPr>
        <w:t>6</w:t>
      </w:r>
      <w:r w:rsidRPr="0043787D">
        <w:rPr>
          <w:b w:val="0"/>
          <w:sz w:val="24"/>
          <w:szCs w:val="24"/>
          <w:lang w:val="lv-LV"/>
        </w:rPr>
        <w:t xml:space="preserve">. </w:t>
      </w:r>
      <w:r w:rsidR="005911C0" w:rsidRPr="0043787D">
        <w:rPr>
          <w:b w:val="0"/>
          <w:sz w:val="24"/>
          <w:szCs w:val="24"/>
          <w:lang w:val="lv-LV"/>
        </w:rPr>
        <w:tab/>
      </w:r>
      <w:r w:rsidRPr="0043787D">
        <w:rPr>
          <w:b w:val="0"/>
          <w:sz w:val="24"/>
          <w:szCs w:val="24"/>
          <w:lang w:val="lv-LV"/>
        </w:rPr>
        <w:t xml:space="preserve">Līguma izpildes </w:t>
      </w:r>
      <w:r w:rsidR="00EA4966" w:rsidRPr="0043787D">
        <w:rPr>
          <w:b w:val="0"/>
          <w:sz w:val="24"/>
          <w:szCs w:val="24"/>
          <w:lang w:val="lv-LV"/>
        </w:rPr>
        <w:t>vieta un laiks:</w:t>
      </w:r>
    </w:p>
    <w:p w:rsidR="00F4792A" w:rsidRPr="0043787D" w:rsidRDefault="00F4792A" w:rsidP="00513C04">
      <w:pPr>
        <w:pStyle w:val="Heading3"/>
        <w:numPr>
          <w:ilvl w:val="0"/>
          <w:numId w:val="0"/>
        </w:numPr>
        <w:spacing w:before="0" w:after="0"/>
        <w:ind w:left="709" w:hanging="709"/>
        <w:rPr>
          <w:sz w:val="24"/>
          <w:szCs w:val="24"/>
          <w:lang w:val="lv-LV"/>
        </w:rPr>
      </w:pPr>
      <w:r w:rsidRPr="0043787D">
        <w:rPr>
          <w:b w:val="0"/>
          <w:sz w:val="24"/>
          <w:szCs w:val="24"/>
          <w:lang w:val="lv-LV"/>
        </w:rPr>
        <w:t>1.</w:t>
      </w:r>
      <w:r w:rsidR="00813D50" w:rsidRPr="0043787D">
        <w:rPr>
          <w:b w:val="0"/>
          <w:sz w:val="24"/>
          <w:szCs w:val="24"/>
          <w:lang w:val="lv-LV"/>
        </w:rPr>
        <w:t>6</w:t>
      </w:r>
      <w:r w:rsidRPr="0043787D">
        <w:rPr>
          <w:b w:val="0"/>
          <w:sz w:val="24"/>
          <w:szCs w:val="24"/>
          <w:lang w:val="lv-LV"/>
        </w:rPr>
        <w:t xml:space="preserve">.1. </w:t>
      </w:r>
      <w:r w:rsidRPr="0043787D">
        <w:rPr>
          <w:b w:val="0"/>
          <w:sz w:val="24"/>
          <w:szCs w:val="24"/>
          <w:lang w:val="lv-LV"/>
        </w:rPr>
        <w:tab/>
        <w:t>Līguma izpildes vieta</w:t>
      </w:r>
      <w:r w:rsidR="003D3B33" w:rsidRPr="0043787D">
        <w:rPr>
          <w:sz w:val="24"/>
          <w:szCs w:val="24"/>
        </w:rPr>
        <w:t xml:space="preserve"> </w:t>
      </w:r>
      <w:r w:rsidRPr="0043787D">
        <w:rPr>
          <w:b w:val="0"/>
          <w:sz w:val="24"/>
          <w:szCs w:val="24"/>
          <w:lang w:val="lv-LV"/>
        </w:rPr>
        <w:t>- SIA „CĒSU KLĪNIK</w:t>
      </w:r>
      <w:r w:rsidR="00DE10DA" w:rsidRPr="0043787D">
        <w:rPr>
          <w:b w:val="0"/>
          <w:sz w:val="24"/>
          <w:szCs w:val="24"/>
          <w:lang w:val="lv-LV"/>
        </w:rPr>
        <w:t xml:space="preserve">A”, </w:t>
      </w:r>
      <w:r w:rsidRPr="0043787D">
        <w:rPr>
          <w:b w:val="0"/>
          <w:sz w:val="24"/>
          <w:szCs w:val="24"/>
          <w:lang w:val="lv-LV"/>
        </w:rPr>
        <w:t>Slimnīcas iela 9, Cēsis.</w:t>
      </w:r>
    </w:p>
    <w:p w:rsidR="00DF287E" w:rsidRPr="0043787D" w:rsidRDefault="00F4792A" w:rsidP="00AB716A">
      <w:pPr>
        <w:pStyle w:val="Default"/>
        <w:ind w:left="709" w:hanging="709"/>
        <w:jc w:val="both"/>
        <w:rPr>
          <w:color w:val="FF0000"/>
        </w:rPr>
      </w:pPr>
      <w:r w:rsidRPr="0043787D">
        <w:t>1.</w:t>
      </w:r>
      <w:r w:rsidR="00813D50" w:rsidRPr="0043787D">
        <w:t>6</w:t>
      </w:r>
      <w:r w:rsidRPr="0043787D">
        <w:t xml:space="preserve"> 2.</w:t>
      </w:r>
      <w:r w:rsidRPr="0043787D">
        <w:tab/>
      </w:r>
      <w:r w:rsidR="00334EBE" w:rsidRPr="0043787D">
        <w:t>Līgums stājās spēkā dienā, kad tas ir abpusēji parakstīts un ir spēkā 24 (divdesmit četrus) kalendāros mēnešus no līguma noslēgšanas brīža vai līdz līguma summas sasniegšanai, atkarībā no tā, kurš nosacījums iestājas pirmais.</w:t>
      </w:r>
    </w:p>
    <w:p w:rsidR="009223DB" w:rsidRDefault="009223DB" w:rsidP="009223DB">
      <w:pPr>
        <w:keepNext/>
        <w:spacing w:before="120"/>
        <w:jc w:val="both"/>
        <w:outlineLvl w:val="1"/>
        <w:rPr>
          <w:bCs/>
          <w:iCs/>
          <w:color w:val="000000"/>
          <w:lang w:val="lv-LV"/>
        </w:rPr>
      </w:pPr>
      <w:r w:rsidRPr="009223DB">
        <w:rPr>
          <w:bCs/>
          <w:iCs/>
          <w:color w:val="000000"/>
          <w:lang w:val="lv-LV"/>
        </w:rPr>
        <w:t>1.</w:t>
      </w:r>
      <w:r w:rsidR="00813D50">
        <w:rPr>
          <w:bCs/>
          <w:iCs/>
          <w:color w:val="000000"/>
          <w:lang w:val="lv-LV"/>
        </w:rPr>
        <w:t>7</w:t>
      </w:r>
      <w:r w:rsidRPr="009223DB">
        <w:rPr>
          <w:bCs/>
          <w:iCs/>
          <w:color w:val="000000"/>
          <w:lang w:val="lv-LV"/>
        </w:rPr>
        <w:t xml:space="preserve">. </w:t>
      </w:r>
      <w:r w:rsidRPr="009223DB">
        <w:rPr>
          <w:bCs/>
          <w:iCs/>
          <w:color w:val="000000"/>
          <w:lang w:val="lv-LV"/>
        </w:rPr>
        <w:tab/>
        <w:t>Iepazīšanās ar konkursa nolikumu</w:t>
      </w:r>
      <w:r w:rsidR="00EA4966">
        <w:rPr>
          <w:bCs/>
          <w:iCs/>
          <w:color w:val="000000"/>
          <w:lang w:val="lv-LV"/>
        </w:rPr>
        <w:t>:</w:t>
      </w:r>
    </w:p>
    <w:p w:rsidR="005079C2" w:rsidRPr="00FB6919" w:rsidRDefault="005079C2" w:rsidP="00FB6919">
      <w:pPr>
        <w:numPr>
          <w:ilvl w:val="2"/>
          <w:numId w:val="35"/>
        </w:numPr>
        <w:suppressAutoHyphens w:val="0"/>
        <w:jc w:val="both"/>
        <w:rPr>
          <w:rFonts w:eastAsia="Calibri"/>
          <w:lang w:val="lv-LV" w:eastAsia="en-US"/>
        </w:rPr>
      </w:pPr>
      <w:r w:rsidRPr="00FB6919">
        <w:rPr>
          <w:rFonts w:eastAsia="Calibri"/>
          <w:lang w:val="lv-LV" w:eastAsia="en-US"/>
        </w:rPr>
        <w:t xml:space="preserve">Pasūtītājs publicē paziņojumu par līgumu Iepirkumu </w:t>
      </w:r>
      <w:r w:rsidR="00135BCA">
        <w:rPr>
          <w:rFonts w:eastAsia="Calibri"/>
          <w:lang w:val="lv-LV" w:eastAsia="en-US"/>
        </w:rPr>
        <w:t>uzraudzības biroja tīmekļvietnē</w:t>
      </w:r>
      <w:r w:rsidRPr="00FB6919">
        <w:rPr>
          <w:rFonts w:eastAsia="Calibri"/>
          <w:lang w:val="lv-LV" w:eastAsia="en-US"/>
        </w:rPr>
        <w:t xml:space="preserve">: </w:t>
      </w:r>
      <w:hyperlink r:id="rId19" w:history="1">
        <w:r w:rsidRPr="00FB6919">
          <w:rPr>
            <w:rFonts w:eastAsia="Calibri"/>
            <w:color w:val="0000FF"/>
            <w:u w:val="single"/>
            <w:lang w:val="lv-LV" w:eastAsia="en-US"/>
          </w:rPr>
          <w:t>www.iub.lv</w:t>
        </w:r>
      </w:hyperlink>
      <w:r w:rsidRPr="00FB6919">
        <w:rPr>
          <w:rFonts w:eastAsia="Calibri"/>
          <w:lang w:val="lv-LV" w:eastAsia="en-US"/>
        </w:rPr>
        <w:t>.</w:t>
      </w:r>
    </w:p>
    <w:p w:rsidR="00E35225" w:rsidRPr="00E35225" w:rsidRDefault="005079C2" w:rsidP="00E35225">
      <w:pPr>
        <w:numPr>
          <w:ilvl w:val="2"/>
          <w:numId w:val="35"/>
        </w:numPr>
        <w:suppressAutoHyphens w:val="0"/>
        <w:jc w:val="both"/>
        <w:rPr>
          <w:rFonts w:eastAsia="Calibri"/>
          <w:lang w:val="lv-LV" w:eastAsia="en-US"/>
        </w:rPr>
      </w:pPr>
      <w:r w:rsidRPr="00FB6919">
        <w:rPr>
          <w:rFonts w:eastAsia="Calibri" w:cs="Calibri"/>
          <w:lang w:val="lv-LV" w:eastAsia="en-US"/>
        </w:rPr>
        <w:t xml:space="preserve">Ieinteresētais piegādātājs var saņemt Atklāta konkursa nolikumu un ar to saistīto dokumentāciju, lejuplādējot to elektroniskajā formātā EIS e- konkursu apakšsistēmā </w:t>
      </w:r>
      <w:hyperlink r:id="rId20" w:history="1">
        <w:r w:rsidRPr="00FB6919">
          <w:rPr>
            <w:rFonts w:eastAsia="Calibri" w:cs="Calibri"/>
            <w:color w:val="0000FF"/>
            <w:u w:val="single"/>
            <w:lang w:val="lv-LV" w:eastAsia="en-US"/>
          </w:rPr>
          <w:t>www.eis.gov.lv</w:t>
        </w:r>
      </w:hyperlink>
      <w:r w:rsidRPr="00FB6919">
        <w:rPr>
          <w:rFonts w:eastAsia="Calibri" w:cs="Calibri"/>
          <w:lang w:val="lv-LV" w:eastAsia="en-US"/>
        </w:rPr>
        <w:t>.</w:t>
      </w:r>
    </w:p>
    <w:p w:rsidR="005079C2" w:rsidRPr="00E35225" w:rsidRDefault="00574675" w:rsidP="00E35225">
      <w:pPr>
        <w:numPr>
          <w:ilvl w:val="2"/>
          <w:numId w:val="35"/>
        </w:numPr>
        <w:suppressAutoHyphens w:val="0"/>
        <w:jc w:val="both"/>
        <w:rPr>
          <w:rFonts w:eastAsia="Calibri"/>
          <w:lang w:val="lv-LV" w:eastAsia="en-US"/>
        </w:rPr>
      </w:pPr>
      <w:r>
        <w:rPr>
          <w:rFonts w:eastAsia="Calibri"/>
          <w:lang w:val="lv-LV" w:eastAsia="en-US"/>
        </w:rPr>
        <w:t>Vispārējie nosacījumi P</w:t>
      </w:r>
      <w:r w:rsidR="00E35225" w:rsidRPr="00E35225">
        <w:rPr>
          <w:rFonts w:eastAsia="Calibri"/>
          <w:lang w:val="lv-LV" w:eastAsia="en-US"/>
        </w:rPr>
        <w:t xml:space="preserve">retendenta dalībai Atklāta konkursā (tostarp iesniedzamie dokumenti) ir pieejami EIS  e-konkursu vidē pircēja profila adresē - </w:t>
      </w:r>
      <w:hyperlink r:id="rId21" w:history="1">
        <w:r w:rsidR="00E35225" w:rsidRPr="00E35225">
          <w:rPr>
            <w:rStyle w:val="Hyperlink"/>
            <w:iCs/>
            <w:lang w:val="lv-LV"/>
          </w:rPr>
          <w:t>https://www.eis.gov.lv/EKEIS/Supplier/Organizer/1246</w:t>
        </w:r>
      </w:hyperlink>
    </w:p>
    <w:p w:rsidR="005079C2" w:rsidRPr="00FB6919" w:rsidRDefault="005079C2" w:rsidP="00FB6919">
      <w:pPr>
        <w:numPr>
          <w:ilvl w:val="2"/>
          <w:numId w:val="35"/>
        </w:numPr>
        <w:suppressAutoHyphens w:val="0"/>
        <w:jc w:val="both"/>
      </w:pPr>
      <w:r w:rsidRPr="00FB6919">
        <w:rPr>
          <w:rFonts w:cs="Calibri"/>
        </w:rPr>
        <w:t xml:space="preserve">Par </w:t>
      </w:r>
      <w:r w:rsidRPr="00FB6919">
        <w:rPr>
          <w:rFonts w:cs="Calibri"/>
          <w:lang w:val="lv-LV"/>
        </w:rPr>
        <w:t>jautājuma</w:t>
      </w:r>
      <w:r w:rsidRPr="00FB6919">
        <w:rPr>
          <w:rFonts w:cs="Calibri"/>
        </w:rPr>
        <w:t xml:space="preserve"> saņemšanas dienu tiek uzskatīts saņemšanas datums līdz pasūtītāja darba dienas </w:t>
      </w:r>
      <w:r w:rsidRPr="008E436E">
        <w:rPr>
          <w:rFonts w:cs="Calibri"/>
        </w:rPr>
        <w:t>beigām –</w:t>
      </w:r>
      <w:r w:rsidR="008E436E" w:rsidRPr="008E436E">
        <w:rPr>
          <w:rFonts w:cs="Calibri"/>
        </w:rPr>
        <w:t xml:space="preserve"> </w:t>
      </w:r>
      <w:r w:rsidRPr="008E436E">
        <w:rPr>
          <w:rFonts w:cs="Calibri"/>
        </w:rPr>
        <w:t>līdz</w:t>
      </w:r>
      <w:r w:rsidR="008E436E">
        <w:rPr>
          <w:rFonts w:cs="Calibri"/>
        </w:rPr>
        <w:t xml:space="preserve"> plkst.</w:t>
      </w:r>
      <w:r w:rsidRPr="008E436E">
        <w:rPr>
          <w:rFonts w:cs="Calibri"/>
        </w:rPr>
        <w:t xml:space="preserve"> 1</w:t>
      </w:r>
      <w:r w:rsidR="008E436E" w:rsidRPr="008E436E">
        <w:rPr>
          <w:rFonts w:cs="Calibri"/>
        </w:rPr>
        <w:t>6.00.</w:t>
      </w:r>
      <w:r w:rsidRPr="00FB6919">
        <w:rPr>
          <w:rFonts w:cs="Calibri"/>
        </w:rPr>
        <w:t xml:space="preserve"> Pēc darba laika iesniegtais jautājums tiek uzskatīts par saņemtu nākošajā dienā.</w:t>
      </w:r>
    </w:p>
    <w:p w:rsidR="005079C2" w:rsidRPr="00FB6919" w:rsidRDefault="005079C2" w:rsidP="009F7FF5">
      <w:pPr>
        <w:numPr>
          <w:ilvl w:val="1"/>
          <w:numId w:val="35"/>
        </w:numPr>
        <w:suppressAutoHyphens w:val="0"/>
        <w:ind w:left="709" w:hanging="709"/>
        <w:jc w:val="both"/>
      </w:pPr>
      <w:r w:rsidRPr="00FB6919">
        <w:rPr>
          <w:rFonts w:cs="Calibri"/>
        </w:rPr>
        <w:t xml:space="preserve">Ja ieinteresētais </w:t>
      </w:r>
      <w:r w:rsidR="009F7FF5" w:rsidRPr="009F7FF5">
        <w:rPr>
          <w:rFonts w:cs="Calibri"/>
        </w:rPr>
        <w:t>Pretendents</w:t>
      </w:r>
      <w:r w:rsidRPr="00FB6919">
        <w:rPr>
          <w:rFonts w:cs="Calibri"/>
        </w:rPr>
        <w:t xml:space="preserve"> ir laikus pieprasījis papildu informāciju vai uzdevis jautājumu par Atklāta konkursa nolikumu, Komisija atbildi sniedz 5 (piecu) darba dienu laikā no pieprasījuma vai jautājuma saņemšanas dienas, bet ne vēlāk kā 6 (sešas) dienas pirms piedāvājumu iesniegšanas termiņa beigām.</w:t>
      </w:r>
    </w:p>
    <w:p w:rsidR="005079C2" w:rsidRPr="00FB6919" w:rsidRDefault="005079C2" w:rsidP="00FB6919">
      <w:pPr>
        <w:numPr>
          <w:ilvl w:val="2"/>
          <w:numId w:val="35"/>
        </w:numPr>
        <w:suppressAutoHyphens w:val="0"/>
        <w:jc w:val="both"/>
      </w:pPr>
      <w:r w:rsidRPr="00FB6919">
        <w:rPr>
          <w:rFonts w:cs="Calibri"/>
        </w:rPr>
        <w:lastRenderedPageBreak/>
        <w:t xml:space="preserve">Komisija atbildi ieinteresētajiem piegādātājiem nosūta elektroniski uz elektroniskā pasta adresi, no kuras ir </w:t>
      </w:r>
      <w:r w:rsidR="00D44506">
        <w:rPr>
          <w:rFonts w:cs="Calibri"/>
        </w:rPr>
        <w:t>saņemts jautājums</w:t>
      </w:r>
      <w:r w:rsidRPr="00FB6919">
        <w:rPr>
          <w:rFonts w:cs="Calibri"/>
        </w:rPr>
        <w:t>, un publicē EIS e-konkursa apakšsistēmā šī Atklāt</w:t>
      </w:r>
      <w:r w:rsidR="00E35225">
        <w:rPr>
          <w:rFonts w:cs="Calibri"/>
        </w:rPr>
        <w:t>ā</w:t>
      </w:r>
      <w:r w:rsidRPr="00FB6919">
        <w:rPr>
          <w:rFonts w:cs="Calibri"/>
        </w:rPr>
        <w:t xml:space="preserve"> konkursa sadaļā.</w:t>
      </w:r>
    </w:p>
    <w:p w:rsidR="005079C2" w:rsidRPr="00FB6919" w:rsidRDefault="005079C2" w:rsidP="00FB6919">
      <w:pPr>
        <w:numPr>
          <w:ilvl w:val="2"/>
          <w:numId w:val="35"/>
        </w:numPr>
        <w:suppressAutoHyphens w:val="0"/>
        <w:jc w:val="both"/>
      </w:pPr>
      <w:r w:rsidRPr="00FB6919">
        <w:rPr>
          <w:rFonts w:cs="Calibri"/>
        </w:rPr>
        <w:t>Ieinteresēto piegādātāju pienākum</w:t>
      </w:r>
      <w:r w:rsidR="00E35225">
        <w:rPr>
          <w:rFonts w:cs="Calibri"/>
        </w:rPr>
        <w:t>s ir pastāvīgi sekot EIS</w:t>
      </w:r>
      <w:r w:rsidRPr="00FB6919">
        <w:rPr>
          <w:rFonts w:cs="Calibri"/>
        </w:rPr>
        <w:t xml:space="preserve"> e-konkursu apakšsistēmā pircēja profilā šī Atklātā konkursa sadaļā publicētajai informācijai, t.sk. Komisijas sniegtajām atbildēm uz ieinteresēto piegādātāju jautājumiem, par Atklāto konkursu.</w:t>
      </w:r>
    </w:p>
    <w:p w:rsidR="009223DB" w:rsidRPr="005734C0" w:rsidRDefault="005079C2" w:rsidP="005734C0">
      <w:pPr>
        <w:numPr>
          <w:ilvl w:val="2"/>
          <w:numId w:val="35"/>
        </w:numPr>
        <w:suppressAutoHyphens w:val="0"/>
        <w:jc w:val="both"/>
      </w:pPr>
      <w:r w:rsidRPr="00FB6919">
        <w:rPr>
          <w:rFonts w:cs="Calibri"/>
        </w:rPr>
        <w:t xml:space="preserve">Komisija nav atbildīga par to, ja kāds ieinteresētais piegādātājs nav iepazinies ar informāciju par Atklātu konkursu, kurai ir nodrošināta brīva un tieša elektroniska pieeja EIS e-konkursu </w:t>
      </w:r>
      <w:r w:rsidRPr="00FB6919">
        <w:rPr>
          <w:rFonts w:cs="Calibri"/>
          <w:lang w:val="lv-LV"/>
        </w:rPr>
        <w:t>apakšsistēmā</w:t>
      </w:r>
      <w:r w:rsidRPr="00FB6919">
        <w:rPr>
          <w:rFonts w:cs="Calibri"/>
        </w:rPr>
        <w:t xml:space="preserve">. </w:t>
      </w:r>
    </w:p>
    <w:p w:rsidR="00CD24A0" w:rsidRPr="009223DB" w:rsidRDefault="009223DB" w:rsidP="00CD24A0">
      <w:pPr>
        <w:tabs>
          <w:tab w:val="left" w:pos="1800"/>
        </w:tabs>
        <w:ind w:left="709" w:hanging="709"/>
        <w:jc w:val="both"/>
        <w:rPr>
          <w:lang w:val="lv-LV"/>
        </w:rPr>
      </w:pPr>
      <w:r w:rsidRPr="009223DB">
        <w:rPr>
          <w:lang w:val="lv-LV"/>
        </w:rPr>
        <w:t>1.</w:t>
      </w:r>
      <w:r w:rsidR="007D4823">
        <w:rPr>
          <w:lang w:val="lv-LV"/>
        </w:rPr>
        <w:t>8</w:t>
      </w:r>
      <w:r w:rsidRPr="00ED6E30">
        <w:rPr>
          <w:lang w:val="lv-LV"/>
        </w:rPr>
        <w:t>.</w:t>
      </w:r>
      <w:r w:rsidR="007D4823">
        <w:rPr>
          <w:lang w:val="lv-LV"/>
        </w:rPr>
        <w:t>4</w:t>
      </w:r>
      <w:r w:rsidRPr="005734C0">
        <w:rPr>
          <w:lang w:val="lv-LV"/>
        </w:rPr>
        <w:t>.</w:t>
      </w:r>
      <w:r w:rsidRPr="00086513">
        <w:rPr>
          <w:color w:val="FF0000"/>
          <w:lang w:val="lv-LV"/>
        </w:rPr>
        <w:t xml:space="preserve"> </w:t>
      </w:r>
      <w:r w:rsidRPr="005079C2">
        <w:rPr>
          <w:lang w:val="lv-LV"/>
        </w:rPr>
        <w:t>Ja ieinteresētais Pretendents pieprasa izsniegt iepirkuma procedūras dokumentus drukātā veidā, pasūtītājs tos izsniedz ieinteresētajam piegādātājam triju darba dienu laikā pēc tam, kad saņemts šo dokumentu pieprasījums, ievērojot nosacījumu, ka dokumentu pieprasījums iesniegts laikus pirms</w:t>
      </w:r>
      <w:r w:rsidR="00CD24A0" w:rsidRPr="005079C2">
        <w:rPr>
          <w:lang w:val="lv-LV"/>
        </w:rPr>
        <w:t xml:space="preserve"> </w:t>
      </w:r>
      <w:r w:rsidRPr="005079C2">
        <w:rPr>
          <w:lang w:val="lv-LV"/>
        </w:rPr>
        <w:t>piedāvājumu iesniegšanas termiņa</w:t>
      </w:r>
      <w:r w:rsidR="00CD24A0" w:rsidRPr="005079C2">
        <w:rPr>
          <w:lang w:val="lv-LV"/>
        </w:rPr>
        <w:t xml:space="preserve"> beigām</w:t>
      </w:r>
      <w:r w:rsidRPr="005079C2">
        <w:rPr>
          <w:lang w:val="lv-LV"/>
        </w:rPr>
        <w:t>.</w:t>
      </w:r>
    </w:p>
    <w:p w:rsidR="009223DB" w:rsidRPr="009223DB" w:rsidRDefault="009223DB" w:rsidP="009223DB">
      <w:pPr>
        <w:jc w:val="both"/>
        <w:rPr>
          <w:lang w:val="lv-LV"/>
        </w:rPr>
      </w:pPr>
      <w:r w:rsidRPr="009223DB">
        <w:rPr>
          <w:lang w:val="lv-LV"/>
        </w:rPr>
        <w:t>1.</w:t>
      </w:r>
      <w:r w:rsidR="007D4823">
        <w:rPr>
          <w:lang w:val="lv-LV"/>
        </w:rPr>
        <w:t>8</w:t>
      </w:r>
      <w:r w:rsidRPr="009223DB">
        <w:rPr>
          <w:lang w:val="lv-LV"/>
        </w:rPr>
        <w:t>.</w:t>
      </w:r>
      <w:r w:rsidR="007D4823">
        <w:rPr>
          <w:lang w:val="lv-LV"/>
        </w:rPr>
        <w:t>5</w:t>
      </w:r>
      <w:r w:rsidR="005734C0">
        <w:rPr>
          <w:lang w:val="lv-LV"/>
        </w:rPr>
        <w:t xml:space="preserve">. </w:t>
      </w:r>
      <w:r w:rsidRPr="009223DB">
        <w:rPr>
          <w:lang w:val="lv-LV"/>
        </w:rPr>
        <w:t xml:space="preserve">Kontaktpersonas: </w:t>
      </w:r>
    </w:p>
    <w:p w:rsidR="00A9729E" w:rsidRPr="00A9729E" w:rsidRDefault="00A9729E" w:rsidP="00A9729E">
      <w:pPr>
        <w:ind w:left="717"/>
        <w:jc w:val="both"/>
        <w:rPr>
          <w:lang w:val="lv-LV"/>
        </w:rPr>
      </w:pPr>
      <w:r w:rsidRPr="00CD61C2">
        <w:rPr>
          <w:rFonts w:ascii="Times      New Roman" w:eastAsia="Times-Bold" w:hAnsi="Times      New Roman" w:cs="Times-Bold"/>
          <w:lang w:val="lv-LV"/>
        </w:rPr>
        <w:t xml:space="preserve">(jaut. par iepirkuma priekšmetu) </w:t>
      </w:r>
      <w:r w:rsidR="00E77BE4" w:rsidRPr="00CD61C2">
        <w:rPr>
          <w:rFonts w:ascii="Times      New Roman" w:eastAsia="Times-Bold" w:hAnsi="Times      New Roman" w:cs="Times-Bold"/>
          <w:lang w:val="lv-LV"/>
        </w:rPr>
        <w:t xml:space="preserve">slēgta tipa aptiekas vadītāja/farmaceite Gunta Zemīte, tālr. </w:t>
      </w:r>
      <w:r w:rsidR="00387D22" w:rsidRPr="00CD61C2">
        <w:rPr>
          <w:iCs/>
          <w:lang w:val="lv-LV"/>
        </w:rPr>
        <w:t>64125208</w:t>
      </w:r>
      <w:r w:rsidR="00E77BE4" w:rsidRPr="00CD61C2">
        <w:rPr>
          <w:rFonts w:ascii="Times      New Roman" w:eastAsia="Times-Bold" w:hAnsi="Times      New Roman" w:cs="Times-Bold"/>
          <w:lang w:val="lv-LV"/>
        </w:rPr>
        <w:t xml:space="preserve">, e-pasts </w:t>
      </w:r>
      <w:hyperlink r:id="rId22" w:history="1">
        <w:r w:rsidR="005F28FD" w:rsidRPr="00CD61C2">
          <w:rPr>
            <w:rStyle w:val="Hyperlink"/>
            <w:rFonts w:ascii="Times      New Roman" w:eastAsia="Times-Bold" w:hAnsi="Times      New Roman" w:cs="Times-Bold"/>
            <w:lang w:val="lv-LV"/>
          </w:rPr>
          <w:t>aptieka@cesuklinika.lv</w:t>
        </w:r>
      </w:hyperlink>
      <w:r w:rsidR="00E77BE4" w:rsidRPr="00CD61C2">
        <w:rPr>
          <w:rFonts w:ascii="Times      New Roman" w:eastAsia="Times-Bold" w:hAnsi="Times      New Roman" w:cs="Times-Bold"/>
          <w:lang w:val="lv-LV"/>
        </w:rPr>
        <w:t>.</w:t>
      </w:r>
      <w:r w:rsidR="005F28FD">
        <w:rPr>
          <w:rFonts w:ascii="Times      New Roman" w:eastAsia="Times-Bold" w:hAnsi="Times      New Roman" w:cs="Times-Bold"/>
          <w:lang w:val="lv-LV"/>
        </w:rPr>
        <w:t xml:space="preserve"> </w:t>
      </w:r>
    </w:p>
    <w:p w:rsidR="00A9729E" w:rsidRPr="00A9729E" w:rsidRDefault="00A9729E" w:rsidP="005734C0">
      <w:pPr>
        <w:ind w:left="709"/>
        <w:jc w:val="both"/>
        <w:rPr>
          <w:rFonts w:ascii="Times      New Roman" w:eastAsia="Times-Bold" w:hAnsi="Times      New Roman" w:cs="Times-Bold"/>
          <w:lang w:val="lv-LV"/>
        </w:rPr>
      </w:pPr>
      <w:r w:rsidRPr="00A9729E">
        <w:rPr>
          <w:rFonts w:ascii="Times      New Roman" w:eastAsia="Times-Bold" w:hAnsi="Times      New Roman" w:cs="Times-Bold"/>
          <w:lang w:val="lv-LV"/>
        </w:rPr>
        <w:t>(jaut. par iepirkuma procedūru) iepirkumu speciāliste –</w:t>
      </w:r>
      <w:r w:rsidR="00CD24A0">
        <w:rPr>
          <w:rFonts w:ascii="Times      New Roman" w:eastAsia="Times-Bold" w:hAnsi="Times      New Roman" w:cs="Times-Bold"/>
          <w:lang w:val="lv-LV"/>
        </w:rPr>
        <w:t xml:space="preserve"> Aija Beizitere</w:t>
      </w:r>
      <w:r w:rsidRPr="00A9729E">
        <w:rPr>
          <w:rFonts w:ascii="Times      New Roman" w:eastAsia="Times-Bold" w:hAnsi="Times      New Roman" w:cs="Times-Bold"/>
          <w:lang w:val="lv-LV"/>
        </w:rPr>
        <w:t xml:space="preserve">, tālr. 25420265, e-pasts </w:t>
      </w:r>
      <w:hyperlink r:id="rId23" w:history="1">
        <w:r w:rsidRPr="00A9729E">
          <w:rPr>
            <w:rFonts w:ascii="Times      New Roman" w:eastAsia="Times-Bold" w:hAnsi="Times      New Roman" w:cs="Times-Bold"/>
            <w:color w:val="0000FF"/>
            <w:u w:val="single"/>
            <w:lang w:val="lv-LV"/>
          </w:rPr>
          <w:t>iepirkumi@cesuklinika.lv</w:t>
        </w:r>
      </w:hyperlink>
      <w:r w:rsidRPr="00A9729E">
        <w:rPr>
          <w:rFonts w:ascii="Times      New Roman" w:eastAsia="Times-Bold" w:hAnsi="Times      New Roman" w:cs="Times-Bold"/>
          <w:lang w:val="lv-LV"/>
        </w:rPr>
        <w:t>.</w:t>
      </w:r>
    </w:p>
    <w:p w:rsidR="009223DB" w:rsidRDefault="009223DB" w:rsidP="00497922">
      <w:pPr>
        <w:numPr>
          <w:ilvl w:val="1"/>
          <w:numId w:val="35"/>
        </w:numPr>
        <w:ind w:left="709" w:hanging="709"/>
        <w:jc w:val="both"/>
        <w:rPr>
          <w:bCs/>
          <w:iCs/>
          <w:shd w:val="clear" w:color="auto" w:fill="FFFFFF"/>
          <w:lang w:val="lv-LV"/>
        </w:rPr>
      </w:pPr>
      <w:r w:rsidRPr="009223DB">
        <w:rPr>
          <w:bCs/>
          <w:iCs/>
          <w:shd w:val="clear" w:color="auto" w:fill="FFFFFF"/>
          <w:lang w:val="lv-LV"/>
        </w:rPr>
        <w:t>Piedāvājuma iesniegšanas un atvēršanas vieta, datums, laiks un kārtība</w:t>
      </w:r>
      <w:r w:rsidR="005734C0">
        <w:rPr>
          <w:bCs/>
          <w:iCs/>
          <w:shd w:val="clear" w:color="auto" w:fill="FFFFFF"/>
          <w:lang w:val="lv-LV"/>
        </w:rPr>
        <w:t>:</w:t>
      </w:r>
    </w:p>
    <w:p w:rsidR="005079C2" w:rsidRPr="005734C0" w:rsidRDefault="005079C2" w:rsidP="005734C0">
      <w:pPr>
        <w:numPr>
          <w:ilvl w:val="2"/>
          <w:numId w:val="35"/>
        </w:numPr>
        <w:suppressAutoHyphens w:val="0"/>
        <w:jc w:val="both"/>
      </w:pPr>
      <w:r w:rsidRPr="005734C0">
        <w:t xml:space="preserve">Piedāvājumu drīkst </w:t>
      </w:r>
      <w:r w:rsidRPr="005734C0">
        <w:rPr>
          <w:lang w:val="lv-LV"/>
        </w:rPr>
        <w:t>iesniegt</w:t>
      </w:r>
      <w:r w:rsidRPr="005734C0">
        <w:t xml:space="preserve"> sākot ar dienu, kad </w:t>
      </w:r>
      <w:r w:rsidRPr="005734C0">
        <w:rPr>
          <w:lang w:val="lv-LV"/>
        </w:rPr>
        <w:t>paziņojums</w:t>
      </w:r>
      <w:r w:rsidRPr="005734C0">
        <w:t xml:space="preserve"> par līgumu ir publicēts Iepirkumu uzraudzības biroja mājas lapā.</w:t>
      </w:r>
    </w:p>
    <w:p w:rsidR="005079C2" w:rsidRPr="005734C0" w:rsidRDefault="005079C2" w:rsidP="005734C0">
      <w:pPr>
        <w:numPr>
          <w:ilvl w:val="2"/>
          <w:numId w:val="35"/>
        </w:numPr>
        <w:suppressAutoHyphens w:val="0"/>
        <w:jc w:val="both"/>
        <w:rPr>
          <w:b/>
        </w:rPr>
      </w:pPr>
      <w:r w:rsidRPr="005734C0">
        <w:t>Saskaņā ar PIL 39. panta pirmo daļu, piedāvājumi Atklātajā konkursā ir iesniedzami tikai ELEKTRONISKI, izmantojot Valsts reģionālās attīstības aģentūras mājaslapā pieejamās Elektronisko iepirkumu sistēmas e-konkursu apakšsistēmu. Ārpus Elektronisko iepirkumu sistēmas e-konkursu apakšsistēmas iesniegtie piedāvājumi tiks atzīti par neatbilstošiem nolikuma prasībām.</w:t>
      </w:r>
    </w:p>
    <w:p w:rsidR="005079C2" w:rsidRPr="005734C0" w:rsidRDefault="005079C2" w:rsidP="005734C0">
      <w:pPr>
        <w:numPr>
          <w:ilvl w:val="2"/>
          <w:numId w:val="35"/>
        </w:numPr>
        <w:suppressAutoHyphens w:val="0"/>
        <w:jc w:val="both"/>
      </w:pPr>
      <w:r w:rsidRPr="005734C0">
        <w:t xml:space="preserve">Lai </w:t>
      </w:r>
      <w:r w:rsidR="00497922">
        <w:t>P</w:t>
      </w:r>
      <w:r w:rsidRPr="005734C0">
        <w:t>retendents iesniegtu piedāvājumu Elektronisko iepirkumu sistēmas e-pasūtījumu apakšsistēmā rīkotā iepirkuma procedūrā, tas reģistrējas Elektronisko iepirkumu sistēmā vai piedāvājumu e-konkursu apakšsistēmā iesniedz, izmantojot citu informācijas sistēmu, kas paredzēta elektroniskai piedāvājumu iesniegšanai un kas ir spējīga sadarboties ar e-konkursu apakšsistēmu atbilstoši to normatīvo aktu regulējumam, kas nosaka elektroniskai piedāvājumu iesniegšanai izmantojamo informācijas sistēmu tehniskās prasības.</w:t>
      </w:r>
    </w:p>
    <w:p w:rsidR="00D014BD" w:rsidRPr="00D014BD" w:rsidRDefault="00D014BD" w:rsidP="00D014BD">
      <w:pPr>
        <w:numPr>
          <w:ilvl w:val="2"/>
          <w:numId w:val="35"/>
        </w:numPr>
        <w:jc w:val="both"/>
      </w:pPr>
      <w:r w:rsidRPr="00D014BD">
        <w:t xml:space="preserve">Pretendents piedāvājumu iesniedz elektroniski līdz Iepirkumu uzraudzības biroja tīmekļvietnē publicētajā paziņojumā par plānoto līgumu norādītajam piedāvājumu iesniegšanas termiņam EIS e-konkursu apakšsistēmas šī iepirkuma sadaļā. </w:t>
      </w:r>
    </w:p>
    <w:p w:rsidR="005079C2" w:rsidRPr="005734C0" w:rsidRDefault="005079C2" w:rsidP="005734C0">
      <w:pPr>
        <w:numPr>
          <w:ilvl w:val="2"/>
          <w:numId w:val="35"/>
        </w:numPr>
        <w:suppressAutoHyphens w:val="0"/>
        <w:jc w:val="both"/>
      </w:pPr>
      <w:r w:rsidRPr="005734C0">
        <w:t>Komisija atver elektroniski iesniegtos piedāvājumus tūlīt pēc piedāvājumu iesniegšanas termiņa beigām.</w:t>
      </w:r>
    </w:p>
    <w:p w:rsidR="005079C2" w:rsidRPr="005734C0" w:rsidRDefault="005079C2" w:rsidP="005734C0">
      <w:pPr>
        <w:numPr>
          <w:ilvl w:val="2"/>
          <w:numId w:val="35"/>
        </w:numPr>
        <w:suppressAutoHyphens w:val="0"/>
        <w:jc w:val="both"/>
      </w:pPr>
      <w:r w:rsidRPr="005734C0">
        <w:t xml:space="preserve">Piedāvājumu atvēršana notiek, </w:t>
      </w:r>
      <w:r w:rsidR="00135BCA" w:rsidRPr="005734C0">
        <w:t xml:space="preserve">Elektronisko iepirkumu sistēmas </w:t>
      </w:r>
      <w:r w:rsidRPr="005734C0">
        <w:t>Valsts reģionālās attīstības aģentūras mājaslapā</w:t>
      </w:r>
      <w:r w:rsidR="00135BCA">
        <w:t>, izmantojot</w:t>
      </w:r>
      <w:r w:rsidRPr="005734C0">
        <w:t xml:space="preserve"> pieejamos rīkus pieteikumu elektroniskai saņemšanai.</w:t>
      </w:r>
    </w:p>
    <w:p w:rsidR="005079C2" w:rsidRPr="005734C0" w:rsidRDefault="005079C2" w:rsidP="005734C0">
      <w:pPr>
        <w:numPr>
          <w:ilvl w:val="2"/>
          <w:numId w:val="35"/>
        </w:numPr>
        <w:suppressAutoHyphens w:val="0"/>
        <w:jc w:val="both"/>
      </w:pPr>
      <w:r w:rsidRPr="005734C0">
        <w:t>Iesniegto piedāvājumu atvēršanas procesam var sekot līdzi tiešsaistes režīmā Elektronisko iepirkumu sistēmas e-konkursu apakšsistēmā.</w:t>
      </w:r>
    </w:p>
    <w:p w:rsidR="005079C2" w:rsidRPr="005734C0" w:rsidRDefault="005079C2" w:rsidP="005734C0">
      <w:pPr>
        <w:numPr>
          <w:ilvl w:val="2"/>
          <w:numId w:val="35"/>
        </w:numPr>
        <w:suppressAutoHyphens w:val="0"/>
        <w:jc w:val="both"/>
      </w:pPr>
      <w:r w:rsidRPr="005734C0">
        <w:t xml:space="preserve">Ja </w:t>
      </w:r>
      <w:r w:rsidR="00497922">
        <w:t>P</w:t>
      </w:r>
      <w:r w:rsidRPr="005734C0">
        <w:t xml:space="preserve">retendents datu aizsardzībai izmantojis piedāvājuma šifrēšanu, </w:t>
      </w:r>
      <w:r w:rsidR="00497922">
        <w:t>P</w:t>
      </w:r>
      <w:r w:rsidRPr="005734C0">
        <w:t>retendentam ne vēlāk kā 15 (piecpadsmit) minūtes pēc piedāvājumu iesniegšanas termiņa beigām Komisijai jāiesniedz elektroniskā atslēga ar paroli šifrēta dokumenta atvēršanai.</w:t>
      </w:r>
    </w:p>
    <w:p w:rsidR="009223DB" w:rsidRPr="00E77BE4" w:rsidRDefault="009223DB" w:rsidP="005734C0">
      <w:pPr>
        <w:numPr>
          <w:ilvl w:val="2"/>
          <w:numId w:val="35"/>
        </w:numPr>
        <w:suppressAutoHyphens w:val="0"/>
        <w:ind w:right="-57"/>
        <w:jc w:val="both"/>
        <w:rPr>
          <w:szCs w:val="20"/>
          <w:lang w:val="lv-LV" w:eastAsia="en-US"/>
        </w:rPr>
      </w:pPr>
      <w:r w:rsidRPr="00E77BE4">
        <w:rPr>
          <w:szCs w:val="20"/>
          <w:lang w:val="lv-LV" w:eastAsia="en-US"/>
        </w:rPr>
        <w:t>Pretendentam ir tiesības papildināt</w:t>
      </w:r>
      <w:r w:rsidR="000214AA">
        <w:rPr>
          <w:szCs w:val="20"/>
          <w:lang w:val="lv-LV" w:eastAsia="en-US"/>
        </w:rPr>
        <w:t>, grozīt</w:t>
      </w:r>
      <w:r w:rsidRPr="00E77BE4">
        <w:rPr>
          <w:szCs w:val="20"/>
          <w:lang w:val="lv-LV" w:eastAsia="en-US"/>
        </w:rPr>
        <w:t xml:space="preserve"> vai atsaukt savu piedāvājumu līdz piedāvājuma atvēršanai. Piedāvājuma papildinājumi un atsaukumi, ja tādi ir, jāiesniedz EIS e-konkursu apakšsistēmā līdz piedāvājumu iesniegšanas termiņa beigām.</w:t>
      </w:r>
    </w:p>
    <w:p w:rsidR="009223DB" w:rsidRPr="00E77BE4" w:rsidRDefault="009223DB" w:rsidP="009223DB">
      <w:pPr>
        <w:keepNext/>
        <w:tabs>
          <w:tab w:val="left" w:pos="426"/>
        </w:tabs>
        <w:spacing w:before="120"/>
        <w:jc w:val="both"/>
        <w:outlineLvl w:val="1"/>
        <w:rPr>
          <w:b/>
          <w:bCs/>
          <w:iCs/>
          <w:lang w:val="lv-LV"/>
        </w:rPr>
      </w:pPr>
      <w:r w:rsidRPr="00E77BE4">
        <w:rPr>
          <w:bCs/>
          <w:iCs/>
          <w:lang w:val="lv-LV"/>
        </w:rPr>
        <w:t>1.</w:t>
      </w:r>
      <w:r w:rsidR="007D4823">
        <w:rPr>
          <w:bCs/>
          <w:iCs/>
          <w:lang w:val="lv-LV"/>
        </w:rPr>
        <w:t>10</w:t>
      </w:r>
      <w:r w:rsidRPr="00E77BE4">
        <w:rPr>
          <w:bCs/>
          <w:iCs/>
          <w:lang w:val="lv-LV"/>
        </w:rPr>
        <w:t>.</w:t>
      </w:r>
      <w:r w:rsidR="007D4823">
        <w:rPr>
          <w:bCs/>
          <w:iCs/>
          <w:lang w:val="lv-LV"/>
        </w:rPr>
        <w:t xml:space="preserve"> </w:t>
      </w:r>
      <w:r w:rsidR="007D4823">
        <w:rPr>
          <w:bCs/>
          <w:iCs/>
          <w:lang w:val="lv-LV"/>
        </w:rPr>
        <w:tab/>
      </w:r>
      <w:r w:rsidRPr="00E77BE4">
        <w:rPr>
          <w:bCs/>
          <w:iCs/>
          <w:lang w:val="lv-LV"/>
        </w:rPr>
        <w:t>Piedāvājuma nodrošinājums netiek prasīts.</w:t>
      </w:r>
    </w:p>
    <w:p w:rsidR="009223DB" w:rsidRPr="009223DB" w:rsidRDefault="009223DB" w:rsidP="009223DB">
      <w:pPr>
        <w:keepNext/>
        <w:spacing w:before="120"/>
        <w:jc w:val="both"/>
        <w:outlineLvl w:val="1"/>
        <w:rPr>
          <w:b/>
          <w:bCs/>
          <w:iCs/>
          <w:sz w:val="28"/>
          <w:szCs w:val="28"/>
          <w:lang w:val="lv-LV"/>
        </w:rPr>
      </w:pPr>
      <w:r w:rsidRPr="009223DB">
        <w:rPr>
          <w:iCs/>
          <w:lang w:val="lv-LV"/>
        </w:rPr>
        <w:t>1.</w:t>
      </w:r>
      <w:r w:rsidR="00086513">
        <w:rPr>
          <w:iCs/>
          <w:lang w:val="lv-LV"/>
        </w:rPr>
        <w:t>1</w:t>
      </w:r>
      <w:r w:rsidR="007D4823">
        <w:rPr>
          <w:iCs/>
          <w:lang w:val="lv-LV"/>
        </w:rPr>
        <w:t>1</w:t>
      </w:r>
      <w:r w:rsidRPr="009223DB">
        <w:rPr>
          <w:iCs/>
          <w:lang w:val="lv-LV"/>
        </w:rPr>
        <w:t xml:space="preserve">. </w:t>
      </w:r>
      <w:r w:rsidRPr="009223DB">
        <w:rPr>
          <w:iCs/>
          <w:lang w:val="lv-LV"/>
        </w:rPr>
        <w:tab/>
        <w:t>Papildus informācijas sniegšana</w:t>
      </w:r>
      <w:r w:rsidR="00EA4966">
        <w:rPr>
          <w:iCs/>
          <w:lang w:val="lv-LV"/>
        </w:rPr>
        <w:t>:</w:t>
      </w:r>
    </w:p>
    <w:p w:rsidR="009223DB" w:rsidRPr="009223DB" w:rsidRDefault="009223DB" w:rsidP="009223DB">
      <w:pPr>
        <w:ind w:left="720" w:hanging="720"/>
        <w:jc w:val="both"/>
        <w:rPr>
          <w:lang w:val="lv-LV"/>
        </w:rPr>
      </w:pPr>
      <w:r w:rsidRPr="009223DB">
        <w:rPr>
          <w:lang w:val="lv-LV"/>
        </w:rPr>
        <w:t>1.</w:t>
      </w:r>
      <w:r w:rsidR="00086513">
        <w:rPr>
          <w:lang w:val="lv-LV"/>
        </w:rPr>
        <w:t>1</w:t>
      </w:r>
      <w:r w:rsidR="007D4823">
        <w:rPr>
          <w:lang w:val="lv-LV"/>
        </w:rPr>
        <w:t>1</w:t>
      </w:r>
      <w:r w:rsidRPr="009223DB">
        <w:rPr>
          <w:lang w:val="lv-LV"/>
        </w:rPr>
        <w:t>.1.</w:t>
      </w:r>
      <w:r w:rsidRPr="009223DB">
        <w:rPr>
          <w:lang w:val="lv-LV"/>
        </w:rPr>
        <w:tab/>
        <w:t>Informācijas apmaiņa starp Pasūtītāju, piegādātājiem un pretendentiem notiek rakstveidā nododot to personiski vai nosūtot pa pastu, vai elektroniski, izmantojot drošu elektronisko parakstu vai pievienojot elektroniskajam pastam skenētu dokumentu.</w:t>
      </w:r>
    </w:p>
    <w:p w:rsidR="009223DB" w:rsidRPr="009223DB" w:rsidRDefault="009223DB" w:rsidP="009223DB">
      <w:pPr>
        <w:tabs>
          <w:tab w:val="left" w:pos="709"/>
          <w:tab w:val="center" w:pos="4153"/>
          <w:tab w:val="right" w:pos="8306"/>
        </w:tabs>
        <w:ind w:left="705" w:hanging="705"/>
        <w:jc w:val="both"/>
        <w:rPr>
          <w:b/>
          <w:strike/>
          <w:lang w:val="lv-LV"/>
        </w:rPr>
      </w:pPr>
      <w:r w:rsidRPr="009223DB">
        <w:rPr>
          <w:lang w:val="lv-LV"/>
        </w:rPr>
        <w:t>1.</w:t>
      </w:r>
      <w:r w:rsidR="00086513">
        <w:rPr>
          <w:lang w:val="lv-LV"/>
        </w:rPr>
        <w:t>1</w:t>
      </w:r>
      <w:r w:rsidR="007D4823">
        <w:rPr>
          <w:lang w:val="lv-LV"/>
        </w:rPr>
        <w:t>1</w:t>
      </w:r>
      <w:r w:rsidRPr="009223DB">
        <w:rPr>
          <w:lang w:val="lv-LV"/>
        </w:rPr>
        <w:t xml:space="preserve">.2. </w:t>
      </w:r>
      <w:r w:rsidRPr="009223DB">
        <w:rPr>
          <w:lang w:val="lv-LV"/>
        </w:rPr>
        <w:tab/>
        <w:t>Saziņas dokumentā ietver iepirkuma procedūras nosaukumu un identifikācijas numuru.</w:t>
      </w:r>
    </w:p>
    <w:p w:rsidR="009223DB" w:rsidRPr="009223DB" w:rsidRDefault="009223DB" w:rsidP="009223DB">
      <w:pPr>
        <w:ind w:left="709" w:hanging="709"/>
        <w:jc w:val="both"/>
        <w:rPr>
          <w:color w:val="0070C0"/>
          <w:lang w:val="lv-LV"/>
        </w:rPr>
      </w:pPr>
      <w:r w:rsidRPr="009223DB">
        <w:rPr>
          <w:lang w:val="lv-LV"/>
        </w:rPr>
        <w:t>1.</w:t>
      </w:r>
      <w:r w:rsidR="00086513">
        <w:rPr>
          <w:lang w:val="lv-LV"/>
        </w:rPr>
        <w:t>1</w:t>
      </w:r>
      <w:r w:rsidR="007D4823">
        <w:rPr>
          <w:lang w:val="lv-LV"/>
        </w:rPr>
        <w:t>1</w:t>
      </w:r>
      <w:r w:rsidRPr="009223DB">
        <w:rPr>
          <w:lang w:val="lv-LV"/>
        </w:rPr>
        <w:t>.3.</w:t>
      </w:r>
      <w:r w:rsidRPr="009223DB">
        <w:rPr>
          <w:lang w:val="lv-LV"/>
        </w:rPr>
        <w:tab/>
        <w:t>Ja piegādātājs ir laikus pieprasījis papildu informāciju par iepirkuma procedūras dokumentos iekļautajām prasībām, pasūtītājs to sniedz piecu darbdienu laikā, bet ne vēlāk kā sešas dienas pirms pieteikumu un piedāvājumu iesniegšanas termiņa beigām.</w:t>
      </w:r>
      <w:r w:rsidRPr="009223DB">
        <w:rPr>
          <w:color w:val="0070C0"/>
        </w:rPr>
        <w:t xml:space="preserve"> </w:t>
      </w:r>
      <w:r w:rsidRPr="009223DB">
        <w:rPr>
          <w:lang w:val="lv-LV"/>
        </w:rPr>
        <w:t xml:space="preserve">Par jautājuma saņemšanas dienu tiek uzskatīts saņemšanas datums darba laikā </w:t>
      </w:r>
      <w:r w:rsidRPr="00B360EF">
        <w:rPr>
          <w:lang w:val="lv-LV"/>
        </w:rPr>
        <w:t>(</w:t>
      </w:r>
      <w:r w:rsidR="00B42C2E" w:rsidRPr="008E436E">
        <w:rPr>
          <w:lang w:val="lv-LV"/>
        </w:rPr>
        <w:t xml:space="preserve">Administrācijas darba laiks </w:t>
      </w:r>
      <w:r w:rsidR="008E436E" w:rsidRPr="008E436E">
        <w:rPr>
          <w:lang w:val="lv-LV"/>
        </w:rPr>
        <w:t xml:space="preserve">darba dienās </w:t>
      </w:r>
      <w:r w:rsidR="00B42C2E" w:rsidRPr="008E436E">
        <w:rPr>
          <w:lang w:val="lv-LV"/>
        </w:rPr>
        <w:t>no plkst. 08:00 – 16:</w:t>
      </w:r>
      <w:r w:rsidR="008E436E" w:rsidRPr="008E436E">
        <w:rPr>
          <w:lang w:val="lv-LV"/>
        </w:rPr>
        <w:t>00</w:t>
      </w:r>
      <w:r w:rsidRPr="008E436E">
        <w:rPr>
          <w:lang w:val="lv-LV"/>
        </w:rPr>
        <w:t>).</w:t>
      </w:r>
      <w:r w:rsidRPr="009223DB">
        <w:rPr>
          <w:lang w:val="lv-LV"/>
        </w:rPr>
        <w:t xml:space="preserve"> Ārpus Klīnikas noteiktā darba laika pa e-pastu un/vai pa pastu, un/vai faksu saņemtais informācijas pieprasījums vai jautājums tiek uzskatīts par saņemtu nākamajā darba dienā.</w:t>
      </w:r>
    </w:p>
    <w:p w:rsidR="009223DB" w:rsidRPr="009223DB" w:rsidRDefault="009223DB" w:rsidP="009223DB">
      <w:pPr>
        <w:widowControl w:val="0"/>
        <w:suppressAutoHyphens w:val="0"/>
        <w:ind w:left="709" w:hanging="709"/>
        <w:jc w:val="both"/>
        <w:rPr>
          <w:rFonts w:eastAsia="Tahoma" w:cs="Tahoma"/>
          <w:color w:val="0070C0"/>
          <w:lang w:val="lv-LV" w:eastAsia="lv-LV" w:bidi="lv-LV"/>
        </w:rPr>
      </w:pPr>
      <w:r w:rsidRPr="009223DB">
        <w:rPr>
          <w:rFonts w:eastAsia="Tahoma" w:cs="Tahoma"/>
          <w:lang w:val="lv-LV" w:eastAsia="lv-LV" w:bidi="lv-LV"/>
        </w:rPr>
        <w:t>1.</w:t>
      </w:r>
      <w:r w:rsidR="00086513">
        <w:rPr>
          <w:rFonts w:eastAsia="Tahoma" w:cs="Tahoma"/>
          <w:lang w:val="lv-LV" w:eastAsia="lv-LV" w:bidi="lv-LV"/>
        </w:rPr>
        <w:t>1</w:t>
      </w:r>
      <w:r w:rsidR="007D4823">
        <w:rPr>
          <w:rFonts w:eastAsia="Tahoma" w:cs="Tahoma"/>
          <w:lang w:val="lv-LV" w:eastAsia="lv-LV" w:bidi="lv-LV"/>
        </w:rPr>
        <w:t>1</w:t>
      </w:r>
      <w:r w:rsidRPr="009223DB">
        <w:rPr>
          <w:rFonts w:eastAsia="Tahoma" w:cs="Tahoma"/>
          <w:lang w:val="lv-LV" w:eastAsia="lv-LV" w:bidi="lv-LV"/>
        </w:rPr>
        <w:t>.4.</w:t>
      </w:r>
      <w:r w:rsidRPr="009223DB">
        <w:rPr>
          <w:rFonts w:eastAsia="Tahoma" w:cs="Tahoma"/>
          <w:lang w:val="lv-LV" w:eastAsia="lv-LV" w:bidi="lv-LV"/>
        </w:rPr>
        <w:tab/>
        <w:t xml:space="preserve">Papildu informāciju Pasūtītājs nosūta piegādātājam, kas uzdevis jautājumu, un vienlaikus ievieto šo informāciju </w:t>
      </w:r>
      <w:r w:rsidR="00E77BE4">
        <w:rPr>
          <w:rFonts w:eastAsia="Tahoma" w:cs="Tahoma"/>
          <w:lang w:val="lv-LV" w:eastAsia="lv-LV" w:bidi="lv-LV"/>
        </w:rPr>
        <w:t xml:space="preserve">tīmekļvietnē, </w:t>
      </w:r>
      <w:r w:rsidRPr="009223DB">
        <w:rPr>
          <w:rFonts w:eastAsia="Tahoma" w:cs="Tahoma"/>
          <w:lang w:val="lv-LV" w:eastAsia="lv-LV" w:bidi="lv-LV"/>
        </w:rPr>
        <w:t>kur ir pieejami iep</w:t>
      </w:r>
      <w:r w:rsidR="00E77BE4">
        <w:rPr>
          <w:rFonts w:eastAsia="Tahoma" w:cs="Tahoma"/>
          <w:lang w:val="lv-LV" w:eastAsia="lv-LV" w:bidi="lv-LV"/>
        </w:rPr>
        <w:t>irkuma procedūras dokumenti (</w:t>
      </w:r>
      <w:r w:rsidRPr="009223DB">
        <w:rPr>
          <w:rFonts w:eastAsia="Tahoma" w:cs="Tahoma"/>
          <w:lang w:val="lv-LV" w:eastAsia="lv-LV" w:bidi="lv-LV"/>
        </w:rPr>
        <w:t xml:space="preserve">EIS </w:t>
      </w:r>
      <w:hyperlink r:id="rId24" w:history="1">
        <w:r w:rsidRPr="009223DB">
          <w:rPr>
            <w:rFonts w:eastAsia="Tahoma" w:cs="Tahoma"/>
            <w:color w:val="0000FF"/>
            <w:u w:val="single"/>
            <w:lang w:val="lv-LV" w:eastAsia="lv-LV" w:bidi="lv-LV"/>
          </w:rPr>
          <w:t>www.eis.gov.lv</w:t>
        </w:r>
      </w:hyperlink>
      <w:r w:rsidRPr="009223DB">
        <w:rPr>
          <w:rFonts w:eastAsia="Tahoma" w:cs="Tahoma"/>
          <w:lang w:val="lv-LV" w:eastAsia="lv-LV" w:bidi="lv-LV"/>
        </w:rPr>
        <w:t xml:space="preserve"> e-konkursu apakšsistēmā šī konkursa sadaļā, norādot arī uzdoto jautājumu</w:t>
      </w:r>
      <w:r w:rsidR="00E77BE4">
        <w:rPr>
          <w:rFonts w:eastAsia="Tahoma" w:cs="Tahoma"/>
          <w:lang w:val="lv-LV" w:eastAsia="lv-LV" w:bidi="lv-LV"/>
        </w:rPr>
        <w:t>)</w:t>
      </w:r>
      <w:r w:rsidRPr="009223DB">
        <w:rPr>
          <w:rFonts w:eastAsia="Tahoma" w:cs="Tahoma"/>
          <w:lang w:val="lv-LV" w:eastAsia="lv-LV" w:bidi="lv-LV"/>
        </w:rPr>
        <w:t>.</w:t>
      </w:r>
    </w:p>
    <w:p w:rsidR="009223DB" w:rsidRPr="009223DB" w:rsidRDefault="009223DB" w:rsidP="009223DB">
      <w:pPr>
        <w:widowControl w:val="0"/>
        <w:suppressAutoHyphens w:val="0"/>
        <w:ind w:left="709" w:hanging="709"/>
        <w:jc w:val="both"/>
        <w:rPr>
          <w:rFonts w:eastAsia="Tahoma" w:cs="Tahoma"/>
          <w:lang w:val="lv-LV" w:eastAsia="lv-LV" w:bidi="lv-LV"/>
        </w:rPr>
      </w:pPr>
      <w:r w:rsidRPr="009223DB">
        <w:rPr>
          <w:rFonts w:eastAsia="Tahoma" w:cs="Tahoma"/>
          <w:lang w:val="lv-LV" w:eastAsia="lv-LV" w:bidi="lv-LV"/>
        </w:rPr>
        <w:t>1.</w:t>
      </w:r>
      <w:r w:rsidR="00086513">
        <w:rPr>
          <w:rFonts w:eastAsia="Tahoma" w:cs="Tahoma"/>
          <w:lang w:val="lv-LV" w:eastAsia="lv-LV" w:bidi="lv-LV"/>
        </w:rPr>
        <w:t>1</w:t>
      </w:r>
      <w:r w:rsidR="007D4823">
        <w:rPr>
          <w:rFonts w:eastAsia="Tahoma" w:cs="Tahoma"/>
          <w:lang w:val="lv-LV" w:eastAsia="lv-LV" w:bidi="lv-LV"/>
        </w:rPr>
        <w:t>1</w:t>
      </w:r>
      <w:r w:rsidRPr="009223DB">
        <w:rPr>
          <w:rFonts w:eastAsia="Tahoma" w:cs="Tahoma"/>
          <w:lang w:val="lv-LV" w:eastAsia="lv-LV" w:bidi="lv-LV"/>
        </w:rPr>
        <w:t>.5.</w:t>
      </w:r>
      <w:r w:rsidRPr="009223DB">
        <w:rPr>
          <w:rFonts w:eastAsia="Tahoma" w:cs="Tahoma"/>
          <w:lang w:val="lv-LV" w:eastAsia="lv-LV" w:bidi="lv-LV"/>
        </w:rPr>
        <w:tab/>
        <w:t xml:space="preserve">Iepirkuma Nolikums, Nolikuma grozījumi un cita informācija par iepirkuma norisi tiek publicēta tīmekļvietnē </w:t>
      </w:r>
      <w:r w:rsidR="00726192">
        <w:rPr>
          <w:rFonts w:eastAsia="Tahoma" w:cs="Tahoma"/>
          <w:lang w:val="lv-LV" w:eastAsia="lv-LV" w:bidi="lv-LV"/>
        </w:rPr>
        <w:t>EIS</w:t>
      </w:r>
      <w:r w:rsidRPr="009223DB">
        <w:rPr>
          <w:rFonts w:eastAsia="Tahoma" w:cs="Tahoma"/>
          <w:lang w:val="lv-LV" w:eastAsia="lv-LV" w:bidi="lv-LV"/>
        </w:rPr>
        <w:t xml:space="preserve"> tīmekļvietnē </w:t>
      </w:r>
      <w:hyperlink r:id="rId25" w:history="1">
        <w:r w:rsidRPr="009223DB">
          <w:rPr>
            <w:rFonts w:eastAsia="Tahoma" w:cs="Tahoma"/>
            <w:color w:val="0000FF"/>
            <w:u w:val="single"/>
            <w:lang w:val="lv-LV" w:eastAsia="lv-LV" w:bidi="lv-LV"/>
          </w:rPr>
          <w:t>www.eis.gov.lv</w:t>
        </w:r>
      </w:hyperlink>
      <w:r w:rsidRPr="009223DB">
        <w:rPr>
          <w:rFonts w:eastAsia="Tahoma" w:cs="Tahoma"/>
          <w:lang w:val="lv-LV" w:eastAsia="lv-LV" w:bidi="lv-LV"/>
        </w:rPr>
        <w:t>.</w:t>
      </w:r>
    </w:p>
    <w:p w:rsidR="009223DB" w:rsidRPr="009223DB" w:rsidRDefault="009223DB" w:rsidP="009223DB">
      <w:pPr>
        <w:widowControl w:val="0"/>
        <w:suppressAutoHyphens w:val="0"/>
        <w:ind w:left="709" w:hanging="709"/>
        <w:jc w:val="both"/>
        <w:rPr>
          <w:rFonts w:eastAsia="Tahoma" w:cs="Tahoma"/>
          <w:lang w:val="lv-LV" w:eastAsia="lv-LV" w:bidi="lv-LV"/>
        </w:rPr>
      </w:pPr>
      <w:r w:rsidRPr="009223DB">
        <w:rPr>
          <w:rFonts w:eastAsia="Tahoma" w:cs="Tahoma"/>
          <w:lang w:val="lv-LV" w:eastAsia="lv-LV" w:bidi="lv-LV"/>
        </w:rPr>
        <w:t>1.</w:t>
      </w:r>
      <w:r w:rsidR="00086513">
        <w:rPr>
          <w:rFonts w:eastAsia="Tahoma" w:cs="Tahoma"/>
          <w:lang w:val="lv-LV" w:eastAsia="lv-LV" w:bidi="lv-LV"/>
        </w:rPr>
        <w:t>1</w:t>
      </w:r>
      <w:r w:rsidR="007D4823">
        <w:rPr>
          <w:rFonts w:eastAsia="Tahoma" w:cs="Tahoma"/>
          <w:lang w:val="lv-LV" w:eastAsia="lv-LV" w:bidi="lv-LV"/>
        </w:rPr>
        <w:t>1</w:t>
      </w:r>
      <w:r w:rsidRPr="009223DB">
        <w:rPr>
          <w:rFonts w:eastAsia="Tahoma" w:cs="Tahoma"/>
          <w:lang w:val="lv-LV" w:eastAsia="lv-LV" w:bidi="lv-LV"/>
        </w:rPr>
        <w:t>.6.</w:t>
      </w:r>
      <w:r w:rsidRPr="009223DB">
        <w:rPr>
          <w:rFonts w:eastAsia="Tahoma" w:cs="Tahoma"/>
          <w:lang w:val="lv-LV" w:eastAsia="lv-LV" w:bidi="lv-LV"/>
        </w:rPr>
        <w:tab/>
      </w:r>
      <w:r w:rsidR="00C62AF7" w:rsidRPr="00C62AF7">
        <w:rPr>
          <w:rFonts w:eastAsia="Tahoma" w:cs="Tahoma"/>
          <w:lang w:val="lv-LV" w:eastAsia="lv-LV" w:bidi="lv-LV"/>
        </w:rPr>
        <w:t xml:space="preserve">Ja </w:t>
      </w:r>
      <w:r w:rsidR="00776461">
        <w:rPr>
          <w:rFonts w:eastAsia="Tahoma" w:cs="Tahoma"/>
          <w:lang w:val="lv-LV" w:eastAsia="lv-LV" w:bidi="lv-LV"/>
        </w:rPr>
        <w:t>P</w:t>
      </w:r>
      <w:r w:rsidR="00C62AF7" w:rsidRPr="00C62AF7">
        <w:rPr>
          <w:rFonts w:eastAsia="Tahoma" w:cs="Tahoma"/>
          <w:lang w:val="lv-LV" w:eastAsia="lv-LV" w:bidi="lv-LV"/>
        </w:rPr>
        <w:t>asūtītājs izdarījis grozījumus iepirkuma procedūras dokumentos, tas ievieto informāciju par grozījumiem pircēja profilā, kur ir pieejami šie dokumenti, ne vēlāk kā dienu pēc tam, kad paziņojums par izmaiņām vai papildu informāciju iesniegts Iepirkumu uzraudzības birojam publicēšanai.</w:t>
      </w:r>
    </w:p>
    <w:p w:rsidR="00313ED7" w:rsidRDefault="009223DB" w:rsidP="00313ED7">
      <w:pPr>
        <w:ind w:left="709" w:hanging="709"/>
        <w:jc w:val="both"/>
        <w:rPr>
          <w:lang w:val="lv-LV"/>
        </w:rPr>
      </w:pPr>
      <w:r w:rsidRPr="009223DB">
        <w:rPr>
          <w:lang w:val="lv-LV"/>
        </w:rPr>
        <w:t>1.</w:t>
      </w:r>
      <w:r w:rsidR="00086513">
        <w:rPr>
          <w:lang w:val="lv-LV"/>
        </w:rPr>
        <w:t>1</w:t>
      </w:r>
      <w:r w:rsidR="007D4823">
        <w:rPr>
          <w:lang w:val="lv-LV"/>
        </w:rPr>
        <w:t>1</w:t>
      </w:r>
      <w:r w:rsidR="00776461">
        <w:rPr>
          <w:lang w:val="lv-LV"/>
        </w:rPr>
        <w:t xml:space="preserve">.7. </w:t>
      </w:r>
      <w:r w:rsidRPr="009223DB">
        <w:rPr>
          <w:lang w:val="lv-LV"/>
        </w:rPr>
        <w:t xml:space="preserve">Pretendenta pienākums ir pastāvīgi sekot mājas lapā </w:t>
      </w:r>
      <w:hyperlink r:id="rId26" w:history="1">
        <w:r w:rsidRPr="009223DB">
          <w:rPr>
            <w:u w:val="single"/>
            <w:lang w:val="lv-LV"/>
          </w:rPr>
          <w:t>www.eis.gov.lv</w:t>
        </w:r>
      </w:hyperlink>
      <w:r w:rsidRPr="009223DB">
        <w:rPr>
          <w:lang w:val="lv-LV"/>
        </w:rPr>
        <w:t xml:space="preserve"> publicētajai informācijai par šo iepirkumu un iekļaut to savā piedāvājumā. Ja minētos dokumentus un ziņas pasūtītājs ir ievietojis EIS mājas lapā, tiek uzskatīts, ka ieinteresēt</w:t>
      </w:r>
      <w:r w:rsidR="00313ED7">
        <w:rPr>
          <w:lang w:val="lv-LV"/>
        </w:rPr>
        <w:t>ais piegādātājs tos ir saņēmis.</w:t>
      </w:r>
    </w:p>
    <w:p w:rsidR="00313ED7" w:rsidRPr="00313ED7" w:rsidRDefault="009223DB" w:rsidP="00313ED7">
      <w:pPr>
        <w:ind w:left="709" w:hanging="709"/>
        <w:jc w:val="both"/>
        <w:rPr>
          <w:lang w:val="lv-LV"/>
        </w:rPr>
      </w:pPr>
      <w:r w:rsidRPr="00313ED7">
        <w:rPr>
          <w:bCs/>
        </w:rPr>
        <w:t>1.</w:t>
      </w:r>
      <w:r w:rsidR="00086513">
        <w:rPr>
          <w:bCs/>
        </w:rPr>
        <w:t>1</w:t>
      </w:r>
      <w:r w:rsidR="007D4823">
        <w:rPr>
          <w:bCs/>
        </w:rPr>
        <w:t>1</w:t>
      </w:r>
      <w:r w:rsidRPr="00313ED7">
        <w:rPr>
          <w:bCs/>
        </w:rPr>
        <w:t>.8.</w:t>
      </w:r>
      <w:r w:rsidRPr="00313ED7">
        <w:rPr>
          <w:bCs/>
        </w:rPr>
        <w:tab/>
        <w:t xml:space="preserve">Komisija nav atbildīga par to, ja kāds ieinteresētais </w:t>
      </w:r>
      <w:r w:rsidR="00497922">
        <w:rPr>
          <w:bCs/>
        </w:rPr>
        <w:t>P</w:t>
      </w:r>
      <w:r w:rsidRPr="00313ED7">
        <w:rPr>
          <w:bCs/>
        </w:rPr>
        <w:t xml:space="preserve">retendents nav iepazinies ar informāciju par šo iepirkuma procedūru, kurai ir nodrošināta brīva un tieša elektroniska pieeja </w:t>
      </w:r>
      <w:hyperlink r:id="rId27" w:history="1">
        <w:r w:rsidR="00813D50" w:rsidRPr="009223DB">
          <w:rPr>
            <w:rFonts w:eastAsia="Tahoma" w:cs="Tahoma"/>
            <w:color w:val="0000FF"/>
            <w:u w:val="single"/>
            <w:lang w:val="lv-LV" w:eastAsia="lv-LV" w:bidi="lv-LV"/>
          </w:rPr>
          <w:t>www.eis.gov.lv</w:t>
        </w:r>
      </w:hyperlink>
      <w:r w:rsidR="00B56BBE">
        <w:rPr>
          <w:bCs/>
        </w:rPr>
        <w:t>.</w:t>
      </w:r>
    </w:p>
    <w:p w:rsidR="008E436E" w:rsidRPr="009E61EB" w:rsidRDefault="00F4792A" w:rsidP="009E61EB">
      <w:pPr>
        <w:pStyle w:val="Heading1"/>
        <w:spacing w:before="120" w:after="0"/>
        <w:rPr>
          <w:b w:val="0"/>
        </w:rPr>
      </w:pPr>
      <w:r w:rsidRPr="005911C0">
        <w:rPr>
          <w:b w:val="0"/>
        </w:rPr>
        <w:t xml:space="preserve">2. </w:t>
      </w:r>
      <w:r w:rsidR="005911C0">
        <w:rPr>
          <w:b w:val="0"/>
        </w:rPr>
        <w:tab/>
      </w:r>
      <w:r w:rsidRPr="005911C0">
        <w:rPr>
          <w:b w:val="0"/>
        </w:rPr>
        <w:t>Prasības pretendentiem un iesniedzamie dokumenti</w:t>
      </w:r>
    </w:p>
    <w:p w:rsidR="008E436E" w:rsidRPr="008E436E" w:rsidRDefault="008E436E" w:rsidP="008E436E">
      <w:pPr>
        <w:rPr>
          <w:lang w:val="lv-LV"/>
        </w:rPr>
      </w:pPr>
    </w:p>
    <w:tbl>
      <w:tblPr>
        <w:tblW w:w="0" w:type="auto"/>
        <w:tblInd w:w="-30" w:type="dxa"/>
        <w:tblLayout w:type="fixed"/>
        <w:tblLook w:val="0000" w:firstRow="0" w:lastRow="0" w:firstColumn="0" w:lastColumn="0" w:noHBand="0" w:noVBand="0"/>
      </w:tblPr>
      <w:tblGrid>
        <w:gridCol w:w="847"/>
        <w:gridCol w:w="3260"/>
        <w:gridCol w:w="5163"/>
      </w:tblGrid>
      <w:tr w:rsidR="00F4792A" w:rsidRPr="00C8197D" w:rsidTr="005911C0">
        <w:tc>
          <w:tcPr>
            <w:tcW w:w="847" w:type="dxa"/>
            <w:tcBorders>
              <w:top w:val="single" w:sz="4" w:space="0" w:color="000000"/>
              <w:left w:val="single" w:sz="4" w:space="0" w:color="000000"/>
              <w:bottom w:val="single" w:sz="4" w:space="0" w:color="000000"/>
            </w:tcBorders>
            <w:shd w:val="clear" w:color="auto" w:fill="auto"/>
          </w:tcPr>
          <w:p w:rsidR="00F4792A" w:rsidRPr="005911C0" w:rsidRDefault="005911C0">
            <w:pPr>
              <w:autoSpaceDE w:val="0"/>
              <w:snapToGrid w:val="0"/>
              <w:jc w:val="both"/>
              <w:rPr>
                <w:bCs/>
                <w:lang w:val="lv-LV"/>
              </w:rPr>
            </w:pPr>
            <w:r w:rsidRPr="005911C0">
              <w:rPr>
                <w:bCs/>
                <w:lang w:val="lv-LV"/>
              </w:rPr>
              <w:t>N.p.k.</w:t>
            </w:r>
          </w:p>
          <w:p w:rsidR="00F4792A" w:rsidRPr="005911C0" w:rsidRDefault="00F4792A">
            <w:pPr>
              <w:autoSpaceDE w:val="0"/>
              <w:jc w:val="both"/>
              <w:rPr>
                <w:rFonts w:ascii="Times New Roman Bold" w:hAnsi="Times New Roman Bold" w:cs="Times New Roman Bold"/>
                <w:bCs/>
                <w:lang w:val="lv-LV"/>
              </w:rPr>
            </w:pPr>
          </w:p>
        </w:tc>
        <w:tc>
          <w:tcPr>
            <w:tcW w:w="3260" w:type="dxa"/>
            <w:tcBorders>
              <w:top w:val="single" w:sz="4" w:space="0" w:color="000000"/>
              <w:left w:val="single" w:sz="4" w:space="0" w:color="000000"/>
              <w:bottom w:val="single" w:sz="4" w:space="0" w:color="000000"/>
            </w:tcBorders>
            <w:shd w:val="clear" w:color="auto" w:fill="auto"/>
          </w:tcPr>
          <w:p w:rsidR="00F4792A" w:rsidRPr="005911C0" w:rsidRDefault="00F4792A" w:rsidP="00C060D4">
            <w:pPr>
              <w:autoSpaceDE w:val="0"/>
              <w:jc w:val="both"/>
              <w:rPr>
                <w:bCs/>
                <w:lang w:val="lv-LV"/>
              </w:rPr>
            </w:pPr>
            <w:r w:rsidRPr="005911C0">
              <w:rPr>
                <w:lang w:val="lv-LV"/>
              </w:rPr>
              <w:t xml:space="preserve">Pretendentu prasības </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F4792A" w:rsidRPr="005911C0" w:rsidRDefault="00F4792A">
            <w:pPr>
              <w:autoSpaceDE w:val="0"/>
              <w:jc w:val="both"/>
              <w:rPr>
                <w:lang w:val="lv-LV"/>
              </w:rPr>
            </w:pPr>
            <w:r w:rsidRPr="005911C0">
              <w:rPr>
                <w:bCs/>
                <w:lang w:val="lv-LV"/>
              </w:rPr>
              <w:t>Iesniedzamie dokumenti</w:t>
            </w:r>
          </w:p>
        </w:tc>
      </w:tr>
      <w:tr w:rsidR="00C060D4" w:rsidRPr="00C8197D" w:rsidTr="00A05CFF">
        <w:tc>
          <w:tcPr>
            <w:tcW w:w="9270" w:type="dxa"/>
            <w:gridSpan w:val="3"/>
            <w:tcBorders>
              <w:top w:val="single" w:sz="4" w:space="0" w:color="000000"/>
              <w:left w:val="single" w:sz="4" w:space="0" w:color="000000"/>
              <w:bottom w:val="single" w:sz="4" w:space="0" w:color="000000"/>
              <w:right w:val="single" w:sz="4" w:space="0" w:color="000000"/>
            </w:tcBorders>
            <w:shd w:val="clear" w:color="auto" w:fill="auto"/>
          </w:tcPr>
          <w:p w:rsidR="00C060D4" w:rsidRPr="005911C0" w:rsidRDefault="00C060D4" w:rsidP="00C060D4">
            <w:pPr>
              <w:autoSpaceDE w:val="0"/>
              <w:jc w:val="center"/>
              <w:rPr>
                <w:bCs/>
                <w:lang w:val="lv-LV"/>
              </w:rPr>
            </w:pPr>
            <w:r>
              <w:rPr>
                <w:bCs/>
                <w:lang w:val="lv-LV"/>
              </w:rPr>
              <w:t>Atlases prasības</w:t>
            </w:r>
          </w:p>
        </w:tc>
      </w:tr>
      <w:tr w:rsidR="00F877C9" w:rsidRPr="00C8197D" w:rsidTr="00E02316">
        <w:tc>
          <w:tcPr>
            <w:tcW w:w="847" w:type="dxa"/>
            <w:tcBorders>
              <w:top w:val="single" w:sz="4" w:space="0" w:color="000000"/>
              <w:left w:val="single" w:sz="4" w:space="0" w:color="000000"/>
            </w:tcBorders>
            <w:shd w:val="clear" w:color="auto" w:fill="auto"/>
          </w:tcPr>
          <w:p w:rsidR="00F877C9" w:rsidRDefault="00F877C9" w:rsidP="00C6248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2.1.</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F877C9" w:rsidRPr="00497B56" w:rsidRDefault="00F877C9" w:rsidP="00C62488">
            <w:pPr>
              <w:autoSpaceDE w:val="0"/>
              <w:jc w:val="both"/>
              <w:rPr>
                <w:color w:val="000000"/>
                <w:spacing w:val="-11"/>
                <w:lang w:val="lv-LV"/>
              </w:rPr>
            </w:pPr>
            <w:r w:rsidRPr="00F877C9">
              <w:rPr>
                <w:color w:val="000000"/>
                <w:spacing w:val="-11"/>
                <w:lang w:val="lv-LV"/>
              </w:rPr>
              <w:t>Pretendents ir iesniedzis pieteikumu dalībai iepirkumu procedūrā.</w:t>
            </w:r>
          </w:p>
        </w:tc>
        <w:tc>
          <w:tcPr>
            <w:tcW w:w="5163" w:type="dxa"/>
            <w:tcBorders>
              <w:top w:val="single" w:sz="4" w:space="0" w:color="000000"/>
              <w:left w:val="single" w:sz="4" w:space="0" w:color="auto"/>
              <w:right w:val="single" w:sz="4" w:space="0" w:color="000000"/>
            </w:tcBorders>
            <w:shd w:val="clear" w:color="auto" w:fill="auto"/>
          </w:tcPr>
          <w:p w:rsidR="00D44506" w:rsidRPr="00D44506" w:rsidRDefault="00F877C9" w:rsidP="00D44506">
            <w:pPr>
              <w:autoSpaceDE w:val="0"/>
              <w:jc w:val="both"/>
              <w:rPr>
                <w:lang w:val="lv-LV"/>
              </w:rPr>
            </w:pPr>
            <w:r w:rsidRPr="00F877C9">
              <w:rPr>
                <w:lang w:val="lv-LV"/>
              </w:rPr>
              <w:t xml:space="preserve">Aizpildītu un parakstītu Pieteikumu dalībai iepirkuma procedūrā, atbilstoši veidlapai </w:t>
            </w:r>
            <w:r w:rsidRPr="00855AEA">
              <w:rPr>
                <w:lang w:val="lv-LV"/>
              </w:rPr>
              <w:t xml:space="preserve">(Pielikums Nr. </w:t>
            </w:r>
            <w:r w:rsidR="00855AEA" w:rsidRPr="00855AEA">
              <w:rPr>
                <w:lang w:val="lv-LV"/>
              </w:rPr>
              <w:t>2</w:t>
            </w:r>
            <w:r w:rsidRPr="00855AEA">
              <w:rPr>
                <w:lang w:val="lv-LV"/>
              </w:rPr>
              <w:t>).</w:t>
            </w:r>
            <w:r w:rsidR="00D44506" w:rsidRPr="00D44506">
              <w:rPr>
                <w:lang w:val="lv-LV"/>
              </w:rPr>
              <w:t xml:space="preserve"> </w:t>
            </w:r>
          </w:p>
          <w:p w:rsidR="00D44506" w:rsidRPr="00D44506" w:rsidRDefault="00D44506" w:rsidP="00D44506">
            <w:pPr>
              <w:autoSpaceDE w:val="0"/>
              <w:jc w:val="both"/>
              <w:rPr>
                <w:lang w:val="lv-LV"/>
              </w:rPr>
            </w:pPr>
            <w:r w:rsidRPr="00D44506">
              <w:rPr>
                <w:lang w:val="lv-LV"/>
              </w:rPr>
              <w:t xml:space="preserve">Ja pieteikumu iesniedz piegādātāju apvienība, pieteikumu par piedalīšanos </w:t>
            </w:r>
            <w:r w:rsidR="00AA7DBD">
              <w:rPr>
                <w:lang w:val="lv-LV"/>
              </w:rPr>
              <w:t>A</w:t>
            </w:r>
            <w:r w:rsidRPr="00D44506">
              <w:rPr>
                <w:lang w:val="lv-LV"/>
              </w:rPr>
              <w:t>tklātā konkursā paraksta visi piegādātāju dalībnieki.</w:t>
            </w:r>
          </w:p>
          <w:p w:rsidR="00D44506" w:rsidRPr="00D44506" w:rsidRDefault="00D44506" w:rsidP="00D44506">
            <w:pPr>
              <w:autoSpaceDE w:val="0"/>
              <w:jc w:val="both"/>
              <w:rPr>
                <w:lang w:val="lv-LV"/>
              </w:rPr>
            </w:pPr>
            <w:r w:rsidRPr="00D44506">
              <w:rPr>
                <w:lang w:val="lv-LV"/>
              </w:rPr>
              <w:t>Ārvalstu Pretendentiem jāiesniedz kompetentas attiecīgās valsts institūcijas izsniegta dokumenta oriģināls vai kopija, kas apliecina, ka Pretendenta amatpersonai, kas parakstījusi Pieteikuma dokumentus vai izdevusi pilnvaru parakstīt Pieteikuma dokumentus, ir paraksta (pārstāvības) tiesības.</w:t>
            </w:r>
          </w:p>
          <w:p w:rsidR="004E36EE" w:rsidRPr="00EA4966" w:rsidRDefault="00D44506" w:rsidP="00497922">
            <w:pPr>
              <w:autoSpaceDE w:val="0"/>
              <w:jc w:val="both"/>
              <w:rPr>
                <w:lang w:val="lv-LV"/>
              </w:rPr>
            </w:pPr>
            <w:r w:rsidRPr="00D44506">
              <w:rPr>
                <w:lang w:val="lv-LV"/>
              </w:rPr>
              <w:t>Pretendents pievieno</w:t>
            </w:r>
            <w:r w:rsidRPr="00D44506">
              <w:rPr>
                <w:b/>
                <w:lang w:val="lv-LV"/>
              </w:rPr>
              <w:t xml:space="preserve"> pilnvaru </w:t>
            </w:r>
            <w:r w:rsidRPr="00D44506">
              <w:rPr>
                <w:lang w:val="lv-LV"/>
              </w:rPr>
              <w:t xml:space="preserve">par tiesībām pārstāvēt </w:t>
            </w:r>
            <w:r w:rsidR="00497922">
              <w:rPr>
                <w:lang w:val="lv-LV"/>
              </w:rPr>
              <w:t>P</w:t>
            </w:r>
            <w:r w:rsidRPr="00D44506">
              <w:rPr>
                <w:lang w:val="lv-LV"/>
              </w:rPr>
              <w:t>retendentu, ja piedāvājumu paraksta persona, kurai nav komercreģistra iestādes Latvijas Republikas Uzņēmumu reģistra norādītās pārstāvības tiesības.</w:t>
            </w:r>
          </w:p>
        </w:tc>
      </w:tr>
      <w:tr w:rsidR="00F877C9" w:rsidRPr="00C8197D" w:rsidTr="00E02316">
        <w:tc>
          <w:tcPr>
            <w:tcW w:w="847" w:type="dxa"/>
            <w:tcBorders>
              <w:top w:val="single" w:sz="4" w:space="0" w:color="000000"/>
              <w:left w:val="single" w:sz="4" w:space="0" w:color="000000"/>
            </w:tcBorders>
            <w:shd w:val="clear" w:color="auto" w:fill="auto"/>
          </w:tcPr>
          <w:p w:rsidR="00F877C9" w:rsidRDefault="00F877C9" w:rsidP="00C6248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2.2.</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F877C9" w:rsidRPr="00497B56" w:rsidRDefault="00F877C9" w:rsidP="00C62488">
            <w:pPr>
              <w:autoSpaceDE w:val="0"/>
              <w:jc w:val="both"/>
              <w:rPr>
                <w:color w:val="000000"/>
                <w:spacing w:val="-11"/>
                <w:lang w:val="lv-LV"/>
              </w:rPr>
            </w:pPr>
            <w:r w:rsidRPr="00F877C9">
              <w:rPr>
                <w:color w:val="000000"/>
                <w:spacing w:val="-11"/>
                <w:lang w:val="lv-LV"/>
              </w:rPr>
              <w:t>Pretendentam jāapliecina piedāvājuma dokumentus parakstījušās, kā arī kopijas un tulkojumus apliecinājuš</w:t>
            </w:r>
            <w:r w:rsidR="00574675">
              <w:rPr>
                <w:color w:val="000000"/>
                <w:spacing w:val="-11"/>
                <w:lang w:val="lv-LV"/>
              </w:rPr>
              <w:t>ās personas tiesības pārstāvēt P</w:t>
            </w:r>
            <w:r w:rsidRPr="00F877C9">
              <w:rPr>
                <w:color w:val="000000"/>
                <w:spacing w:val="-11"/>
                <w:lang w:val="lv-LV"/>
              </w:rPr>
              <w:t>retendentu iepirkumu procedūras ietvaros.</w:t>
            </w:r>
          </w:p>
        </w:tc>
        <w:tc>
          <w:tcPr>
            <w:tcW w:w="5163" w:type="dxa"/>
            <w:tcBorders>
              <w:top w:val="single" w:sz="4" w:space="0" w:color="000000"/>
              <w:left w:val="single" w:sz="4" w:space="0" w:color="auto"/>
              <w:right w:val="single" w:sz="4" w:space="0" w:color="000000"/>
            </w:tcBorders>
            <w:shd w:val="clear" w:color="auto" w:fill="auto"/>
          </w:tcPr>
          <w:p w:rsidR="00F877C9" w:rsidRPr="00F877C9" w:rsidRDefault="00F877C9" w:rsidP="00F877C9">
            <w:pPr>
              <w:autoSpaceDE w:val="0"/>
              <w:jc w:val="both"/>
              <w:rPr>
                <w:lang w:val="lv-LV"/>
              </w:rPr>
            </w:pPr>
            <w:r w:rsidRPr="00F877C9">
              <w:rPr>
                <w:lang w:val="lv-LV"/>
              </w:rPr>
              <w:t>Ja dokumentus, kas attiecas tikai uz atsevišķu personālsabiedrības biedru vai personu apvienības dalībnieku paraksta, kā arī kopijas un tulkojumus apliecina attiecīgā personālsabiedrības biedra vai personu apvienības dalībnieka pilnvarota persona, jāiesniedz dokuments, kas apliecina šīs personas tiesības pārstāvēt attiecīgo personālsabiedrības biedru vai personu apvienības dalībnieku iepirkuma procedūras ietvaros. Juridiskas personas pilnvarai pievieno dokumentu, kas apliecina pilnvaru parakstījušās amatpersonas tiesības pārstāvēt attiecīgo juridisko personu.</w:t>
            </w:r>
          </w:p>
          <w:p w:rsidR="00F877C9" w:rsidRPr="00EA4966" w:rsidRDefault="00F877C9" w:rsidP="00F877C9">
            <w:pPr>
              <w:autoSpaceDE w:val="0"/>
              <w:jc w:val="both"/>
              <w:rPr>
                <w:lang w:val="lv-LV"/>
              </w:rPr>
            </w:pPr>
            <w:r w:rsidRPr="00F877C9">
              <w:rPr>
                <w:lang w:val="lv-LV"/>
              </w:rPr>
              <w:t xml:space="preserve"> Par Latvijas Republikā reģistrētu uzņēmumu pārstāvēt tiesīgām amatpersonām, kas reģistrētas Latvijas Republikas Uzņēmumu reģistrā, pasūtītājs pārliecināsies Uzņēmumu reģistra mājaslapā </w:t>
            </w:r>
            <w:hyperlink r:id="rId28" w:history="1">
              <w:r w:rsidRPr="00F877C9">
                <w:rPr>
                  <w:rStyle w:val="Hyperlink"/>
                  <w:lang w:val="lv-LV"/>
                </w:rPr>
                <w:t>www.ur.gov.lv</w:t>
              </w:r>
            </w:hyperlink>
            <w:r w:rsidRPr="00F877C9">
              <w:rPr>
                <w:lang w:val="lv-LV"/>
              </w:rPr>
              <w:t>.</w:t>
            </w:r>
          </w:p>
        </w:tc>
      </w:tr>
      <w:tr w:rsidR="00F877C9" w:rsidRPr="00C8197D" w:rsidTr="00E02316">
        <w:tc>
          <w:tcPr>
            <w:tcW w:w="847" w:type="dxa"/>
            <w:tcBorders>
              <w:top w:val="single" w:sz="4" w:space="0" w:color="000000"/>
              <w:left w:val="single" w:sz="4" w:space="0" w:color="000000"/>
            </w:tcBorders>
            <w:shd w:val="clear" w:color="auto" w:fill="auto"/>
          </w:tcPr>
          <w:p w:rsidR="00F877C9" w:rsidRDefault="00F877C9" w:rsidP="00C6248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2.3.</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F877C9" w:rsidRPr="00F877C9" w:rsidRDefault="00F877C9" w:rsidP="00C62488">
            <w:pPr>
              <w:autoSpaceDE w:val="0"/>
              <w:jc w:val="both"/>
              <w:rPr>
                <w:color w:val="000000"/>
                <w:spacing w:val="-11"/>
                <w:lang w:val="lv-LV"/>
              </w:rPr>
            </w:pPr>
            <w:r w:rsidRPr="00F877C9">
              <w:rPr>
                <w:color w:val="000000"/>
                <w:spacing w:val="-11"/>
                <w:lang w:val="lv-LV"/>
              </w:rPr>
              <w:t>Pretendentu izslēdz no dalības iepirkuma procedūrā PIL 42. panta pirmajā daļā noteiktos gadījumos.</w:t>
            </w:r>
          </w:p>
        </w:tc>
        <w:tc>
          <w:tcPr>
            <w:tcW w:w="5163" w:type="dxa"/>
            <w:tcBorders>
              <w:top w:val="single" w:sz="4" w:space="0" w:color="000000"/>
              <w:left w:val="single" w:sz="4" w:space="0" w:color="auto"/>
              <w:right w:val="single" w:sz="4" w:space="0" w:color="000000"/>
            </w:tcBorders>
            <w:shd w:val="clear" w:color="auto" w:fill="auto"/>
          </w:tcPr>
          <w:p w:rsidR="00F877C9" w:rsidRPr="00F877C9" w:rsidRDefault="00F877C9" w:rsidP="00F877C9">
            <w:pPr>
              <w:autoSpaceDE w:val="0"/>
              <w:jc w:val="both"/>
              <w:rPr>
                <w:lang w:val="lv-LV"/>
              </w:rPr>
            </w:pPr>
            <w:r w:rsidRPr="00F877C9">
              <w:rPr>
                <w:lang w:val="lv-LV"/>
              </w:rPr>
              <w:t xml:space="preserve">Izslēgšanas gadījumi tiks pārbaudīti PIL 42. pantā noteiktajā kārtībā. </w:t>
            </w:r>
          </w:p>
          <w:p w:rsidR="00F877C9" w:rsidRPr="00F877C9" w:rsidRDefault="00F877C9" w:rsidP="00F877C9">
            <w:pPr>
              <w:autoSpaceDE w:val="0"/>
              <w:jc w:val="both"/>
              <w:rPr>
                <w:lang w:val="lv-LV"/>
              </w:rPr>
            </w:pPr>
          </w:p>
        </w:tc>
      </w:tr>
      <w:tr w:rsidR="00F877C9" w:rsidRPr="00C8197D" w:rsidTr="00E02316">
        <w:tc>
          <w:tcPr>
            <w:tcW w:w="847" w:type="dxa"/>
            <w:tcBorders>
              <w:top w:val="single" w:sz="4" w:space="0" w:color="000000"/>
              <w:left w:val="single" w:sz="4" w:space="0" w:color="000000"/>
            </w:tcBorders>
            <w:shd w:val="clear" w:color="auto" w:fill="auto"/>
          </w:tcPr>
          <w:p w:rsidR="00F877C9" w:rsidRDefault="00F877C9" w:rsidP="00C6248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2.4.</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F877C9" w:rsidRPr="00135BCA" w:rsidRDefault="00F877C9" w:rsidP="00F877C9">
            <w:pPr>
              <w:autoSpaceDE w:val="0"/>
              <w:jc w:val="both"/>
              <w:rPr>
                <w:color w:val="000000"/>
                <w:spacing w:val="-11"/>
                <w:lang w:val="lv-LV"/>
              </w:rPr>
            </w:pPr>
            <w:r w:rsidRPr="00135BCA">
              <w:rPr>
                <w:color w:val="000000"/>
                <w:spacing w:val="-11"/>
                <w:lang w:val="lv-LV"/>
              </w:rPr>
              <w:t>Pretendentam nav noteiktas starptautiskās vai nacionālās sankcijas vai būtiskas finanšu un kapitāla tirgus intereses ietekmējošas Eiropas Savienības vai Ziemeļatlantijas līguma organizācijas dalībvalsts noteiktās sankcijas, kuras ietekmē līguma izpildi (saskaņā ar Starptautisko un Latvijas Republikas nacionālo sankciju likums 11.</w:t>
            </w:r>
            <w:r w:rsidRPr="00135BCA">
              <w:rPr>
                <w:color w:val="000000"/>
                <w:spacing w:val="-11"/>
                <w:vertAlign w:val="superscript"/>
                <w:lang w:val="lv-LV"/>
              </w:rPr>
              <w:t>1</w:t>
            </w:r>
            <w:r w:rsidRPr="00135BCA">
              <w:rPr>
                <w:color w:val="000000"/>
                <w:spacing w:val="-11"/>
                <w:lang w:val="lv-LV"/>
              </w:rPr>
              <w:t xml:space="preserve"> pantu).</w:t>
            </w:r>
            <w:r w:rsidR="00135BCA" w:rsidRPr="00135BCA">
              <w:rPr>
                <w:bCs/>
                <w:lang w:val="lv-LV" w:eastAsia="en-US"/>
              </w:rPr>
              <w:t xml:space="preserve"> Uz Pretendentu nedr</w:t>
            </w:r>
            <w:r w:rsidR="00135BCA" w:rsidRPr="00135BCA">
              <w:rPr>
                <w:rFonts w:hint="eastAsia"/>
                <w:bCs/>
                <w:lang w:val="lv-LV" w:eastAsia="en-US"/>
              </w:rPr>
              <w:t>ī</w:t>
            </w:r>
            <w:r w:rsidR="00135BCA" w:rsidRPr="00135BCA">
              <w:rPr>
                <w:bCs/>
                <w:lang w:val="lv-LV" w:eastAsia="en-US"/>
              </w:rPr>
              <w:t>kst b</w:t>
            </w:r>
            <w:r w:rsidR="00135BCA" w:rsidRPr="00135BCA">
              <w:rPr>
                <w:rFonts w:hint="eastAsia"/>
                <w:bCs/>
                <w:lang w:val="lv-LV" w:eastAsia="en-US"/>
              </w:rPr>
              <w:t>ū</w:t>
            </w:r>
            <w:r w:rsidR="00135BCA" w:rsidRPr="00135BCA">
              <w:rPr>
                <w:bCs/>
                <w:lang w:val="lv-LV" w:eastAsia="en-US"/>
              </w:rPr>
              <w:t>t attiecin</w:t>
            </w:r>
            <w:r w:rsidR="00135BCA" w:rsidRPr="00135BCA">
              <w:rPr>
                <w:rFonts w:hint="eastAsia"/>
                <w:bCs/>
                <w:lang w:val="lv-LV" w:eastAsia="en-US"/>
              </w:rPr>
              <w:t>ā</w:t>
            </w:r>
            <w:r w:rsidR="00135BCA" w:rsidRPr="00135BCA">
              <w:rPr>
                <w:bCs/>
                <w:lang w:val="lv-LV" w:eastAsia="en-US"/>
              </w:rPr>
              <w:t>mas 2022.gada 8.apr</w:t>
            </w:r>
            <w:r w:rsidR="00135BCA" w:rsidRPr="00135BCA">
              <w:rPr>
                <w:rFonts w:hint="eastAsia"/>
                <w:bCs/>
                <w:lang w:val="lv-LV" w:eastAsia="en-US"/>
              </w:rPr>
              <w:t>īļ</w:t>
            </w:r>
            <w:r w:rsidR="00135BCA" w:rsidRPr="00135BCA">
              <w:rPr>
                <w:bCs/>
                <w:lang w:val="lv-LV" w:eastAsia="en-US"/>
              </w:rPr>
              <w:t>a Eiropas Komisijas Padomes regulas (ES) 2022/576, ar kuru groza Regulu (ES) Nr.833/2014 par ierobe</w:t>
            </w:r>
            <w:r w:rsidR="00135BCA" w:rsidRPr="00135BCA">
              <w:rPr>
                <w:rFonts w:hint="eastAsia"/>
                <w:bCs/>
                <w:lang w:val="lv-LV" w:eastAsia="en-US"/>
              </w:rPr>
              <w:t>ž</w:t>
            </w:r>
            <w:r w:rsidR="00135BCA" w:rsidRPr="00135BCA">
              <w:rPr>
                <w:bCs/>
                <w:lang w:val="lv-LV" w:eastAsia="en-US"/>
              </w:rPr>
              <w:t>ojo</w:t>
            </w:r>
            <w:r w:rsidR="00135BCA" w:rsidRPr="00135BCA">
              <w:rPr>
                <w:rFonts w:hint="eastAsia"/>
                <w:bCs/>
                <w:lang w:val="lv-LV" w:eastAsia="en-US"/>
              </w:rPr>
              <w:t>š</w:t>
            </w:r>
            <w:r w:rsidR="00135BCA" w:rsidRPr="00135BCA">
              <w:rPr>
                <w:bCs/>
                <w:lang w:val="lv-LV" w:eastAsia="en-US"/>
              </w:rPr>
              <w:t>iem pas</w:t>
            </w:r>
            <w:r w:rsidR="00135BCA" w:rsidRPr="00135BCA">
              <w:rPr>
                <w:rFonts w:hint="eastAsia"/>
                <w:bCs/>
                <w:lang w:val="lv-LV" w:eastAsia="en-US"/>
              </w:rPr>
              <w:t>ā</w:t>
            </w:r>
            <w:r w:rsidR="00135BCA" w:rsidRPr="00135BCA">
              <w:rPr>
                <w:bCs/>
                <w:lang w:val="lv-LV" w:eastAsia="en-US"/>
              </w:rPr>
              <w:t>kumiem saist</w:t>
            </w:r>
            <w:r w:rsidR="00135BCA" w:rsidRPr="00135BCA">
              <w:rPr>
                <w:rFonts w:hint="eastAsia"/>
                <w:bCs/>
                <w:lang w:val="lv-LV" w:eastAsia="en-US"/>
              </w:rPr>
              <w:t>ī</w:t>
            </w:r>
            <w:r w:rsidR="00135BCA" w:rsidRPr="00135BCA">
              <w:rPr>
                <w:bCs/>
                <w:lang w:val="lv-LV" w:eastAsia="en-US"/>
              </w:rPr>
              <w:t>b</w:t>
            </w:r>
            <w:r w:rsidR="00135BCA" w:rsidRPr="00135BCA">
              <w:rPr>
                <w:rFonts w:hint="eastAsia"/>
                <w:bCs/>
                <w:lang w:val="lv-LV" w:eastAsia="en-US"/>
              </w:rPr>
              <w:t>ā</w:t>
            </w:r>
            <w:r w:rsidR="00135BCA" w:rsidRPr="00135BCA">
              <w:rPr>
                <w:bCs/>
                <w:lang w:val="lv-LV" w:eastAsia="en-US"/>
              </w:rPr>
              <w:t xml:space="preserve"> ar Krievijas darb</w:t>
            </w:r>
            <w:r w:rsidR="00135BCA" w:rsidRPr="00135BCA">
              <w:rPr>
                <w:rFonts w:hint="eastAsia"/>
                <w:bCs/>
                <w:lang w:val="lv-LV" w:eastAsia="en-US"/>
              </w:rPr>
              <w:t>ī</w:t>
            </w:r>
            <w:r w:rsidR="00135BCA" w:rsidRPr="00135BCA">
              <w:rPr>
                <w:bCs/>
                <w:lang w:val="lv-LV" w:eastAsia="en-US"/>
              </w:rPr>
              <w:t>b</w:t>
            </w:r>
            <w:r w:rsidR="00135BCA" w:rsidRPr="00135BCA">
              <w:rPr>
                <w:rFonts w:hint="eastAsia"/>
                <w:bCs/>
                <w:lang w:val="lv-LV" w:eastAsia="en-US"/>
              </w:rPr>
              <w:t>ā</w:t>
            </w:r>
            <w:r w:rsidR="00135BCA" w:rsidRPr="00135BCA">
              <w:rPr>
                <w:bCs/>
                <w:lang w:val="lv-LV" w:eastAsia="en-US"/>
              </w:rPr>
              <w:t>m, kas destabiliz</w:t>
            </w:r>
            <w:r w:rsidR="00135BCA" w:rsidRPr="00135BCA">
              <w:rPr>
                <w:rFonts w:hint="eastAsia"/>
                <w:bCs/>
                <w:lang w:val="lv-LV" w:eastAsia="en-US"/>
              </w:rPr>
              <w:t>ē</w:t>
            </w:r>
            <w:r w:rsidR="00135BCA" w:rsidRPr="00135BCA">
              <w:rPr>
                <w:bCs/>
                <w:lang w:val="lv-LV" w:eastAsia="en-US"/>
              </w:rPr>
              <w:t xml:space="preserve"> situ</w:t>
            </w:r>
            <w:r w:rsidR="00135BCA" w:rsidRPr="00135BCA">
              <w:rPr>
                <w:rFonts w:hint="eastAsia"/>
                <w:bCs/>
                <w:lang w:val="lv-LV" w:eastAsia="en-US"/>
              </w:rPr>
              <w:t>ā</w:t>
            </w:r>
            <w:r w:rsidR="00135BCA" w:rsidRPr="00135BCA">
              <w:rPr>
                <w:bCs/>
                <w:lang w:val="lv-LV" w:eastAsia="en-US"/>
              </w:rPr>
              <w:t>ciju Ukrain</w:t>
            </w:r>
            <w:r w:rsidR="00135BCA" w:rsidRPr="00135BCA">
              <w:rPr>
                <w:rFonts w:hint="eastAsia"/>
                <w:bCs/>
                <w:lang w:val="lv-LV" w:eastAsia="en-US"/>
              </w:rPr>
              <w:t>ā</w:t>
            </w:r>
            <w:r w:rsidR="00135BCA" w:rsidRPr="00135BCA">
              <w:rPr>
                <w:bCs/>
                <w:lang w:val="lv-LV" w:eastAsia="en-US"/>
              </w:rPr>
              <w:t xml:space="preserve"> (turpm</w:t>
            </w:r>
            <w:r w:rsidR="00135BCA" w:rsidRPr="00135BCA">
              <w:rPr>
                <w:rFonts w:hint="eastAsia"/>
                <w:bCs/>
                <w:lang w:val="lv-LV" w:eastAsia="en-US"/>
              </w:rPr>
              <w:t>ā</w:t>
            </w:r>
            <w:r w:rsidR="00135BCA" w:rsidRPr="00135BCA">
              <w:rPr>
                <w:bCs/>
                <w:lang w:val="lv-LV" w:eastAsia="en-US"/>
              </w:rPr>
              <w:t xml:space="preserve">k </w:t>
            </w:r>
            <w:r w:rsidR="00135BCA" w:rsidRPr="00135BCA">
              <w:rPr>
                <w:rFonts w:hint="eastAsia"/>
                <w:bCs/>
                <w:lang w:val="lv-LV" w:eastAsia="en-US"/>
              </w:rPr>
              <w:t>–</w:t>
            </w:r>
            <w:r w:rsidR="00135BCA" w:rsidRPr="00135BCA">
              <w:rPr>
                <w:bCs/>
                <w:lang w:val="lv-LV" w:eastAsia="en-US"/>
              </w:rPr>
              <w:t xml:space="preserve"> 2022.gada 8.apr</w:t>
            </w:r>
            <w:r w:rsidR="00135BCA" w:rsidRPr="00135BCA">
              <w:rPr>
                <w:rFonts w:hint="eastAsia"/>
                <w:bCs/>
                <w:lang w:val="lv-LV" w:eastAsia="en-US"/>
              </w:rPr>
              <w:t>īļ</w:t>
            </w:r>
            <w:r w:rsidR="00135BCA" w:rsidRPr="00135BCA">
              <w:rPr>
                <w:bCs/>
                <w:lang w:val="lv-LV" w:eastAsia="en-US"/>
              </w:rPr>
              <w:t>a Regula), 5.k panta 1.punkt</w:t>
            </w:r>
            <w:r w:rsidR="00135BCA" w:rsidRPr="00135BCA">
              <w:rPr>
                <w:rFonts w:hint="eastAsia"/>
                <w:bCs/>
                <w:lang w:val="lv-LV" w:eastAsia="en-US"/>
              </w:rPr>
              <w:t>ā</w:t>
            </w:r>
            <w:r w:rsidR="00135BCA" w:rsidRPr="00135BCA">
              <w:rPr>
                <w:bCs/>
                <w:lang w:val="lv-LV" w:eastAsia="en-US"/>
              </w:rPr>
              <w:t xml:space="preserve"> noteikt</w:t>
            </w:r>
            <w:r w:rsidR="00135BCA" w:rsidRPr="00135BCA">
              <w:rPr>
                <w:rFonts w:hint="eastAsia"/>
                <w:bCs/>
                <w:lang w:val="lv-LV" w:eastAsia="en-US"/>
              </w:rPr>
              <w:t>ā</w:t>
            </w:r>
            <w:r w:rsidR="00135BCA" w:rsidRPr="00135BCA">
              <w:rPr>
                <w:bCs/>
                <w:lang w:val="lv-LV" w:eastAsia="en-US"/>
              </w:rPr>
              <w:t>s sankcijas.</w:t>
            </w:r>
          </w:p>
          <w:p w:rsidR="00F877C9" w:rsidRPr="00F877C9" w:rsidRDefault="00F877C9" w:rsidP="00C62488">
            <w:pPr>
              <w:autoSpaceDE w:val="0"/>
              <w:jc w:val="both"/>
              <w:rPr>
                <w:color w:val="000000"/>
                <w:spacing w:val="-11"/>
                <w:lang w:val="lv-LV"/>
              </w:rPr>
            </w:pPr>
          </w:p>
        </w:tc>
        <w:tc>
          <w:tcPr>
            <w:tcW w:w="5163" w:type="dxa"/>
            <w:tcBorders>
              <w:top w:val="single" w:sz="4" w:space="0" w:color="000000"/>
              <w:left w:val="single" w:sz="4" w:space="0" w:color="auto"/>
              <w:right w:val="single" w:sz="4" w:space="0" w:color="000000"/>
            </w:tcBorders>
            <w:shd w:val="clear" w:color="auto" w:fill="auto"/>
          </w:tcPr>
          <w:p w:rsidR="00F877C9" w:rsidRPr="00F877C9" w:rsidRDefault="00F877C9" w:rsidP="00F877C9">
            <w:pPr>
              <w:autoSpaceDE w:val="0"/>
              <w:jc w:val="both"/>
              <w:rPr>
                <w:lang w:val="lv-LV"/>
              </w:rPr>
            </w:pPr>
            <w:r w:rsidRPr="00F877C9">
              <w:rPr>
                <w:lang w:val="lv-LV"/>
              </w:rPr>
              <w:t>Par Latvijas Republikā reģistrētiem Pretendentiem – Pasūtītājs iegūst informāciju publiski pieejamās datu bāzēs.</w:t>
            </w:r>
          </w:p>
          <w:p w:rsidR="00F877C9" w:rsidRPr="00F877C9" w:rsidRDefault="00F877C9" w:rsidP="00F877C9">
            <w:pPr>
              <w:autoSpaceDE w:val="0"/>
              <w:jc w:val="both"/>
              <w:rPr>
                <w:lang w:val="lv-LV"/>
              </w:rPr>
            </w:pPr>
            <w:r w:rsidRPr="00F877C9">
              <w:rPr>
                <w:lang w:val="lv-LV"/>
              </w:rPr>
              <w:t xml:space="preserve">Ārvalstu </w:t>
            </w:r>
            <w:r w:rsidR="00D960F3">
              <w:rPr>
                <w:lang w:val="lv-LV"/>
              </w:rPr>
              <w:t>P</w:t>
            </w:r>
            <w:r w:rsidRPr="00F877C9">
              <w:rPr>
                <w:lang w:val="lv-LV"/>
              </w:rPr>
              <w:t>retendents iesniedz attiecīgās valsts kompetentās institūcijas izsniegtu izziņu par amatpersonām un apliecinājumu, ka izziņā norādītie dati ir aktuāli.</w:t>
            </w:r>
          </w:p>
          <w:p w:rsidR="00F877C9" w:rsidRPr="00F877C9" w:rsidRDefault="00F877C9" w:rsidP="00F877C9">
            <w:pPr>
              <w:autoSpaceDE w:val="0"/>
              <w:jc w:val="both"/>
              <w:rPr>
                <w:lang w:val="lv-LV"/>
              </w:rPr>
            </w:pPr>
            <w:r w:rsidRPr="00F877C9">
              <w:rPr>
                <w:lang w:val="lv-LV"/>
              </w:rPr>
              <w:t xml:space="preserve">Prasība attiecas uz </w:t>
            </w:r>
            <w:r w:rsidR="00D960F3">
              <w:rPr>
                <w:lang w:val="lv-LV"/>
              </w:rPr>
              <w:t>P</w:t>
            </w:r>
            <w:r w:rsidRPr="00F877C9">
              <w:rPr>
                <w:lang w:val="lv-LV"/>
              </w:rPr>
              <w:t xml:space="preserve">retendentu, tā valdes vai padomes locekli, pārstāvēt tiesīgo personu vai prokūristu vai personu, kura ir pilnvarota pārstāvēt pretendentu darbībās, kas saistītas ar filiāli, vai personālsabiedrības biedru, ja </w:t>
            </w:r>
            <w:r w:rsidR="00D960F3">
              <w:rPr>
                <w:lang w:val="lv-LV"/>
              </w:rPr>
              <w:t>P</w:t>
            </w:r>
            <w:r w:rsidRPr="00F877C9">
              <w:rPr>
                <w:lang w:val="lv-LV"/>
              </w:rPr>
              <w:t xml:space="preserve">retendents ir personālsabiedrība, </w:t>
            </w:r>
            <w:r w:rsidR="00D960F3">
              <w:rPr>
                <w:lang w:val="lv-LV"/>
              </w:rPr>
              <w:t>P</w:t>
            </w:r>
            <w:r w:rsidRPr="00F877C9">
              <w:rPr>
                <w:lang w:val="lv-LV"/>
              </w:rPr>
              <w:t xml:space="preserve">retendenta norādīto apakšuzņēmēju, kura veicamo darbu vērtība ir vismaz 10 procenti no kopējās līguma vērtības, vai personu, uz kuras iespējām </w:t>
            </w:r>
            <w:r w:rsidR="006038BB">
              <w:rPr>
                <w:lang w:val="lv-LV"/>
              </w:rPr>
              <w:t>P</w:t>
            </w:r>
            <w:r w:rsidRPr="00F877C9">
              <w:rPr>
                <w:lang w:val="lv-LV"/>
              </w:rPr>
              <w:t>retendents balstās, lai apliecinātu, ka tā kvalifikācija atbilst paziņojumā par līgumu, iepirkuma procedūras dokumentos noteiktajām prasībām.</w:t>
            </w:r>
          </w:p>
          <w:p w:rsidR="00F877C9" w:rsidRPr="00F877C9" w:rsidRDefault="00F877C9" w:rsidP="00D960F3">
            <w:pPr>
              <w:autoSpaceDE w:val="0"/>
              <w:jc w:val="both"/>
              <w:rPr>
                <w:lang w:val="lv-LV"/>
              </w:rPr>
            </w:pPr>
            <w:r w:rsidRPr="00F877C9">
              <w:rPr>
                <w:lang w:val="lv-LV"/>
              </w:rPr>
              <w:t xml:space="preserve">Pārbaude tiks veikta attiecībā uz </w:t>
            </w:r>
            <w:r w:rsidR="00D960F3">
              <w:rPr>
                <w:lang w:val="lv-LV"/>
              </w:rPr>
              <w:t>P</w:t>
            </w:r>
            <w:r w:rsidRPr="00F877C9">
              <w:rPr>
                <w:lang w:val="lv-LV"/>
              </w:rPr>
              <w:t>retendentu, kuram saskaņā ar normatīvajiem aktiem publisko iepirkumu jomā būtu piešķiramas līguma slēgšanas tiesības</w:t>
            </w:r>
          </w:p>
        </w:tc>
      </w:tr>
      <w:tr w:rsidR="00C62488" w:rsidRPr="00C8197D" w:rsidTr="00E02316">
        <w:tc>
          <w:tcPr>
            <w:tcW w:w="847" w:type="dxa"/>
            <w:tcBorders>
              <w:top w:val="single" w:sz="4" w:space="0" w:color="000000"/>
              <w:left w:val="single" w:sz="4" w:space="0" w:color="000000"/>
            </w:tcBorders>
            <w:shd w:val="clear" w:color="auto" w:fill="auto"/>
          </w:tcPr>
          <w:p w:rsidR="00C62488" w:rsidRPr="005911C0" w:rsidRDefault="00C62488" w:rsidP="00CD6A44">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w:t>
            </w:r>
            <w:r w:rsidR="00CD6A44">
              <w:rPr>
                <w:rFonts w:ascii="Times New Roman Bold" w:hAnsi="Times New Roman Bold" w:cs="Times New Roman Bold"/>
                <w:bCs/>
                <w:lang w:val="lv-LV"/>
              </w:rPr>
              <w:t>5</w:t>
            </w:r>
            <w:r>
              <w:rPr>
                <w:rFonts w:ascii="Times New Roman Bold" w:hAnsi="Times New Roman Bold" w:cs="Times New Roman Bold"/>
                <w:bCs/>
                <w:lang w:val="lv-LV"/>
              </w:rPr>
              <w:t>.</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C62488" w:rsidRPr="00497B56" w:rsidRDefault="00972FC9" w:rsidP="00C62488">
            <w:pPr>
              <w:autoSpaceDE w:val="0"/>
              <w:jc w:val="both"/>
              <w:rPr>
                <w:lang w:val="lv-LV"/>
              </w:rPr>
            </w:pPr>
            <w:r w:rsidRPr="00497B56">
              <w:rPr>
                <w:color w:val="000000"/>
                <w:spacing w:val="-11"/>
                <w:lang w:val="lv-LV"/>
              </w:rPr>
              <w:t>Pretendents ir reģistrēts atbilstoši reģistrācijas valsts normatīvo aktu prasībām.</w:t>
            </w:r>
          </w:p>
        </w:tc>
        <w:tc>
          <w:tcPr>
            <w:tcW w:w="5163" w:type="dxa"/>
            <w:tcBorders>
              <w:top w:val="single" w:sz="4" w:space="0" w:color="000000"/>
              <w:left w:val="single" w:sz="4" w:space="0" w:color="auto"/>
              <w:right w:val="single" w:sz="4" w:space="0" w:color="000000"/>
            </w:tcBorders>
            <w:shd w:val="clear" w:color="auto" w:fill="auto"/>
          </w:tcPr>
          <w:p w:rsidR="00F877C9" w:rsidRPr="00F877C9" w:rsidRDefault="00F877C9" w:rsidP="00F877C9">
            <w:pPr>
              <w:autoSpaceDE w:val="0"/>
              <w:jc w:val="both"/>
              <w:rPr>
                <w:lang w:val="lv-LV"/>
              </w:rPr>
            </w:pPr>
            <w:r w:rsidRPr="00F877C9">
              <w:rPr>
                <w:lang w:val="lv-LV"/>
              </w:rPr>
              <w:t xml:space="preserve">Pretendents (juridiska persona), personālsabiedrība un visi personālsabiedrības biedri (ja piedāvājumu iesniedz personālsabiedrība) vai visi personu apvienības dalībnieki paziņojumā par līgumu vai iepirkuma procedūras dokumentos noteiktajām prasībām, normatīvajos tiesību aktos noteiktajos gadījumos </w:t>
            </w:r>
            <w:r w:rsidRPr="00F877C9">
              <w:rPr>
                <w:i/>
                <w:lang w:val="lv-LV"/>
              </w:rPr>
              <w:t>ir reģistrēts Latvijas Republikas</w:t>
            </w:r>
            <w:r w:rsidRPr="00F877C9">
              <w:rPr>
                <w:lang w:val="lv-LV"/>
              </w:rPr>
              <w:t xml:space="preserve"> </w:t>
            </w:r>
            <w:r w:rsidRPr="00F877C9">
              <w:rPr>
                <w:i/>
                <w:lang w:val="lv-LV"/>
              </w:rPr>
              <w:t>Uzņēmumu reģistrā</w:t>
            </w:r>
            <w:r w:rsidRPr="00F877C9">
              <w:rPr>
                <w:lang w:val="lv-LV"/>
              </w:rPr>
              <w:t xml:space="preserve"> vai līdzvērtīgā reģistrā ārvalstīs, ja reģistrācijas vai pastāvīgās dzīvesvietas valsts normatīvie akti to paredz (neattiecas uz fiziskām personām).</w:t>
            </w:r>
          </w:p>
          <w:p w:rsidR="00F877C9" w:rsidRDefault="00EA4966" w:rsidP="00007B9D">
            <w:pPr>
              <w:autoSpaceDE w:val="0"/>
              <w:jc w:val="both"/>
              <w:rPr>
                <w:lang w:val="lv-LV"/>
              </w:rPr>
            </w:pPr>
            <w:r w:rsidRPr="00EA4966">
              <w:rPr>
                <w:lang w:val="lv-LV"/>
              </w:rPr>
              <w:t>Par reģistrācijas faktu Latvij</w:t>
            </w:r>
            <w:r>
              <w:rPr>
                <w:lang w:val="lv-LV"/>
              </w:rPr>
              <w:t>as Republikas Uzņēmumu reģistrā</w:t>
            </w:r>
            <w:r w:rsidRPr="00EA4966">
              <w:rPr>
                <w:lang w:val="lv-LV"/>
              </w:rPr>
              <w:t xml:space="preserve">, pasūtītājs pārliecināsies Uzņēmuma reģistra </w:t>
            </w:r>
            <w:r w:rsidR="004A5E67" w:rsidRPr="00EA4966">
              <w:rPr>
                <w:lang w:val="lv-LV"/>
              </w:rPr>
              <w:t>mājas lapā</w:t>
            </w:r>
            <w:r w:rsidRPr="00EA4966">
              <w:rPr>
                <w:lang w:val="lv-LV"/>
              </w:rPr>
              <w:t xml:space="preserve"> </w:t>
            </w:r>
            <w:hyperlink r:id="rId29" w:history="1">
              <w:r w:rsidR="00F877C9" w:rsidRPr="00685F31">
                <w:rPr>
                  <w:rStyle w:val="Hyperlink"/>
                  <w:lang w:val="lv-LV"/>
                </w:rPr>
                <w:t>www.ur.gov.lv</w:t>
              </w:r>
            </w:hyperlink>
            <w:r w:rsidRPr="00EA4966">
              <w:rPr>
                <w:lang w:val="lv-LV"/>
              </w:rPr>
              <w:t>.</w:t>
            </w:r>
          </w:p>
          <w:p w:rsidR="00007B9D" w:rsidRPr="00C8197D" w:rsidRDefault="00EA4966" w:rsidP="00574675">
            <w:pPr>
              <w:autoSpaceDE w:val="0"/>
              <w:jc w:val="both"/>
              <w:rPr>
                <w:lang w:val="lv-LV"/>
              </w:rPr>
            </w:pPr>
            <w:r w:rsidRPr="00EA4966">
              <w:rPr>
                <w:lang w:val="lv-LV"/>
              </w:rPr>
              <w:t xml:space="preserve">Ja </w:t>
            </w:r>
            <w:r w:rsidR="00574675">
              <w:rPr>
                <w:lang w:val="lv-LV"/>
              </w:rPr>
              <w:t>P</w:t>
            </w:r>
            <w:r w:rsidRPr="00EA4966">
              <w:rPr>
                <w:lang w:val="lv-LV"/>
              </w:rPr>
              <w:t xml:space="preserve">retendents ir reģistrēts ārvalstīs, jāiesniedz komercreģistra vai līdzvērtīgas komercdarbību reģistrējošas iestādes ārvalstīs </w:t>
            </w:r>
            <w:r w:rsidRPr="00EA4966">
              <w:rPr>
                <w:i/>
                <w:lang w:val="lv-LV"/>
              </w:rPr>
              <w:t>(ja attiecīgās valsts normatīvie akti paredz šāda veida reģistrāciju)</w:t>
            </w:r>
            <w:r w:rsidRPr="00EA4966">
              <w:rPr>
                <w:lang w:val="lv-LV"/>
              </w:rPr>
              <w:t xml:space="preserve"> izdots dokuments par reģistrācijas faktu.</w:t>
            </w:r>
          </w:p>
        </w:tc>
      </w:tr>
      <w:tr w:rsidR="00CE76F4" w:rsidRPr="00C8197D" w:rsidTr="005911C0">
        <w:tc>
          <w:tcPr>
            <w:tcW w:w="847" w:type="dxa"/>
            <w:tcBorders>
              <w:top w:val="single" w:sz="4" w:space="0" w:color="000000"/>
              <w:left w:val="single" w:sz="4" w:space="0" w:color="000000"/>
              <w:bottom w:val="single" w:sz="4" w:space="0" w:color="000000"/>
            </w:tcBorders>
            <w:shd w:val="clear" w:color="auto" w:fill="auto"/>
          </w:tcPr>
          <w:p w:rsidR="00CE76F4" w:rsidRPr="005911C0" w:rsidRDefault="00CE76F4" w:rsidP="00D44506">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w:t>
            </w:r>
            <w:r w:rsidR="00D44506">
              <w:rPr>
                <w:rFonts w:ascii="Times New Roman Bold" w:hAnsi="Times New Roman Bold" w:cs="Times New Roman Bold"/>
                <w:bCs/>
                <w:lang w:val="lv-LV"/>
              </w:rPr>
              <w:t>6</w:t>
            </w:r>
            <w:r w:rsidRPr="005911C0">
              <w:rPr>
                <w:rFonts w:ascii="Times New Roman Bold" w:hAnsi="Times New Roman Bold" w:cs="Times New Roman Bold"/>
                <w:bCs/>
                <w:lang w:val="lv-LV"/>
              </w:rPr>
              <w:t>.</w:t>
            </w:r>
          </w:p>
        </w:tc>
        <w:tc>
          <w:tcPr>
            <w:tcW w:w="3260" w:type="dxa"/>
            <w:tcBorders>
              <w:top w:val="single" w:sz="4" w:space="0" w:color="000000"/>
              <w:left w:val="single" w:sz="4" w:space="0" w:color="000000"/>
              <w:bottom w:val="single" w:sz="4" w:space="0" w:color="000000"/>
            </w:tcBorders>
            <w:shd w:val="clear" w:color="auto" w:fill="auto"/>
          </w:tcPr>
          <w:p w:rsidR="00CE76F4" w:rsidRPr="00C8197D" w:rsidRDefault="00CE76F4" w:rsidP="006038BB">
            <w:pPr>
              <w:jc w:val="both"/>
              <w:rPr>
                <w:lang w:val="lv-LV"/>
              </w:rPr>
            </w:pPr>
            <w:r w:rsidRPr="00C8197D">
              <w:rPr>
                <w:lang w:val="lv-LV"/>
              </w:rPr>
              <w:t xml:space="preserve">Uz </w:t>
            </w:r>
            <w:r w:rsidR="00D960F3">
              <w:rPr>
                <w:lang w:val="lv-LV"/>
              </w:rPr>
              <w:t>P</w:t>
            </w:r>
            <w:r w:rsidRPr="00C8197D">
              <w:rPr>
                <w:lang w:val="lv-LV"/>
              </w:rPr>
              <w:t>retendentu</w:t>
            </w:r>
            <w:r>
              <w:rPr>
                <w:lang w:val="lv-LV"/>
              </w:rPr>
              <w:t>,</w:t>
            </w:r>
            <w:r w:rsidRPr="00C8197D">
              <w:rPr>
                <w:lang w:val="lv-LV"/>
              </w:rPr>
              <w:t xml:space="preserve"> </w:t>
            </w:r>
            <w:r w:rsidRPr="00E001CD">
              <w:rPr>
                <w:lang w:val="lv-LV"/>
              </w:rPr>
              <w:t>personām, uz kuru iespējām Pretendents balstās,</w:t>
            </w:r>
            <w:r>
              <w:t xml:space="preserve"> </w:t>
            </w:r>
            <w:r w:rsidRPr="00851E77">
              <w:rPr>
                <w:lang w:val="lv-LV"/>
              </w:rPr>
              <w:t>lai apliecinātu, ka tā kvalifikācija atbilst prasībām, kas noteiktas paziņojumā par plānoto</w:t>
            </w:r>
            <w:r>
              <w:rPr>
                <w:lang w:val="lv-LV"/>
              </w:rPr>
              <w:t xml:space="preserve"> līgumu vai iepirkuma nolikumā,</w:t>
            </w:r>
            <w:r w:rsidRPr="00E001CD">
              <w:rPr>
                <w:lang w:val="lv-LV"/>
              </w:rPr>
              <w:t xml:space="preserve"> kā arī uz Pretendenta norādīto apakšuzņēmēju, ja tāds t</w:t>
            </w:r>
            <w:r>
              <w:rPr>
                <w:lang w:val="lv-LV"/>
              </w:rPr>
              <w:t xml:space="preserve">iek piesaistīts un tam nododamo </w:t>
            </w:r>
            <w:r w:rsidRPr="00E001CD">
              <w:rPr>
                <w:lang w:val="lv-LV"/>
              </w:rPr>
              <w:t xml:space="preserve">veicamo </w:t>
            </w:r>
            <w:r w:rsidRPr="00CE76F4">
              <w:rPr>
                <w:lang w:val="lv-LV"/>
              </w:rPr>
              <w:t>pakalpojumu</w:t>
            </w:r>
            <w:r w:rsidRPr="00E001CD">
              <w:rPr>
                <w:lang w:val="lv-LV"/>
              </w:rPr>
              <w:t xml:space="preserve"> v</w:t>
            </w:r>
            <w:r>
              <w:rPr>
                <w:lang w:val="lv-LV"/>
              </w:rPr>
              <w:t xml:space="preserve">ērtība ir vismaz 10% no kopējās </w:t>
            </w:r>
            <w:r w:rsidRPr="00E001CD">
              <w:rPr>
                <w:lang w:val="lv-LV"/>
              </w:rPr>
              <w:t xml:space="preserve">līguma vērtības, kā arī uz personālsabiedrības biedru, ja </w:t>
            </w:r>
            <w:r w:rsidR="006038BB">
              <w:rPr>
                <w:lang w:val="lv-LV"/>
              </w:rPr>
              <w:t>P</w:t>
            </w:r>
            <w:r w:rsidRPr="00E001CD">
              <w:rPr>
                <w:lang w:val="lv-LV"/>
              </w:rPr>
              <w:t>retendents ir personālsabiedrība</w:t>
            </w:r>
            <w:r>
              <w:rPr>
                <w:lang w:val="lv-LV"/>
              </w:rPr>
              <w:t xml:space="preserve"> un piegādātāju apvienības dalībniekiem, </w:t>
            </w:r>
            <w:r w:rsidRPr="00C8197D">
              <w:rPr>
                <w:lang w:val="lv-LV"/>
              </w:rPr>
              <w:t>neattiecas Publisko iepirkumu likuma 42. panta pirmajā daļā noteiktie izslēgšanas nosacījumi.</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CE76F4" w:rsidRDefault="00CE76F4" w:rsidP="00CE76F4">
            <w:pPr>
              <w:jc w:val="both"/>
              <w:rPr>
                <w:lang w:val="lv-LV"/>
              </w:rPr>
            </w:pPr>
            <w:r>
              <w:rPr>
                <w:lang w:val="lv-LV"/>
              </w:rPr>
              <w:t>I</w:t>
            </w:r>
            <w:r w:rsidRPr="000F6D46">
              <w:rPr>
                <w:lang w:val="lv-LV"/>
              </w:rPr>
              <w:t xml:space="preserve">zslēgšanas gadījumi tiks pārbaudīti Publisko iepirkumu likuma 42. pantā noteiktajā kārtībā. </w:t>
            </w:r>
          </w:p>
          <w:p w:rsidR="00CE76F4" w:rsidRPr="00CD6A44" w:rsidRDefault="00CE76F4" w:rsidP="00CE76F4">
            <w:pPr>
              <w:jc w:val="both"/>
              <w:rPr>
                <w:lang w:val="lv-LV"/>
              </w:rPr>
            </w:pPr>
            <w:r w:rsidRPr="00CD6A44">
              <w:rPr>
                <w:lang w:val="lv-LV"/>
              </w:rPr>
              <w:t xml:space="preserve">Ja </w:t>
            </w:r>
            <w:r w:rsidR="00574675">
              <w:rPr>
                <w:lang w:val="lv-LV"/>
              </w:rPr>
              <w:t>P</w:t>
            </w:r>
            <w:r w:rsidRPr="00CD6A44">
              <w:rPr>
                <w:lang w:val="lv-LV"/>
              </w:rPr>
              <w:t>retendents</w:t>
            </w:r>
            <w:r w:rsidRPr="00CD6A44">
              <w:t xml:space="preserve"> </w:t>
            </w:r>
            <w:r w:rsidRPr="00CD6A44">
              <w:rPr>
                <w:lang w:val="lv-LV"/>
              </w:rPr>
              <w:t xml:space="preserve">vai personālsabiedrības biedrs, ja </w:t>
            </w:r>
            <w:r w:rsidR="00574675">
              <w:rPr>
                <w:lang w:val="lv-LV"/>
              </w:rPr>
              <w:t>P</w:t>
            </w:r>
            <w:r w:rsidRPr="00CD6A44">
              <w:rPr>
                <w:lang w:val="lv-LV"/>
              </w:rPr>
              <w:t xml:space="preserve">retendents ir personālsabiedrība, atbilst PIL 42.panta pirmā daļā noteiktajiem izslēgšanas gadījumiem (izņemot nodokļu parādus un nepatiesas informācijas sniegšanas izslēgšanas gadījumu), tas to norāda pieteikumā (Pielikums Nr. 2). </w:t>
            </w:r>
          </w:p>
          <w:p w:rsidR="00CE76F4" w:rsidRPr="00C8197D" w:rsidRDefault="00CE76F4" w:rsidP="00D960F3">
            <w:pPr>
              <w:jc w:val="both"/>
              <w:rPr>
                <w:lang w:val="lv-LV"/>
              </w:rPr>
            </w:pPr>
            <w:r w:rsidRPr="003836D1">
              <w:rPr>
                <w:lang w:val="lv-LV"/>
              </w:rPr>
              <w:t xml:space="preserve">Gadījumā, ja </w:t>
            </w:r>
            <w:r w:rsidR="00D960F3">
              <w:rPr>
                <w:lang w:val="lv-LV"/>
              </w:rPr>
              <w:t>P</w:t>
            </w:r>
            <w:r w:rsidRPr="003836D1">
              <w:rPr>
                <w:lang w:val="lv-LV"/>
              </w:rPr>
              <w:t>retendents tiks atzīts par tādu, kuram būtu piešķi</w:t>
            </w:r>
            <w:r>
              <w:rPr>
                <w:lang w:val="lv-LV"/>
              </w:rPr>
              <w:t>ramas līguma slēgšanas tiesības un tam būs minētie izslēgšanas gadījumi,</w:t>
            </w:r>
            <w:r w:rsidRPr="003836D1">
              <w:rPr>
                <w:lang w:val="lv-LV"/>
              </w:rPr>
              <w:t xml:space="preserve"> </w:t>
            </w:r>
            <w:r>
              <w:rPr>
                <w:lang w:val="lv-LV"/>
              </w:rPr>
              <w:t>būs jāi</w:t>
            </w:r>
            <w:r w:rsidRPr="003836D1">
              <w:rPr>
                <w:lang w:val="lv-LV"/>
              </w:rPr>
              <w:t>esniedz skaidrojumu un pierādījumus par nodarītā kaitējuma atlīdzināšanu vai noslēgtu vienošanos par nodarītā kaitējuma atlīdzināšanu, sadarbošanos ar izmeklēšanas iestādēm un veiktajiem tehniskajiem, organizatoriskajiem vai personālvadības pasākumiem, lai pierādītu savu uzticamību un novērstu tādu pašu un līdzīgu gadījumu atkārtošanos nākotnē. Pēc informācijas saņemšanas pasūtītājs rīkosies saskaņā ar PIL 43. pantā noteikto kārtību.</w:t>
            </w:r>
          </w:p>
        </w:tc>
      </w:tr>
      <w:tr w:rsidR="00CE76F4" w:rsidRPr="00C8197D" w:rsidTr="005911C0">
        <w:tc>
          <w:tcPr>
            <w:tcW w:w="847" w:type="dxa"/>
            <w:tcBorders>
              <w:top w:val="single" w:sz="4" w:space="0" w:color="000000"/>
              <w:left w:val="single" w:sz="4" w:space="0" w:color="000000"/>
              <w:bottom w:val="single" w:sz="4" w:space="0" w:color="000000"/>
            </w:tcBorders>
            <w:shd w:val="clear" w:color="auto" w:fill="auto"/>
          </w:tcPr>
          <w:p w:rsidR="00CE76F4" w:rsidRPr="005911C0" w:rsidRDefault="00F76EBD" w:rsidP="009E61EB">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w:t>
            </w:r>
            <w:r w:rsidR="009E61EB">
              <w:rPr>
                <w:rFonts w:ascii="Times New Roman Bold" w:hAnsi="Times New Roman Bold" w:cs="Times New Roman Bold"/>
                <w:bCs/>
                <w:lang w:val="lv-LV"/>
              </w:rPr>
              <w:t>7</w:t>
            </w:r>
            <w:r w:rsidR="00CE76F4">
              <w:rPr>
                <w:rFonts w:ascii="Times New Roman Bold" w:hAnsi="Times New Roman Bold" w:cs="Times New Roman Bold"/>
                <w:bCs/>
                <w:lang w:val="lv-LV"/>
              </w:rPr>
              <w:t>.</w:t>
            </w:r>
          </w:p>
        </w:tc>
        <w:tc>
          <w:tcPr>
            <w:tcW w:w="3260" w:type="dxa"/>
            <w:tcBorders>
              <w:top w:val="single" w:sz="4" w:space="0" w:color="000000"/>
              <w:left w:val="single" w:sz="4" w:space="0" w:color="000000"/>
              <w:bottom w:val="single" w:sz="4" w:space="0" w:color="000000"/>
            </w:tcBorders>
            <w:shd w:val="clear" w:color="auto" w:fill="auto"/>
          </w:tcPr>
          <w:p w:rsidR="00CE76F4" w:rsidRPr="00BF0DD7" w:rsidRDefault="007024E4" w:rsidP="00CE76F4">
            <w:pPr>
              <w:jc w:val="both"/>
              <w:rPr>
                <w:rFonts w:eastAsia="Times-Bold" w:cs="Times-Bold"/>
                <w:bCs/>
                <w:color w:val="000000"/>
                <w:lang w:val="lv-LV"/>
              </w:rPr>
            </w:pPr>
            <w:r w:rsidRPr="00BF0DD7">
              <w:rPr>
                <w:lang w:val="lv-LV"/>
              </w:rPr>
              <w:t xml:space="preserve">Pretendents ir tiesīgs piesaistīt apakšuzņēmējus. </w:t>
            </w:r>
            <w:r w:rsidR="00CE76F4" w:rsidRPr="00BF0DD7">
              <w:rPr>
                <w:rFonts w:eastAsia="Times-Bold" w:cs="Times-Bold"/>
                <w:bCs/>
                <w:color w:val="000000"/>
                <w:lang w:val="lv-LV"/>
              </w:rPr>
              <w:t>Pretendents iesniedzis apakšuzņēmēju sarakstu, kuri tiks piesaistīti līguma izpildē (ja attiecināms).</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CE76F4" w:rsidRPr="00BF0DD7" w:rsidRDefault="00CE76F4" w:rsidP="00CE76F4">
            <w:pPr>
              <w:jc w:val="both"/>
              <w:rPr>
                <w:b/>
                <w:lang w:val="lv-LV"/>
              </w:rPr>
            </w:pPr>
            <w:r w:rsidRPr="00BF0DD7">
              <w:rPr>
                <w:lang w:val="lv-LV"/>
              </w:rPr>
              <w:t>Par apakšuzņēmējiem iesni</w:t>
            </w:r>
            <w:r w:rsidR="00054046">
              <w:rPr>
                <w:lang w:val="lv-LV"/>
              </w:rPr>
              <w:t>edzams saraksts (Pielikums Nr. 3</w:t>
            </w:r>
            <w:r>
              <w:rPr>
                <w:lang w:val="lv-LV"/>
              </w:rPr>
              <w:t>).</w:t>
            </w:r>
          </w:p>
          <w:p w:rsidR="00CE76F4" w:rsidRPr="00BF0DD7" w:rsidRDefault="00CE76F4" w:rsidP="00D960F3">
            <w:pPr>
              <w:jc w:val="both"/>
              <w:rPr>
                <w:lang w:val="lv-LV"/>
              </w:rPr>
            </w:pPr>
            <w:r w:rsidRPr="00BF0DD7">
              <w:rPr>
                <w:lang w:val="lv-LV"/>
              </w:rPr>
              <w:t xml:space="preserve">Jānorāda visi tie </w:t>
            </w:r>
            <w:r w:rsidR="00D960F3">
              <w:rPr>
                <w:lang w:val="lv-LV"/>
              </w:rPr>
              <w:t>P</w:t>
            </w:r>
            <w:r w:rsidRPr="00BF0DD7">
              <w:rPr>
                <w:lang w:val="lv-LV"/>
              </w:rPr>
              <w:t xml:space="preserve">retendenta apakšuzņēmēji, kuru veicamo </w:t>
            </w:r>
            <w:r w:rsidRPr="000E7C80">
              <w:rPr>
                <w:lang w:val="lv-LV"/>
              </w:rPr>
              <w:t>pakalpojumu</w:t>
            </w:r>
            <w:r>
              <w:rPr>
                <w:lang w:val="lv-LV"/>
              </w:rPr>
              <w:t xml:space="preserve"> </w:t>
            </w:r>
            <w:r w:rsidRPr="00BF0DD7">
              <w:rPr>
                <w:lang w:val="lv-LV"/>
              </w:rPr>
              <w:t xml:space="preserve">vērtība ir </w:t>
            </w:r>
            <w:r w:rsidRPr="00B067A7">
              <w:rPr>
                <w:u w:val="single"/>
                <w:lang w:val="lv-LV"/>
              </w:rPr>
              <w:t>10 procenti no kopējās iepirkuma līguma vērtības vai lielāka</w:t>
            </w:r>
            <w:r w:rsidRPr="00BF0DD7">
              <w:rPr>
                <w:lang w:val="lv-LV"/>
              </w:rPr>
              <w:t>. Sarakstā norāda arī piegādātāja apakšuzņēmēju apakšuzņēmējus.</w:t>
            </w:r>
          </w:p>
        </w:tc>
      </w:tr>
      <w:tr w:rsidR="00CE76F4" w:rsidRPr="00C8197D" w:rsidTr="005911C0">
        <w:tc>
          <w:tcPr>
            <w:tcW w:w="847" w:type="dxa"/>
            <w:tcBorders>
              <w:top w:val="single" w:sz="4" w:space="0" w:color="000000"/>
              <w:left w:val="single" w:sz="4" w:space="0" w:color="000000"/>
              <w:bottom w:val="single" w:sz="4" w:space="0" w:color="000000"/>
            </w:tcBorders>
            <w:shd w:val="clear" w:color="auto" w:fill="auto"/>
          </w:tcPr>
          <w:p w:rsidR="00CE76F4" w:rsidRPr="005911C0" w:rsidRDefault="00887CE1" w:rsidP="009E61EB">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w:t>
            </w:r>
            <w:r w:rsidR="009E61EB">
              <w:rPr>
                <w:rFonts w:ascii="Times New Roman Bold" w:hAnsi="Times New Roman Bold" w:cs="Times New Roman Bold"/>
                <w:bCs/>
                <w:lang w:val="lv-LV"/>
              </w:rPr>
              <w:t>8</w:t>
            </w:r>
            <w:r w:rsidR="00CE76F4">
              <w:rPr>
                <w:rFonts w:ascii="Times New Roman Bold" w:hAnsi="Times New Roman Bold" w:cs="Times New Roman Bold"/>
                <w:bCs/>
                <w:lang w:val="lv-LV"/>
              </w:rPr>
              <w:t>.</w:t>
            </w:r>
          </w:p>
        </w:tc>
        <w:tc>
          <w:tcPr>
            <w:tcW w:w="3260" w:type="dxa"/>
            <w:tcBorders>
              <w:top w:val="single" w:sz="4" w:space="0" w:color="000000"/>
              <w:left w:val="single" w:sz="4" w:space="0" w:color="000000"/>
              <w:bottom w:val="single" w:sz="4" w:space="0" w:color="000000"/>
            </w:tcBorders>
            <w:shd w:val="clear" w:color="auto" w:fill="auto"/>
          </w:tcPr>
          <w:p w:rsidR="00CE76F4" w:rsidRPr="00D94329" w:rsidRDefault="007024E4" w:rsidP="007024E4">
            <w:pPr>
              <w:jc w:val="both"/>
              <w:rPr>
                <w:rFonts w:eastAsia="Times-Bold" w:cs="Times-Bold"/>
                <w:bCs/>
                <w:lang w:val="lv-LV"/>
              </w:rPr>
            </w:pPr>
            <w:r w:rsidRPr="00D94329">
              <w:rPr>
                <w:lang w:val="lv-LV"/>
              </w:rPr>
              <w:t>Piegādātājs var balstīties uz citu personu iespējām</w:t>
            </w:r>
            <w:r>
              <w:rPr>
                <w:lang w:val="lv-LV"/>
              </w:rPr>
              <w:t>.</w:t>
            </w:r>
            <w:r w:rsidRPr="00D94329">
              <w:rPr>
                <w:lang w:val="lv-LV"/>
              </w:rPr>
              <w:t xml:space="preserve"> </w:t>
            </w:r>
            <w:r w:rsidR="00CE76F4" w:rsidRPr="00D94329">
              <w:rPr>
                <w:rFonts w:eastAsia="Times-Bold" w:cs="Times-Bold"/>
                <w:bCs/>
                <w:lang w:val="lv-LV"/>
              </w:rPr>
              <w:t xml:space="preserve">Persona, uz kuras iespējām </w:t>
            </w:r>
            <w:r w:rsidR="00574675">
              <w:rPr>
                <w:rFonts w:eastAsia="Times-Bold" w:cs="Times-Bold"/>
                <w:bCs/>
                <w:lang w:val="lv-LV"/>
              </w:rPr>
              <w:t>P</w:t>
            </w:r>
            <w:r w:rsidR="00CE76F4" w:rsidRPr="00D94329">
              <w:rPr>
                <w:rFonts w:eastAsia="Times-Bold" w:cs="Times-Bold"/>
                <w:bCs/>
                <w:lang w:val="lv-LV"/>
              </w:rPr>
              <w:t>retendents balstās, apliecina savu dalību konkursā (ja attiecināms).</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CE76F4" w:rsidRPr="00D94329" w:rsidRDefault="00CE76F4" w:rsidP="00CD6A44">
            <w:pPr>
              <w:jc w:val="both"/>
              <w:rPr>
                <w:lang w:val="lv-LV"/>
              </w:rPr>
            </w:pPr>
            <w:r w:rsidRPr="00D94329">
              <w:rPr>
                <w:lang w:val="lv-LV"/>
              </w:rPr>
              <w:t>Piegādātājs var balstīties uz citu personu iespējām, tajā skaitā, lai pierādītu atbilstību konkursa nolikumā izvirzītajām kvalifikācijas prasībām, ja tas ir nepieciešams konkrētā iepirkuma līguma izpildei, neatkarīgi no savstarpējo attiecību tiesiskā rakstura. Šādā gadījumā piegādātājs pierāda pasūtītājam, ka tā rīcībā būs nepieciešamie resursi, iesniedzot šo person</w:t>
            </w:r>
            <w:r w:rsidR="00054046">
              <w:rPr>
                <w:lang w:val="lv-LV"/>
              </w:rPr>
              <w:t>u apliecinājumu (</w:t>
            </w:r>
            <w:r w:rsidR="00CD6A44">
              <w:rPr>
                <w:lang w:val="lv-LV"/>
              </w:rPr>
              <w:t>Pielikums Nr.</w:t>
            </w:r>
            <w:r w:rsidR="00054046">
              <w:rPr>
                <w:lang w:val="lv-LV"/>
              </w:rPr>
              <w:t>4</w:t>
            </w:r>
            <w:r w:rsidRPr="00D94329">
              <w:rPr>
                <w:lang w:val="lv-LV"/>
              </w:rPr>
              <w:t xml:space="preserve">) vai vienošanos par nepieciešamo resursu nodošanu piegādātāja rīcībā. Piegādātājs, lai apliecinātu profesionālo pieredzi vai pasūtītāja prasībām atbilstoša personāla pieejamību, var balstīties uz citu personu iespējām tikai tad, ja šīs personas </w:t>
            </w:r>
            <w:r w:rsidRPr="0069316C">
              <w:rPr>
                <w:lang w:val="lv-LV"/>
              </w:rPr>
              <w:t>sniegs pakalpojumus,</w:t>
            </w:r>
            <w:r w:rsidRPr="00D94329">
              <w:rPr>
                <w:lang w:val="lv-LV"/>
              </w:rPr>
              <w:t xml:space="preserve"> kuru izpildei attiecīgās spējas ir nepieciešamas.</w:t>
            </w:r>
          </w:p>
        </w:tc>
      </w:tr>
      <w:tr w:rsidR="00CE76F4" w:rsidRPr="00C8197D" w:rsidTr="005911C0">
        <w:tc>
          <w:tcPr>
            <w:tcW w:w="847" w:type="dxa"/>
            <w:tcBorders>
              <w:top w:val="single" w:sz="4" w:space="0" w:color="000000"/>
              <w:left w:val="single" w:sz="4" w:space="0" w:color="000000"/>
              <w:bottom w:val="single" w:sz="4" w:space="0" w:color="000000"/>
            </w:tcBorders>
            <w:shd w:val="clear" w:color="auto" w:fill="auto"/>
          </w:tcPr>
          <w:p w:rsidR="00CE76F4" w:rsidRPr="005911C0" w:rsidRDefault="00887CE1" w:rsidP="009E61EB">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w:t>
            </w:r>
            <w:r w:rsidR="009E61EB">
              <w:rPr>
                <w:rFonts w:ascii="Times New Roman Bold" w:hAnsi="Times New Roman Bold" w:cs="Times New Roman Bold"/>
                <w:bCs/>
                <w:lang w:val="lv-LV"/>
              </w:rPr>
              <w:t>9</w:t>
            </w:r>
            <w:r w:rsidR="00CE76F4">
              <w:rPr>
                <w:rFonts w:ascii="Times New Roman Bold" w:hAnsi="Times New Roman Bold" w:cs="Times New Roman Bold"/>
                <w:bCs/>
                <w:lang w:val="lv-LV"/>
              </w:rPr>
              <w:t>.</w:t>
            </w:r>
          </w:p>
        </w:tc>
        <w:tc>
          <w:tcPr>
            <w:tcW w:w="3260" w:type="dxa"/>
            <w:tcBorders>
              <w:top w:val="single" w:sz="4" w:space="0" w:color="000000"/>
              <w:left w:val="single" w:sz="4" w:space="0" w:color="000000"/>
              <w:bottom w:val="single" w:sz="4" w:space="0" w:color="000000"/>
            </w:tcBorders>
            <w:shd w:val="clear" w:color="auto" w:fill="auto"/>
          </w:tcPr>
          <w:p w:rsidR="00CE76F4" w:rsidRDefault="00CE76F4" w:rsidP="00CE76F4">
            <w:pPr>
              <w:jc w:val="both"/>
              <w:rPr>
                <w:lang w:val="lv-LV" w:eastAsia="lv-LV"/>
              </w:rPr>
            </w:pPr>
            <w:r w:rsidRPr="009D6B9D">
              <w:rPr>
                <w:lang w:val="lv-LV" w:eastAsia="lv-LV"/>
              </w:rPr>
              <w:t xml:space="preserve">Apvienības dalībnieki (t.sk. personālsabiedrības dalībnieki) ir vienojušies par līguma izpildi (ja attiecināms). </w:t>
            </w:r>
          </w:p>
          <w:p w:rsidR="00CE76F4" w:rsidRPr="00BD2783" w:rsidRDefault="00CE76F4" w:rsidP="00CE76F4">
            <w:pPr>
              <w:jc w:val="both"/>
              <w:rPr>
                <w:rFonts w:eastAsia="Times-Bold" w:cs="Times-Bold"/>
                <w:bCs/>
                <w:color w:val="FF0000"/>
                <w:lang w:val="lv-LV"/>
              </w:rPr>
            </w:pP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CE76F4" w:rsidRPr="00222D27" w:rsidRDefault="00CE76F4" w:rsidP="00CE76F4">
            <w:pPr>
              <w:jc w:val="both"/>
              <w:rPr>
                <w:lang w:val="lv-LV"/>
              </w:rPr>
            </w:pPr>
            <w:r w:rsidRPr="00222D27">
              <w:rPr>
                <w:lang w:val="lv-LV"/>
              </w:rPr>
              <w:t xml:space="preserve">Ja piedāvājumu iesniedz personu apvienība vai personālsabiedrība, tad jāiesniedz </w:t>
            </w:r>
            <w:r>
              <w:rPr>
                <w:lang w:val="lv-LV"/>
              </w:rPr>
              <w:t xml:space="preserve">visu </w:t>
            </w:r>
            <w:r w:rsidRPr="00222D27">
              <w:rPr>
                <w:lang w:val="lv-LV"/>
              </w:rPr>
              <w:t>dalībnieku vai biedru parakstītu savstarpējo sadarbību apliecinošu dokumentu (vienošanos, sabiedrības līgumu u.c.), norādot, kurš no dalībniekiem būs pilnvarots iesniegt un parakstīt piedāvājumu un citus ar iepirkumu saistītos dokumentus. Vienošanās dokumentā jānorāda arī katra piegādātāju apvienības dalībnieka veicamo darba daļu līguma izpildē.</w:t>
            </w:r>
            <w:r w:rsidRPr="00222D27">
              <w:t xml:space="preserve"> </w:t>
            </w:r>
          </w:p>
          <w:p w:rsidR="00CE76F4" w:rsidRPr="00560E45" w:rsidRDefault="00CE76F4" w:rsidP="00CE76F4">
            <w:pPr>
              <w:jc w:val="both"/>
              <w:rPr>
                <w:lang w:val="lv-LV" w:eastAsia="lv-LV"/>
              </w:rPr>
            </w:pPr>
            <w:r w:rsidRPr="00560E45">
              <w:rPr>
                <w:lang w:val="lv-LV" w:eastAsia="lv-LV"/>
              </w:rPr>
              <w:t xml:space="preserve">Ja piedāvājumu iepirkumā iesniedz piegādātāju apvienība, tad uz </w:t>
            </w:r>
            <w:r w:rsidRPr="00054046">
              <w:rPr>
                <w:lang w:val="lv-LV" w:eastAsia="lv-LV"/>
              </w:rPr>
              <w:t xml:space="preserve">katru apvienības dalībnieku attiecas nolikuma </w:t>
            </w:r>
            <w:r w:rsidRPr="000126D0">
              <w:rPr>
                <w:lang w:val="lv-LV" w:eastAsia="lv-LV"/>
              </w:rPr>
              <w:t>2.1., 2.2.</w:t>
            </w:r>
            <w:r w:rsidR="00054046" w:rsidRPr="000126D0">
              <w:rPr>
                <w:lang w:val="lv-LV" w:eastAsia="lv-LV"/>
              </w:rPr>
              <w:t xml:space="preserve"> (ja attiecināms)</w:t>
            </w:r>
            <w:r w:rsidRPr="000126D0">
              <w:rPr>
                <w:lang w:val="lv-LV" w:eastAsia="lv-LV"/>
              </w:rPr>
              <w:t xml:space="preserve">, 2.3., 2.4., 2.5., </w:t>
            </w:r>
            <w:r w:rsidR="000126D0">
              <w:rPr>
                <w:lang w:val="lv-LV" w:eastAsia="lv-LV"/>
              </w:rPr>
              <w:t xml:space="preserve">2.8., </w:t>
            </w:r>
            <w:r w:rsidR="00887CE1" w:rsidRPr="000126D0">
              <w:rPr>
                <w:lang w:val="lv-LV" w:eastAsia="lv-LV"/>
              </w:rPr>
              <w:t>2.</w:t>
            </w:r>
            <w:r w:rsidR="009E61EB" w:rsidRPr="000126D0">
              <w:rPr>
                <w:lang w:val="lv-LV" w:eastAsia="lv-LV"/>
              </w:rPr>
              <w:t>9</w:t>
            </w:r>
            <w:r w:rsidRPr="000126D0">
              <w:rPr>
                <w:lang w:val="lv-LV" w:eastAsia="lv-LV"/>
              </w:rPr>
              <w:t>.</w:t>
            </w:r>
            <w:r w:rsidRPr="00CD6A44">
              <w:rPr>
                <w:lang w:val="lv-LV" w:eastAsia="lv-LV"/>
              </w:rPr>
              <w:t xml:space="preserve"> punkts,</w:t>
            </w:r>
            <w:r w:rsidRPr="00560E45">
              <w:rPr>
                <w:lang w:val="lv-LV" w:eastAsia="lv-LV"/>
              </w:rPr>
              <w:t xml:space="preserve"> bet pārējos nolikuma punktos izvir</w:t>
            </w:r>
            <w:r>
              <w:rPr>
                <w:lang w:val="lv-LV" w:eastAsia="lv-LV"/>
              </w:rPr>
              <w:t>zītās prasības jāizpilda</w:t>
            </w:r>
            <w:r w:rsidRPr="00560E45">
              <w:rPr>
                <w:lang w:val="lv-LV" w:eastAsia="lv-LV"/>
              </w:rPr>
              <w:t xml:space="preserve"> apvienībai kopumā.</w:t>
            </w:r>
          </w:p>
          <w:p w:rsidR="00CE76F4" w:rsidRPr="00443086" w:rsidRDefault="00CE76F4" w:rsidP="00CE76F4">
            <w:pPr>
              <w:jc w:val="both"/>
              <w:rPr>
                <w:lang w:val="lv-LV"/>
              </w:rPr>
            </w:pPr>
            <w:r w:rsidRPr="00443086">
              <w:rPr>
                <w:lang w:val="lv-LV"/>
              </w:rPr>
              <w:t>Pieteikumu par p</w:t>
            </w:r>
            <w:r>
              <w:rPr>
                <w:lang w:val="lv-LV"/>
              </w:rPr>
              <w:t xml:space="preserve">iedalīšanos </w:t>
            </w:r>
            <w:r w:rsidR="00AA7DBD">
              <w:rPr>
                <w:lang w:val="lv-LV"/>
              </w:rPr>
              <w:t>A</w:t>
            </w:r>
            <w:r>
              <w:rPr>
                <w:lang w:val="lv-LV"/>
              </w:rPr>
              <w:t xml:space="preserve">tklātā konkursā </w:t>
            </w:r>
            <w:r w:rsidR="00D960F3">
              <w:rPr>
                <w:lang w:val="lv-LV"/>
              </w:rPr>
              <w:t xml:space="preserve">paraksta </w:t>
            </w:r>
            <w:r>
              <w:rPr>
                <w:lang w:val="lv-LV"/>
              </w:rPr>
              <w:t xml:space="preserve">visi </w:t>
            </w:r>
            <w:r w:rsidRPr="00443086">
              <w:rPr>
                <w:lang w:val="lv-LV"/>
              </w:rPr>
              <w:t>apvienības dalībnieki, citus piedāvājumā esošos dokumentus paraksta ar minēto vienošanos noteiktais apvienības dalībnieks.</w:t>
            </w:r>
          </w:p>
          <w:p w:rsidR="00CE76F4" w:rsidRPr="00757D8F" w:rsidRDefault="00CE76F4" w:rsidP="00CE76F4">
            <w:pPr>
              <w:jc w:val="both"/>
              <w:rPr>
                <w:lang w:val="lv-LV"/>
              </w:rPr>
            </w:pPr>
            <w:r>
              <w:rPr>
                <w:rFonts w:eastAsia="Times-Bold" w:cs="Times-Bold"/>
                <w:bCs/>
                <w:lang w:val="lv-LV"/>
              </w:rPr>
              <w:t>Gadījumos, ja</w:t>
            </w:r>
            <w:r w:rsidRPr="00580D13">
              <w:rPr>
                <w:rFonts w:eastAsia="Times-Bold" w:cs="Times-Bold"/>
                <w:bCs/>
                <w:lang w:val="lv-LV"/>
              </w:rPr>
              <w:t xml:space="preserve"> apvienība nav reģistrēta Komercreģistrā (vai līdzvērtīgā komercdarbību r</w:t>
            </w:r>
            <w:r>
              <w:rPr>
                <w:rFonts w:eastAsia="Times-Bold" w:cs="Times-Bold"/>
                <w:bCs/>
                <w:lang w:val="lv-LV"/>
              </w:rPr>
              <w:t>eģistrējošā iestādē ārvalstīs),</w:t>
            </w:r>
            <w:r w:rsidRPr="00757D8F">
              <w:rPr>
                <w:rFonts w:eastAsia="Times-Bold" w:cs="Times-Bold"/>
                <w:bCs/>
                <w:lang w:val="lv-LV"/>
              </w:rPr>
              <w:t xml:space="preserve"> apvienībai</w:t>
            </w:r>
            <w:r>
              <w:rPr>
                <w:rFonts w:eastAsia="Times-Bold" w:cs="Times-Bold"/>
                <w:bCs/>
                <w:lang w:val="lv-LV"/>
              </w:rPr>
              <w:t xml:space="preserve">, </w:t>
            </w:r>
            <w:r w:rsidRPr="00851712">
              <w:rPr>
                <w:rFonts w:eastAsia="Times-Bold" w:cs="Times-Bold"/>
                <w:bCs/>
                <w:lang w:val="lv-LV"/>
              </w:rPr>
              <w:t>attiecībā uz kuru pieņemts lēmums slēgt iepirkuma līgumu</w:t>
            </w:r>
            <w:r>
              <w:rPr>
                <w:rFonts w:eastAsia="Times-Bold" w:cs="Times-Bold"/>
                <w:bCs/>
                <w:lang w:val="lv-LV"/>
              </w:rPr>
              <w:t xml:space="preserve"> līdz līguma noslēgšanai</w:t>
            </w:r>
            <w:r w:rsidRPr="00757D8F">
              <w:rPr>
                <w:rFonts w:eastAsia="Times-Bold" w:cs="Times-Bold"/>
                <w:bCs/>
                <w:lang w:val="lv-LV"/>
              </w:rPr>
              <w:t xml:space="preserve"> </w:t>
            </w:r>
            <w:r>
              <w:rPr>
                <w:rFonts w:eastAsia="Times-Bold" w:cs="Times-Bold"/>
                <w:bCs/>
                <w:lang w:val="lv-LV"/>
              </w:rPr>
              <w:t xml:space="preserve">dienai, </w:t>
            </w:r>
            <w:r w:rsidRPr="00757D8F">
              <w:rPr>
                <w:rFonts w:eastAsia="Times-Bold" w:cs="Times-Bold"/>
                <w:bCs/>
                <w:lang w:val="lv-LV"/>
              </w:rPr>
              <w:t>ir jāizveidojas pēc savas izvēles atbilstoši noteiktam juridiskam statusam vai jānoslēdz sabiedrības līgums, vienojoties par apvienības dalībnieku atbildības sadalījumu</w:t>
            </w:r>
            <w:r>
              <w:rPr>
                <w:rFonts w:eastAsia="Times-Bold" w:cs="Times-Bold"/>
                <w:bCs/>
                <w:lang w:val="lv-LV"/>
              </w:rPr>
              <w:t>.</w:t>
            </w:r>
          </w:p>
        </w:tc>
      </w:tr>
      <w:tr w:rsidR="00CE76F4" w:rsidRPr="00C8197D" w:rsidTr="005911C0">
        <w:tc>
          <w:tcPr>
            <w:tcW w:w="847" w:type="dxa"/>
            <w:tcBorders>
              <w:top w:val="single" w:sz="4" w:space="0" w:color="000000"/>
              <w:left w:val="single" w:sz="4" w:space="0" w:color="000000"/>
              <w:bottom w:val="single" w:sz="4" w:space="0" w:color="000000"/>
            </w:tcBorders>
            <w:shd w:val="clear" w:color="auto" w:fill="auto"/>
          </w:tcPr>
          <w:p w:rsidR="00CE76F4" w:rsidRPr="005911C0" w:rsidRDefault="00887CE1" w:rsidP="00E8302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w:t>
            </w:r>
            <w:r w:rsidR="00CD6A44">
              <w:rPr>
                <w:rFonts w:ascii="Times New Roman Bold" w:hAnsi="Times New Roman Bold" w:cs="Times New Roman Bold"/>
                <w:bCs/>
                <w:lang w:val="lv-LV"/>
              </w:rPr>
              <w:t>1</w:t>
            </w:r>
            <w:r w:rsidR="00E83028">
              <w:rPr>
                <w:rFonts w:ascii="Times New Roman Bold" w:hAnsi="Times New Roman Bold" w:cs="Times New Roman Bold"/>
                <w:bCs/>
                <w:lang w:val="lv-LV"/>
              </w:rPr>
              <w:t>0</w:t>
            </w:r>
            <w:r w:rsidR="00CE76F4">
              <w:rPr>
                <w:rFonts w:ascii="Times New Roman Bold" w:hAnsi="Times New Roman Bold" w:cs="Times New Roman Bold"/>
                <w:bCs/>
                <w:lang w:val="lv-LV"/>
              </w:rPr>
              <w:t>.</w:t>
            </w:r>
          </w:p>
        </w:tc>
        <w:tc>
          <w:tcPr>
            <w:tcW w:w="3260" w:type="dxa"/>
            <w:tcBorders>
              <w:top w:val="single" w:sz="4" w:space="0" w:color="000000"/>
              <w:left w:val="single" w:sz="4" w:space="0" w:color="000000"/>
              <w:bottom w:val="single" w:sz="4" w:space="0" w:color="000000"/>
            </w:tcBorders>
            <w:shd w:val="clear" w:color="auto" w:fill="auto"/>
          </w:tcPr>
          <w:p w:rsidR="00CE76F4" w:rsidRPr="00D94329" w:rsidRDefault="00CE76F4" w:rsidP="00CE76F4">
            <w:pPr>
              <w:jc w:val="both"/>
              <w:rPr>
                <w:rFonts w:eastAsia="Times-Bold" w:cs="Times-Bold"/>
                <w:bCs/>
                <w:lang w:val="lv-LV"/>
              </w:rPr>
            </w:pPr>
            <w:r>
              <w:rPr>
                <w:rFonts w:eastAsia="Times-Bold" w:cs="Times-Bold"/>
                <w:bCs/>
                <w:lang w:val="lv-LV"/>
              </w:rPr>
              <w:t xml:space="preserve">Iesniegts </w:t>
            </w:r>
            <w:r w:rsidRPr="00F0565D">
              <w:rPr>
                <w:lang w:val="lv-LV" w:eastAsia="lv-LV"/>
              </w:rPr>
              <w:t>Eiropas vienoto ie</w:t>
            </w:r>
            <w:r>
              <w:rPr>
                <w:lang w:val="lv-LV" w:eastAsia="lv-LV"/>
              </w:rPr>
              <w:t>pirkuma procedūras dokuments (ja attiecināms).</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CE76F4" w:rsidRPr="00D94329" w:rsidRDefault="00CE76F4" w:rsidP="00D960F3">
            <w:pPr>
              <w:jc w:val="both"/>
              <w:rPr>
                <w:lang w:val="lv-LV"/>
              </w:rPr>
            </w:pPr>
            <w:r w:rsidRPr="00F0565D">
              <w:rPr>
                <w:lang w:val="lv-LV" w:eastAsia="lv-LV"/>
              </w:rPr>
              <w:t xml:space="preserve">Pasūtītājs pieņem Eiropas vienoto iepirkuma procedūras dokumentu kā sākotnējo pierādījumu atbilstībai paziņojumā par līgumu vai iepirkuma procedūras dokumentos noteiktajām pretendentu un kandidātu atlases prasībām. Ja piegādātājs izvēlējies iesniegt Eiropas vienoto iepirkuma procedūras dokumentu, lai apliecinātu, ka tas atbilst paziņojumā par līgumu vai iepirkuma procedūras dokumentos noteiktajām </w:t>
            </w:r>
            <w:r w:rsidR="00D960F3">
              <w:rPr>
                <w:lang w:val="lv-LV" w:eastAsia="lv-LV"/>
              </w:rPr>
              <w:t>P</w:t>
            </w:r>
            <w:r w:rsidRPr="00F0565D">
              <w:rPr>
                <w:lang w:val="lv-LV" w:eastAsia="lv-LV"/>
              </w:rPr>
              <w:t xml:space="preserve">retendentu un kandidātu atlases prasībām, tas iesniedz šo dokumentu arī par katru personu, uz kuras iespējām tas balstās, lai apliecinātu, ka tā kvalifikācija atbilst paziņojumā par līgumu vai iepirkuma procedūras dokumentos noteiktajām prasībām, un par tā norādīto apakšuzņēmēju, kura sniedzamo pakalpojumu vērtība ir vismaz 10 procenti no iepirkuma līguma vērtības. Piegādātāju apvienība iesniedz atsevišķu Eiropas vienoto iepirkuma procedūras dokumentu par katru tās dalībnieku. Eiropas vienotā iepirkumu procedūra dokumenta veidlapa ir pieejama sekojošā tīmekļvietnē: </w:t>
            </w:r>
            <w:hyperlink r:id="rId30" w:history="1">
              <w:r w:rsidRPr="00603085">
                <w:rPr>
                  <w:rStyle w:val="Hyperlink"/>
                  <w:lang w:val="lv-LV" w:eastAsia="lv-LV"/>
                </w:rPr>
                <w:t>https://ec.europa.eu/tools/espd/filter?lang=lv</w:t>
              </w:r>
            </w:hyperlink>
            <w:r w:rsidRPr="00F0565D">
              <w:rPr>
                <w:lang w:val="lv-LV" w:eastAsia="lv-LV"/>
              </w:rPr>
              <w:t>.</w:t>
            </w:r>
          </w:p>
        </w:tc>
      </w:tr>
      <w:tr w:rsidR="006D33E1" w:rsidRPr="00C8197D">
        <w:tc>
          <w:tcPr>
            <w:tcW w:w="9270" w:type="dxa"/>
            <w:gridSpan w:val="3"/>
            <w:tcBorders>
              <w:top w:val="single" w:sz="4" w:space="0" w:color="000000"/>
              <w:left w:val="single" w:sz="4" w:space="0" w:color="000000"/>
              <w:bottom w:val="single" w:sz="4" w:space="0" w:color="000000"/>
              <w:right w:val="single" w:sz="4" w:space="0" w:color="000000"/>
            </w:tcBorders>
            <w:shd w:val="clear" w:color="auto" w:fill="auto"/>
          </w:tcPr>
          <w:p w:rsidR="006D33E1" w:rsidRPr="00F0565D" w:rsidRDefault="006D33E1" w:rsidP="006D33E1">
            <w:pPr>
              <w:jc w:val="center"/>
              <w:rPr>
                <w:lang w:val="lv-LV" w:eastAsia="lv-LV"/>
              </w:rPr>
            </w:pPr>
            <w:r>
              <w:rPr>
                <w:lang w:val="lv-LV"/>
              </w:rPr>
              <w:t>Kvalifikācijas prasības</w:t>
            </w:r>
          </w:p>
        </w:tc>
      </w:tr>
      <w:tr w:rsidR="006D33E1" w:rsidRPr="00C8197D" w:rsidTr="005911C0">
        <w:tc>
          <w:tcPr>
            <w:tcW w:w="847" w:type="dxa"/>
            <w:tcBorders>
              <w:top w:val="single" w:sz="4" w:space="0" w:color="000000"/>
              <w:left w:val="single" w:sz="4" w:space="0" w:color="000000"/>
              <w:bottom w:val="single" w:sz="4" w:space="0" w:color="000000"/>
            </w:tcBorders>
            <w:shd w:val="clear" w:color="auto" w:fill="auto"/>
          </w:tcPr>
          <w:p w:rsidR="006D33E1" w:rsidRDefault="006D33E1" w:rsidP="00E8302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2.11.</w:t>
            </w:r>
          </w:p>
          <w:p w:rsidR="006D33E1" w:rsidRDefault="006D33E1" w:rsidP="00E83028">
            <w:pPr>
              <w:autoSpaceDE w:val="0"/>
              <w:jc w:val="both"/>
              <w:rPr>
                <w:rFonts w:ascii="Times New Roman Bold" w:hAnsi="Times New Roman Bold" w:cs="Times New Roman Bold"/>
                <w:bCs/>
                <w:lang w:val="lv-LV"/>
              </w:rPr>
            </w:pPr>
          </w:p>
        </w:tc>
        <w:tc>
          <w:tcPr>
            <w:tcW w:w="3260" w:type="dxa"/>
            <w:tcBorders>
              <w:top w:val="single" w:sz="4" w:space="0" w:color="000000"/>
              <w:left w:val="single" w:sz="4" w:space="0" w:color="000000"/>
              <w:bottom w:val="single" w:sz="4" w:space="0" w:color="000000"/>
            </w:tcBorders>
            <w:shd w:val="clear" w:color="auto" w:fill="auto"/>
          </w:tcPr>
          <w:p w:rsidR="006D33E1" w:rsidRDefault="006D33E1" w:rsidP="00CE76F4">
            <w:pPr>
              <w:jc w:val="both"/>
              <w:rPr>
                <w:rFonts w:eastAsia="Times-Bold" w:cs="Times-Bold"/>
                <w:bCs/>
                <w:lang w:val="lv-LV"/>
              </w:rPr>
            </w:pPr>
            <w:r w:rsidRPr="00E4600C">
              <w:rPr>
                <w:lang w:val="lv-LV"/>
              </w:rPr>
              <w:t>Piegādātājam jābūt licencētam vai sertificētam atbilstoši attiecīgās valsts normatīvo aktu prasībām.</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6D33E1" w:rsidRPr="00F0565D" w:rsidRDefault="006D33E1" w:rsidP="00D960F3">
            <w:pPr>
              <w:jc w:val="both"/>
              <w:rPr>
                <w:lang w:val="lv-LV" w:eastAsia="lv-LV"/>
              </w:rPr>
            </w:pPr>
            <w:r w:rsidRPr="00E4600C">
              <w:rPr>
                <w:lang w:val="lv-LV"/>
              </w:rPr>
              <w:t xml:space="preserve">Iesniegt </w:t>
            </w:r>
            <w:r w:rsidRPr="00E4600C">
              <w:rPr>
                <w:b/>
                <w:lang w:val="lv-LV"/>
              </w:rPr>
              <w:t>Zāļu lieltirgotavas licences kopiju</w:t>
            </w:r>
            <w:r w:rsidRPr="00E4600C">
              <w:rPr>
                <w:lang w:val="lv-LV"/>
              </w:rPr>
              <w:t xml:space="preserve"> vai, ja zāļu ražošanas uzņēmums izplata attiecīgajā uzņēmumā ražotas zāles – zāļu ražošanas uzņēmuma licences kopija vai attiecīgas valsts kompetentās institūcijas izdota līdzvērtīgas atļaujas kopija nodarboties ar zāļu izplatīšanu.</w:t>
            </w:r>
          </w:p>
        </w:tc>
      </w:tr>
      <w:tr w:rsidR="006D33E1" w:rsidRPr="00C8197D" w:rsidTr="005911C0">
        <w:tc>
          <w:tcPr>
            <w:tcW w:w="847" w:type="dxa"/>
            <w:tcBorders>
              <w:top w:val="single" w:sz="4" w:space="0" w:color="000000"/>
              <w:left w:val="single" w:sz="4" w:space="0" w:color="000000"/>
              <w:bottom w:val="single" w:sz="4" w:space="0" w:color="000000"/>
            </w:tcBorders>
            <w:shd w:val="clear" w:color="auto" w:fill="auto"/>
          </w:tcPr>
          <w:p w:rsidR="006D33E1" w:rsidRDefault="006D33E1" w:rsidP="00E8302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2.12.</w:t>
            </w:r>
          </w:p>
        </w:tc>
        <w:tc>
          <w:tcPr>
            <w:tcW w:w="3260" w:type="dxa"/>
            <w:tcBorders>
              <w:top w:val="single" w:sz="4" w:space="0" w:color="000000"/>
              <w:left w:val="single" w:sz="4" w:space="0" w:color="000000"/>
              <w:bottom w:val="single" w:sz="4" w:space="0" w:color="000000"/>
            </w:tcBorders>
            <w:shd w:val="clear" w:color="auto" w:fill="auto"/>
          </w:tcPr>
          <w:p w:rsidR="006D33E1" w:rsidRDefault="006D33E1" w:rsidP="00CE76F4">
            <w:pPr>
              <w:jc w:val="both"/>
              <w:rPr>
                <w:rFonts w:eastAsia="Times-Bold" w:cs="Times-Bold"/>
                <w:bCs/>
                <w:lang w:val="lv-LV"/>
              </w:rPr>
            </w:pPr>
            <w:r w:rsidRPr="00E4600C">
              <w:rPr>
                <w:rFonts w:eastAsia="Times-Bold" w:cs="Times-Bold"/>
                <w:bCs/>
                <w:color w:val="000000"/>
                <w:lang w:val="lv-LV"/>
              </w:rPr>
              <w:t>Iesniegts Apliecinājums par Medikamentu derīguma termiņu piegādes brīdī.</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6D33E1" w:rsidRDefault="006D33E1" w:rsidP="006D33E1">
            <w:pPr>
              <w:jc w:val="both"/>
              <w:rPr>
                <w:lang w:val="lv-LV"/>
              </w:rPr>
            </w:pPr>
            <w:r w:rsidRPr="00E4600C">
              <w:rPr>
                <w:lang w:val="lv-LV"/>
              </w:rPr>
              <w:t xml:space="preserve">Iesniegt </w:t>
            </w:r>
            <w:r w:rsidRPr="00E4600C">
              <w:rPr>
                <w:b/>
                <w:lang w:val="lv-LV"/>
              </w:rPr>
              <w:t>apliecinājumu</w:t>
            </w:r>
            <w:r w:rsidRPr="00E4600C">
              <w:rPr>
                <w:lang w:val="lv-LV"/>
              </w:rPr>
              <w:t xml:space="preserve"> brīvā formā, kurā norādīts, ka Medikamentu derīguma termiņš piegādes brīdī būs ne mazākam kā ¾ no kopējā derīguma termiņa.</w:t>
            </w:r>
          </w:p>
          <w:p w:rsidR="006D33E1" w:rsidRPr="00F0565D" w:rsidRDefault="006D33E1" w:rsidP="00D960F3">
            <w:pPr>
              <w:jc w:val="both"/>
              <w:rPr>
                <w:lang w:val="lv-LV" w:eastAsia="lv-LV"/>
              </w:rPr>
            </w:pPr>
          </w:p>
        </w:tc>
      </w:tr>
      <w:tr w:rsidR="006D33E1" w:rsidRPr="00C8197D" w:rsidTr="005911C0">
        <w:tc>
          <w:tcPr>
            <w:tcW w:w="847" w:type="dxa"/>
            <w:tcBorders>
              <w:top w:val="single" w:sz="4" w:space="0" w:color="000000"/>
              <w:left w:val="single" w:sz="4" w:space="0" w:color="000000"/>
              <w:bottom w:val="single" w:sz="4" w:space="0" w:color="000000"/>
            </w:tcBorders>
            <w:shd w:val="clear" w:color="auto" w:fill="auto"/>
          </w:tcPr>
          <w:p w:rsidR="006D33E1" w:rsidRDefault="006D33E1" w:rsidP="00E8302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2.13.</w:t>
            </w:r>
          </w:p>
        </w:tc>
        <w:tc>
          <w:tcPr>
            <w:tcW w:w="3260" w:type="dxa"/>
            <w:tcBorders>
              <w:top w:val="single" w:sz="4" w:space="0" w:color="000000"/>
              <w:left w:val="single" w:sz="4" w:space="0" w:color="000000"/>
              <w:bottom w:val="single" w:sz="4" w:space="0" w:color="000000"/>
            </w:tcBorders>
            <w:shd w:val="clear" w:color="auto" w:fill="auto"/>
          </w:tcPr>
          <w:p w:rsidR="006D33E1" w:rsidRPr="00E4600C" w:rsidRDefault="006D33E1" w:rsidP="00CE76F4">
            <w:pPr>
              <w:jc w:val="both"/>
              <w:rPr>
                <w:rFonts w:eastAsia="Times-Bold" w:cs="Times-Bold"/>
                <w:bCs/>
                <w:color w:val="000000"/>
                <w:lang w:val="lv-LV"/>
              </w:rPr>
            </w:pPr>
            <w:r w:rsidRPr="00E4600C">
              <w:rPr>
                <w:rFonts w:eastAsia="Times-Bold" w:cs="Times-Bold"/>
                <w:bCs/>
                <w:color w:val="000000"/>
                <w:lang w:val="lv-LV"/>
              </w:rPr>
              <w:t>Iesniegts Apliecinājums par transportēšanas, uzglabāšanas un piegādes nosacījumu ievērošanu līdz pasūtītājam atbilstoši ražotāja noteiktajām prasībām un spēkā esošajiem normatīvajiem aktiem.</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6D33E1" w:rsidRPr="00E4600C" w:rsidRDefault="006D33E1" w:rsidP="006D33E1">
            <w:pPr>
              <w:jc w:val="both"/>
              <w:rPr>
                <w:lang w:val="lv-LV"/>
              </w:rPr>
            </w:pPr>
            <w:r w:rsidRPr="00E4600C">
              <w:rPr>
                <w:lang w:val="lv-LV"/>
              </w:rPr>
              <w:t xml:space="preserve">Iesniegt </w:t>
            </w:r>
            <w:r w:rsidRPr="00E4600C">
              <w:rPr>
                <w:b/>
                <w:lang w:val="lv-LV"/>
              </w:rPr>
              <w:t>apliecinājumu</w:t>
            </w:r>
            <w:r w:rsidRPr="00E4600C">
              <w:rPr>
                <w:lang w:val="lv-LV"/>
              </w:rPr>
              <w:t xml:space="preserve"> brīvā formā, kurā norādīts, ka Pretendents transportē, uzglabā un piegādā preci atbilstoši ražotāja noteiktajām prasībām un spēkā esošajiem normatīvajiem aktiem.</w:t>
            </w:r>
          </w:p>
        </w:tc>
      </w:tr>
      <w:tr w:rsidR="00CE76F4" w:rsidRPr="00C8197D" w:rsidTr="00A05CFF">
        <w:tc>
          <w:tcPr>
            <w:tcW w:w="9270" w:type="dxa"/>
            <w:gridSpan w:val="3"/>
            <w:tcBorders>
              <w:top w:val="single" w:sz="4" w:space="0" w:color="000000"/>
              <w:left w:val="single" w:sz="4" w:space="0" w:color="000000"/>
              <w:bottom w:val="single" w:sz="4" w:space="0" w:color="000000"/>
              <w:right w:val="single" w:sz="4" w:space="0" w:color="000000"/>
            </w:tcBorders>
            <w:shd w:val="clear" w:color="auto" w:fill="auto"/>
          </w:tcPr>
          <w:p w:rsidR="00CE76F4" w:rsidRPr="00F0565D" w:rsidRDefault="00CE76F4" w:rsidP="00CE76F4">
            <w:pPr>
              <w:jc w:val="center"/>
              <w:rPr>
                <w:lang w:val="lv-LV"/>
              </w:rPr>
            </w:pPr>
          </w:p>
        </w:tc>
      </w:tr>
      <w:tr w:rsidR="006D33E1" w:rsidRPr="00C8197D" w:rsidTr="00A05CFF">
        <w:tc>
          <w:tcPr>
            <w:tcW w:w="9270" w:type="dxa"/>
            <w:gridSpan w:val="3"/>
            <w:tcBorders>
              <w:top w:val="single" w:sz="4" w:space="0" w:color="000000"/>
              <w:left w:val="single" w:sz="4" w:space="0" w:color="000000"/>
              <w:bottom w:val="single" w:sz="4" w:space="0" w:color="000000"/>
              <w:right w:val="single" w:sz="4" w:space="0" w:color="000000"/>
            </w:tcBorders>
            <w:shd w:val="clear" w:color="auto" w:fill="auto"/>
          </w:tcPr>
          <w:p w:rsidR="006D33E1" w:rsidRDefault="006D33E1" w:rsidP="00CE76F4">
            <w:pPr>
              <w:jc w:val="center"/>
              <w:rPr>
                <w:lang w:val="lv-LV"/>
              </w:rPr>
            </w:pPr>
            <w:r>
              <w:rPr>
                <w:lang w:val="lv-LV"/>
              </w:rPr>
              <w:t>Tehniskās specifikācijas, finanšu piedāvājuma prasības</w:t>
            </w:r>
          </w:p>
        </w:tc>
      </w:tr>
      <w:tr w:rsidR="00CE76F4" w:rsidRPr="00C8197D" w:rsidTr="005911C0">
        <w:tc>
          <w:tcPr>
            <w:tcW w:w="847" w:type="dxa"/>
            <w:tcBorders>
              <w:top w:val="single" w:sz="4" w:space="0" w:color="000000"/>
              <w:left w:val="single" w:sz="4" w:space="0" w:color="000000"/>
              <w:bottom w:val="single" w:sz="4" w:space="0" w:color="000000"/>
            </w:tcBorders>
            <w:shd w:val="clear" w:color="auto" w:fill="auto"/>
          </w:tcPr>
          <w:p w:rsidR="00CE76F4" w:rsidRPr="005911C0" w:rsidRDefault="00C957F3" w:rsidP="00E83028">
            <w:pPr>
              <w:autoSpaceDE w:val="0"/>
              <w:jc w:val="both"/>
              <w:rPr>
                <w:rFonts w:ascii="Times New Roman Bold" w:hAnsi="Times New Roman Bold" w:cs="Times New Roman Bold"/>
                <w:bCs/>
                <w:lang w:val="lv-LV"/>
              </w:rPr>
            </w:pPr>
            <w:r>
              <w:rPr>
                <w:rFonts w:ascii="Times New Roman Bold" w:hAnsi="Times New Roman Bold" w:cs="Times New Roman Bold"/>
                <w:bCs/>
                <w:lang w:val="lv-LV"/>
              </w:rPr>
              <w:t>2</w:t>
            </w:r>
            <w:r w:rsidR="00CD6A44">
              <w:rPr>
                <w:rFonts w:ascii="Times New Roman Bold" w:hAnsi="Times New Roman Bold" w:cs="Times New Roman Bold"/>
                <w:bCs/>
                <w:lang w:val="lv-LV"/>
              </w:rPr>
              <w:t>.1</w:t>
            </w:r>
            <w:r w:rsidR="006D33E1">
              <w:rPr>
                <w:rFonts w:ascii="Times New Roman Bold" w:hAnsi="Times New Roman Bold" w:cs="Times New Roman Bold"/>
                <w:bCs/>
                <w:lang w:val="lv-LV"/>
              </w:rPr>
              <w:t>4</w:t>
            </w:r>
            <w:r w:rsidR="000E7C80">
              <w:rPr>
                <w:rFonts w:ascii="Times New Roman Bold" w:hAnsi="Times New Roman Bold" w:cs="Times New Roman Bold"/>
                <w:bCs/>
                <w:lang w:val="lv-LV"/>
              </w:rPr>
              <w:t>.</w:t>
            </w:r>
          </w:p>
        </w:tc>
        <w:tc>
          <w:tcPr>
            <w:tcW w:w="3260" w:type="dxa"/>
            <w:tcBorders>
              <w:top w:val="single" w:sz="4" w:space="0" w:color="000000"/>
              <w:left w:val="single" w:sz="4" w:space="0" w:color="000000"/>
              <w:bottom w:val="single" w:sz="4" w:space="0" w:color="000000"/>
            </w:tcBorders>
            <w:shd w:val="clear" w:color="auto" w:fill="auto"/>
          </w:tcPr>
          <w:p w:rsidR="00CE76F4" w:rsidRPr="00F0565D" w:rsidRDefault="00CE76F4" w:rsidP="00CE76F4">
            <w:pPr>
              <w:autoSpaceDE w:val="0"/>
              <w:jc w:val="both"/>
              <w:rPr>
                <w:rFonts w:eastAsia="Calibri"/>
                <w:color w:val="000000"/>
                <w:lang w:val="lv-LV"/>
              </w:rPr>
            </w:pPr>
            <w:r w:rsidRPr="00F0565D">
              <w:rPr>
                <w:rFonts w:eastAsia="Calibri"/>
                <w:bCs/>
                <w:iCs/>
                <w:color w:val="000000"/>
                <w:lang w:val="lv-LV"/>
              </w:rPr>
              <w:t xml:space="preserve">Iesniegta nolikumam </w:t>
            </w:r>
            <w:r w:rsidRPr="00F0565D">
              <w:rPr>
                <w:rFonts w:eastAsia="Calibri"/>
                <w:b/>
                <w:bCs/>
                <w:iCs/>
                <w:color w:val="000000"/>
                <w:lang w:val="lv-LV"/>
              </w:rPr>
              <w:t>precīzi atbilstoša</w:t>
            </w:r>
            <w:r w:rsidRPr="00F0565D">
              <w:rPr>
                <w:rFonts w:eastAsia="Calibri"/>
                <w:bCs/>
                <w:iCs/>
                <w:color w:val="000000"/>
                <w:lang w:val="lv-LV"/>
              </w:rPr>
              <w:t xml:space="preserve"> tehniskās specifikācijas/finanšu piedāvājuma forma. </w:t>
            </w:r>
          </w:p>
        </w:tc>
        <w:tc>
          <w:tcPr>
            <w:tcW w:w="5163" w:type="dxa"/>
            <w:tcBorders>
              <w:top w:val="single" w:sz="4" w:space="0" w:color="000000"/>
              <w:left w:val="single" w:sz="4" w:space="0" w:color="000000"/>
              <w:bottom w:val="single" w:sz="4" w:space="0" w:color="000000"/>
              <w:right w:val="single" w:sz="4" w:space="0" w:color="000000"/>
            </w:tcBorders>
            <w:shd w:val="clear" w:color="auto" w:fill="auto"/>
          </w:tcPr>
          <w:p w:rsidR="00CE76F4" w:rsidRPr="00F0565D" w:rsidRDefault="00CE76F4" w:rsidP="00CE76F4">
            <w:pPr>
              <w:jc w:val="both"/>
              <w:rPr>
                <w:b/>
                <w:bCs/>
                <w:i/>
                <w:iCs/>
                <w:lang w:val="lv-LV"/>
              </w:rPr>
            </w:pPr>
            <w:r w:rsidRPr="00F0565D">
              <w:rPr>
                <w:lang w:val="lv-LV"/>
              </w:rPr>
              <w:t xml:space="preserve">Tehniskā  specifikācija/ finanšu piedāvājuma forma (Pielikums Nr.1). </w:t>
            </w:r>
            <w:r w:rsidR="00581B8B">
              <w:rPr>
                <w:b/>
                <w:lang w:val="lv-LV"/>
              </w:rPr>
              <w:t>Pievienot Excel</w:t>
            </w:r>
            <w:r w:rsidR="001938D5" w:rsidRPr="001938D5">
              <w:rPr>
                <w:b/>
                <w:lang w:val="lv-LV"/>
              </w:rPr>
              <w:t xml:space="preserve"> formātā.</w:t>
            </w:r>
          </w:p>
          <w:p w:rsidR="00CE76F4" w:rsidRPr="00F0565D" w:rsidRDefault="00CE76F4" w:rsidP="00CE76F4">
            <w:pPr>
              <w:autoSpaceDE w:val="0"/>
              <w:jc w:val="both"/>
              <w:rPr>
                <w:rFonts w:eastAsia="Calibri"/>
                <w:color w:val="000000"/>
                <w:lang w:val="lv-LV"/>
              </w:rPr>
            </w:pPr>
            <w:r w:rsidRPr="00F0565D">
              <w:rPr>
                <w:rFonts w:eastAsia="Calibri"/>
                <w:b/>
                <w:bCs/>
                <w:i/>
                <w:iCs/>
                <w:color w:val="000000"/>
                <w:lang w:val="lv-LV"/>
              </w:rPr>
              <w:t xml:space="preserve">Prasības sagatavojot tehnisko un finanšu piedāvājumu: </w:t>
            </w:r>
          </w:p>
          <w:p w:rsidR="00CE76F4" w:rsidRPr="00F0565D" w:rsidRDefault="00CE76F4" w:rsidP="00CE76F4">
            <w:pPr>
              <w:autoSpaceDE w:val="0"/>
              <w:spacing w:after="27"/>
              <w:jc w:val="both"/>
              <w:rPr>
                <w:rFonts w:eastAsia="Calibri"/>
                <w:color w:val="000000"/>
                <w:lang w:val="lv-LV"/>
              </w:rPr>
            </w:pPr>
            <w:r w:rsidRPr="00F0565D">
              <w:rPr>
                <w:rFonts w:eastAsia="Calibri"/>
                <w:color w:val="000000"/>
                <w:lang w:val="lv-LV"/>
              </w:rPr>
              <w:t xml:space="preserve">1. nedrīkst pārveidot MS Excel tehniskā un finanšu piedāvājuma paraugu – nedrīkst būt izveidotas jaunas ailes un rindas. Ja  kādu no daļām  </w:t>
            </w:r>
            <w:r w:rsidR="00574675">
              <w:rPr>
                <w:rFonts w:eastAsia="Calibri"/>
                <w:color w:val="000000"/>
                <w:lang w:val="lv-LV"/>
              </w:rPr>
              <w:t>P</w:t>
            </w:r>
            <w:r w:rsidRPr="00F0565D">
              <w:rPr>
                <w:rFonts w:eastAsia="Calibri"/>
                <w:color w:val="000000"/>
                <w:lang w:val="lv-LV"/>
              </w:rPr>
              <w:t>retendents nepi</w:t>
            </w:r>
            <w:r>
              <w:rPr>
                <w:rFonts w:eastAsia="Calibri"/>
                <w:color w:val="000000"/>
                <w:lang w:val="lv-LV"/>
              </w:rPr>
              <w:t>edāvā, tad  attiecīgo daļu dzēš</w:t>
            </w:r>
            <w:r w:rsidRPr="00F0565D">
              <w:rPr>
                <w:rFonts w:eastAsia="Calibri"/>
                <w:color w:val="000000"/>
                <w:lang w:val="lv-LV"/>
              </w:rPr>
              <w:t xml:space="preserve">; </w:t>
            </w:r>
          </w:p>
          <w:p w:rsidR="00CE76F4" w:rsidRPr="00F0565D" w:rsidRDefault="00CE76F4" w:rsidP="00CE76F4">
            <w:pPr>
              <w:autoSpaceDE w:val="0"/>
              <w:spacing w:after="27"/>
              <w:jc w:val="both"/>
              <w:rPr>
                <w:rFonts w:eastAsia="Calibri"/>
                <w:color w:val="000000"/>
                <w:lang w:val="lv-LV"/>
              </w:rPr>
            </w:pPr>
            <w:r w:rsidRPr="00F0565D">
              <w:rPr>
                <w:rFonts w:eastAsia="Calibri"/>
                <w:color w:val="000000"/>
                <w:lang w:val="lv-LV"/>
              </w:rPr>
              <w:t xml:space="preserve">2. nedrīkst lietot apslēptas formulas; </w:t>
            </w:r>
          </w:p>
          <w:p w:rsidR="00CE76F4" w:rsidRPr="00F0565D" w:rsidRDefault="00CE76F4" w:rsidP="00CE76F4">
            <w:pPr>
              <w:autoSpaceDE w:val="0"/>
              <w:spacing w:after="27"/>
              <w:jc w:val="both"/>
              <w:rPr>
                <w:rFonts w:eastAsia="Calibri"/>
                <w:color w:val="000000"/>
                <w:lang w:val="lv-LV"/>
              </w:rPr>
            </w:pPr>
            <w:r w:rsidRPr="00F0565D">
              <w:rPr>
                <w:rFonts w:eastAsia="Calibri"/>
                <w:color w:val="000000"/>
                <w:lang w:val="lv-LV"/>
              </w:rPr>
              <w:t>3. skaitļiem jābūt noapaļotiem ar vismaz 2  cipariem aiz komata;</w:t>
            </w:r>
          </w:p>
          <w:p w:rsidR="00CE76F4" w:rsidRPr="00F0565D" w:rsidRDefault="00CE76F4" w:rsidP="00CE76F4">
            <w:pPr>
              <w:jc w:val="both"/>
              <w:rPr>
                <w:lang w:val="lv-LV"/>
              </w:rPr>
            </w:pPr>
            <w:r w:rsidRPr="00F0565D">
              <w:rPr>
                <w:lang w:val="lv-LV"/>
              </w:rPr>
              <w:t>4. šūnās, kurās jānorāda skaitļi, aiz skaitļiem nedrīkst pievienot (rakstīt) valūtas apzīmējumu (EUR), ne arī pievienot kādas citas atzīmes, piemēram, zvaigznītes (2,01*);</w:t>
            </w:r>
          </w:p>
          <w:p w:rsidR="00CE76F4" w:rsidRDefault="00CE76F4" w:rsidP="00054046">
            <w:pPr>
              <w:tabs>
                <w:tab w:val="left" w:pos="317"/>
              </w:tabs>
              <w:jc w:val="both"/>
              <w:rPr>
                <w:lang w:val="lv-LV"/>
              </w:rPr>
            </w:pPr>
            <w:r w:rsidRPr="00F0565D">
              <w:rPr>
                <w:lang w:val="lv-LV"/>
              </w:rPr>
              <w:t>5. ievērot tehniskās sp</w:t>
            </w:r>
            <w:r>
              <w:rPr>
                <w:lang w:val="lv-LV"/>
              </w:rPr>
              <w:t>ecifikācijas numerācijas secību</w:t>
            </w:r>
            <w:r w:rsidR="00054046">
              <w:rPr>
                <w:lang w:val="lv-LV"/>
              </w:rPr>
              <w:t>.</w:t>
            </w:r>
          </w:p>
          <w:p w:rsidR="00CE76F4" w:rsidRPr="001938D5" w:rsidRDefault="00CE76F4" w:rsidP="00D960F3">
            <w:pPr>
              <w:tabs>
                <w:tab w:val="left" w:pos="317"/>
              </w:tabs>
              <w:jc w:val="both"/>
              <w:rPr>
                <w:shd w:val="clear" w:color="auto" w:fill="FFFFFF"/>
                <w:lang w:val="lv-LV"/>
              </w:rPr>
            </w:pPr>
            <w:r w:rsidRPr="000002CA">
              <w:rPr>
                <w:shd w:val="clear" w:color="auto" w:fill="FFFFFF"/>
                <w:lang w:val="lv-LV"/>
              </w:rPr>
              <w:t xml:space="preserve">Piedāvājumā norāda </w:t>
            </w:r>
            <w:r w:rsidR="00D960F3">
              <w:rPr>
                <w:shd w:val="clear" w:color="auto" w:fill="FFFFFF"/>
                <w:lang w:val="lv-LV"/>
              </w:rPr>
              <w:t>P</w:t>
            </w:r>
            <w:r w:rsidRPr="000002CA">
              <w:rPr>
                <w:shd w:val="clear" w:color="auto" w:fill="FFFFFF"/>
                <w:lang w:val="lv-LV"/>
              </w:rPr>
              <w:t xml:space="preserve">reces cenu par 1 (vienu) vienību un kopējo piedāvājuma summu </w:t>
            </w:r>
            <w:r w:rsidRPr="001938D5">
              <w:rPr>
                <w:shd w:val="clear" w:color="auto" w:fill="FFFFFF"/>
                <w:lang w:val="lv-LV"/>
              </w:rPr>
              <w:t>par daļu.</w:t>
            </w:r>
            <w:r w:rsidRPr="000002CA">
              <w:rPr>
                <w:shd w:val="clear" w:color="auto" w:fill="FFFFFF"/>
                <w:lang w:val="lv-LV"/>
              </w:rPr>
              <w:t xml:space="preserve"> Piedāvājuma cenā ir jāietver nodokļi, nodevas, ar preces piegādi saistītās izmaksas un visas citas izmaksas, izņemot PVN, kuras rodas </w:t>
            </w:r>
            <w:r w:rsidR="00D960F3">
              <w:rPr>
                <w:shd w:val="clear" w:color="auto" w:fill="FFFFFF"/>
                <w:lang w:val="lv-LV"/>
              </w:rPr>
              <w:t>P</w:t>
            </w:r>
            <w:r w:rsidRPr="000002CA">
              <w:rPr>
                <w:shd w:val="clear" w:color="auto" w:fill="FFFFFF"/>
                <w:lang w:val="lv-LV"/>
              </w:rPr>
              <w:t>retendentam, izpildot pasūtījumu.</w:t>
            </w:r>
          </w:p>
        </w:tc>
      </w:tr>
    </w:tbl>
    <w:p w:rsidR="00420EAC" w:rsidRDefault="00420EAC" w:rsidP="00420EAC">
      <w:pPr>
        <w:pStyle w:val="Heading2"/>
        <w:numPr>
          <w:ilvl w:val="0"/>
          <w:numId w:val="28"/>
        </w:numPr>
        <w:spacing w:before="120" w:after="0"/>
        <w:ind w:left="426" w:hanging="426"/>
        <w:jc w:val="both"/>
        <w:rPr>
          <w:b w:val="0"/>
          <w:sz w:val="24"/>
          <w:szCs w:val="24"/>
          <w:lang w:val="lv-LV"/>
        </w:rPr>
      </w:pPr>
      <w:r w:rsidRPr="00CA5361">
        <w:rPr>
          <w:b w:val="0"/>
          <w:sz w:val="24"/>
          <w:szCs w:val="24"/>
          <w:lang w:val="lv-LV"/>
        </w:rPr>
        <w:t>Piedāvājuma noformēšana</w:t>
      </w:r>
      <w:r w:rsidR="00294B76">
        <w:rPr>
          <w:b w:val="0"/>
          <w:sz w:val="24"/>
          <w:szCs w:val="24"/>
          <w:lang w:val="lv-LV"/>
        </w:rPr>
        <w:t>:</w:t>
      </w:r>
      <w:r w:rsidRPr="00CA5361">
        <w:rPr>
          <w:b w:val="0"/>
          <w:sz w:val="24"/>
          <w:szCs w:val="24"/>
          <w:lang w:val="lv-LV"/>
        </w:rPr>
        <w:t xml:space="preserve"> </w:t>
      </w:r>
    </w:p>
    <w:p w:rsidR="00420EAC" w:rsidRDefault="00420EAC" w:rsidP="00420EAC">
      <w:pPr>
        <w:numPr>
          <w:ilvl w:val="1"/>
          <w:numId w:val="28"/>
        </w:numPr>
        <w:ind w:left="567" w:hanging="567"/>
        <w:jc w:val="both"/>
        <w:rPr>
          <w:lang w:val="lv-LV"/>
        </w:rPr>
      </w:pPr>
      <w:r w:rsidRPr="00BE2EA8">
        <w:rPr>
          <w:lang w:val="lv-LV"/>
        </w:rPr>
        <w:t>Piedāvājums jāiesniedz elektroniski Elektronisko iepirkumu sistēmas e-konkursu apakšsistēmā, izmantojot Elektronisko iepirkumu sistēmas e-konkursu apakšsistēmas piedāvātos rīkus, aizpildot minētās sistēmas e-konkursu apakšsistēmā šī Iepirkuma sadaļā ievietotās formas.</w:t>
      </w:r>
    </w:p>
    <w:p w:rsidR="00420EAC" w:rsidRDefault="00420EAC" w:rsidP="00420EAC">
      <w:pPr>
        <w:numPr>
          <w:ilvl w:val="1"/>
          <w:numId w:val="28"/>
        </w:numPr>
        <w:ind w:left="567" w:hanging="567"/>
        <w:jc w:val="both"/>
        <w:rPr>
          <w:lang w:val="lv-LV"/>
        </w:rPr>
      </w:pPr>
      <w:r w:rsidRPr="00BE2EA8">
        <w:rPr>
          <w:lang w:val="lv-LV"/>
        </w:rPr>
        <w:t>Elektroniski sagatavoto piedāvājumu var šifrēt ar datu aizsardzības rīkiem (aizsargājot ar elektronisku atslēgu un paroli). Šādā gadījumā Pretendents ir atbildīgs par dokumenta atvēršanas un nolasīšanas iespējām.</w:t>
      </w:r>
    </w:p>
    <w:p w:rsidR="00420EAC" w:rsidRPr="00BE2EA8" w:rsidRDefault="00420EAC" w:rsidP="00420EAC">
      <w:pPr>
        <w:numPr>
          <w:ilvl w:val="1"/>
          <w:numId w:val="28"/>
        </w:numPr>
        <w:ind w:left="567" w:hanging="567"/>
        <w:jc w:val="both"/>
        <w:rPr>
          <w:lang w:val="lv-LV"/>
        </w:rPr>
      </w:pPr>
      <w:r w:rsidRPr="00BE2EA8">
        <w:rPr>
          <w:lang w:val="lv-LV"/>
        </w:rPr>
        <w:t>Sagatavojot piedāvājumu, Pretendents ievēro, ka:</w:t>
      </w:r>
    </w:p>
    <w:p w:rsidR="00420EAC" w:rsidRPr="00B346BD" w:rsidRDefault="00420EAC" w:rsidP="00420EAC">
      <w:pPr>
        <w:ind w:left="720"/>
        <w:jc w:val="both"/>
        <w:rPr>
          <w:lang w:val="lv-LV"/>
        </w:rPr>
      </w:pPr>
      <w:r w:rsidRPr="00B346BD">
        <w:rPr>
          <w:lang w:val="lv-LV"/>
        </w:rPr>
        <w:t xml:space="preserve">1) Piedāvājuma dokumenti ir jāsagatavo atsevišķos elektroniskos dokumentos ar standarta biroja programmatūras rīkiem nolasāmā formātā (piemēram, Microsoft Office 2010 </w:t>
      </w:r>
      <w:r w:rsidR="00253A35" w:rsidRPr="00B346BD">
        <w:rPr>
          <w:lang w:val="lv-LV"/>
        </w:rPr>
        <w:t xml:space="preserve">vai līdzvērtīgas </w:t>
      </w:r>
      <w:r w:rsidRPr="00B346BD">
        <w:rPr>
          <w:lang w:val="lv-LV"/>
        </w:rPr>
        <w:t>(vai jaunākas programmatūras vers</w:t>
      </w:r>
      <w:r w:rsidR="000E7C80">
        <w:rPr>
          <w:lang w:val="lv-LV"/>
        </w:rPr>
        <w:t>ijas) formātā vai pdf formātā);</w:t>
      </w:r>
    </w:p>
    <w:p w:rsidR="00420EAC" w:rsidRPr="00BE2EA8" w:rsidRDefault="00420EAC" w:rsidP="00420EAC">
      <w:pPr>
        <w:ind w:left="720"/>
        <w:jc w:val="both"/>
        <w:rPr>
          <w:lang w:val="lv-LV"/>
        </w:rPr>
      </w:pPr>
      <w:r>
        <w:rPr>
          <w:lang w:val="lv-LV"/>
        </w:rPr>
        <w:t xml:space="preserve">2) </w:t>
      </w:r>
      <w:r w:rsidR="00574675">
        <w:rPr>
          <w:lang w:val="lv-LV"/>
        </w:rPr>
        <w:t>P</w:t>
      </w:r>
      <w:r w:rsidRPr="00844A25">
        <w:rPr>
          <w:lang w:val="lv-LV"/>
        </w:rPr>
        <w:t>retendenta piedāvājuma dokumentus paraksta ar EIS piedāvāto elektronisko parakstu vai ar drošu elektronisko parakstu un laika zīmogu.</w:t>
      </w:r>
    </w:p>
    <w:p w:rsidR="00420EAC" w:rsidRDefault="00420EAC" w:rsidP="00420EAC">
      <w:pPr>
        <w:ind w:left="567" w:hanging="567"/>
        <w:jc w:val="both"/>
        <w:rPr>
          <w:lang w:val="lv-LV"/>
        </w:rPr>
      </w:pPr>
      <w:r>
        <w:rPr>
          <w:lang w:val="lv-LV"/>
        </w:rPr>
        <w:t xml:space="preserve">3.4.   </w:t>
      </w:r>
      <w:r w:rsidRPr="00BE2EA8">
        <w:rPr>
          <w:lang w:val="lv-LV"/>
        </w:rPr>
        <w:t>Piedāvājums jāsagatavo tā, lai nekādā veidā netiktu ap</w:t>
      </w:r>
      <w:r>
        <w:rPr>
          <w:lang w:val="lv-LV"/>
        </w:rPr>
        <w:t xml:space="preserve">draudēta Elektronisko iepirkumu </w:t>
      </w:r>
      <w:r w:rsidRPr="00BE2EA8">
        <w:rPr>
          <w:lang w:val="lv-LV"/>
        </w:rPr>
        <w:t>sistēmas e-konkursu apakšsistēmas darbība un nebūtu ierobežota piekļuve piedāvājumā ietvertajai informācijai, tostarp piedāvājums nedrīkst saturēt datorvīrusus un citas kaitīgas programmatūras vai to ģeneratorus, vai, ja piedāvājums ir šifrēts, Pretendentam noteiktajā laikā (ne vēlāk kā 15 minūšu laikā pēc piedāvājumu atvēršanas uzsākšanas) jāiesniedz derīga elektroniska atslēga un parol</w:t>
      </w:r>
      <w:r>
        <w:rPr>
          <w:lang w:val="lv-LV"/>
        </w:rPr>
        <w:t>e šifrētā dokumenta atvēršanai.</w:t>
      </w:r>
    </w:p>
    <w:p w:rsidR="00420EAC" w:rsidRPr="00603085" w:rsidRDefault="00420EAC" w:rsidP="00420EAC">
      <w:pPr>
        <w:ind w:left="567" w:hanging="567"/>
        <w:jc w:val="both"/>
        <w:rPr>
          <w:lang w:val="lv-LV"/>
        </w:rPr>
      </w:pPr>
      <w:r>
        <w:rPr>
          <w:lang w:val="lv-LV"/>
        </w:rPr>
        <w:t xml:space="preserve">3.5. </w:t>
      </w:r>
      <w:r w:rsidRPr="00BE2EA8">
        <w:rPr>
          <w:lang w:val="lv-LV"/>
        </w:rPr>
        <w:t xml:space="preserve">Piedāvājumā iekļautajiem dokumentiem un to noformējumam jāatbilst Dokumentu juridiskā spēka likumam un Ministru kabineta 2010.gada 28.septembra noteikumiem </w:t>
      </w:r>
      <w:r w:rsidRPr="00603085">
        <w:rPr>
          <w:lang w:val="lv-LV"/>
        </w:rPr>
        <w:t>Nr.916 „Dokumentu izstrādāšanas un noformēšanas kārtība”.</w:t>
      </w:r>
    </w:p>
    <w:p w:rsidR="00420EAC" w:rsidRPr="00C95D04" w:rsidRDefault="00420EAC" w:rsidP="00420EAC">
      <w:pPr>
        <w:ind w:left="567" w:hanging="567"/>
        <w:jc w:val="both"/>
        <w:rPr>
          <w:lang w:val="lv-LV"/>
        </w:rPr>
      </w:pPr>
      <w:r w:rsidRPr="00603085">
        <w:rPr>
          <w:lang w:val="lv-LV"/>
        </w:rPr>
        <w:t>3.6. Piedāvājums jāsagatavo latviešu valodā. Svešvalodā sagatavotiem piedāvājuma dokumentiem jāpievieno apliecināts tulkojums latviešu valodā saskaņā ar Ministru kabineta 2000.gada 22.augusta noteikumiem Nr.291 „</w:t>
      </w:r>
      <w:r w:rsidRPr="00BE2EA8">
        <w:rPr>
          <w:lang w:val="lv-LV"/>
        </w:rPr>
        <w:t>Kārtība, kādā apliecināmi dokumentu tulkojumi valsts valodā”. Par dokumentu tulkojuma atbilstību oriģināla</w:t>
      </w:r>
      <w:r w:rsidRPr="00EC3B74">
        <w:rPr>
          <w:color w:val="0070C0"/>
          <w:lang w:val="lv-LV"/>
        </w:rPr>
        <w:tab/>
      </w:r>
    </w:p>
    <w:p w:rsidR="00420EAC" w:rsidRPr="00227291" w:rsidRDefault="00420EAC" w:rsidP="00420EAC">
      <w:pPr>
        <w:ind w:left="567" w:hanging="567"/>
        <w:jc w:val="both"/>
        <w:rPr>
          <w:lang w:val="lv-LV"/>
        </w:rPr>
      </w:pPr>
      <w:r>
        <w:rPr>
          <w:lang w:val="lv-LV"/>
        </w:rPr>
        <w:t xml:space="preserve">3.7. </w:t>
      </w:r>
      <w:r>
        <w:rPr>
          <w:lang w:val="lv-LV"/>
        </w:rPr>
        <w:tab/>
      </w:r>
      <w:r w:rsidRPr="00227291">
        <w:rPr>
          <w:lang w:val="lv-LV"/>
        </w:rPr>
        <w:t xml:space="preserve">Piedāvājuma tekstam jābūt skaidri salasāmam, lai izvairītos no jebkādām šaubām un pārpratumiem, kas attiecas uz vārdiem un skaitļiem, un bez iestarpinājumiem, izdzēsumiem. Ja ir veikti labojumi, tiem jābūt atrunātiem. </w:t>
      </w:r>
    </w:p>
    <w:p w:rsidR="00420EAC" w:rsidRPr="00227291" w:rsidRDefault="00420EAC" w:rsidP="00420EAC">
      <w:pPr>
        <w:ind w:left="567" w:hanging="567"/>
        <w:jc w:val="both"/>
        <w:rPr>
          <w:rFonts w:eastAsia="Calibri"/>
          <w:strike/>
          <w:lang w:val="lv-LV" w:eastAsia="lv-LV"/>
        </w:rPr>
      </w:pPr>
      <w:r>
        <w:rPr>
          <w:lang w:val="lv-LV"/>
        </w:rPr>
        <w:t>3.8</w:t>
      </w:r>
      <w:r w:rsidRPr="00227291">
        <w:rPr>
          <w:lang w:val="lv-LV"/>
        </w:rPr>
        <w:t>.</w:t>
      </w:r>
      <w:r w:rsidRPr="00227291">
        <w:rPr>
          <w:lang w:val="lv-LV"/>
        </w:rPr>
        <w:tab/>
      </w:r>
      <w:r w:rsidRPr="00227291">
        <w:rPr>
          <w:rFonts w:eastAsia="Calibri"/>
          <w:lang w:val="lv-LV" w:eastAsia="lv-LV"/>
        </w:rPr>
        <w:t>Piedāvājumā norāda, vai attiecībā uz piedāvājuma priekšmetu vai atsevišķām tā daļām nepieciešams ievērot komercnoslēpumu. Piedāvājuma lapām, kas satur šāda rakstura</w:t>
      </w:r>
      <w:r w:rsidRPr="00227291">
        <w:rPr>
          <w:lang w:val="lv-LV"/>
        </w:rPr>
        <w:t xml:space="preserve"> </w:t>
      </w:r>
      <w:r w:rsidRPr="00227291">
        <w:rPr>
          <w:rFonts w:eastAsia="Calibri"/>
          <w:lang w:val="lv-LV" w:eastAsia="lv-LV"/>
        </w:rPr>
        <w:t>informāciju, jābūt marķētām ar atzīmi “Komercnoslēpums” vai “Konfidenciāli”.</w:t>
      </w:r>
    </w:p>
    <w:p w:rsidR="00F4792A" w:rsidRPr="00CA5361" w:rsidRDefault="00F4792A" w:rsidP="00CA5361">
      <w:pPr>
        <w:pStyle w:val="Heading1"/>
        <w:spacing w:before="120" w:after="0"/>
        <w:rPr>
          <w:b w:val="0"/>
        </w:rPr>
      </w:pPr>
      <w:r w:rsidRPr="00CA5361">
        <w:rPr>
          <w:b w:val="0"/>
        </w:rPr>
        <w:t xml:space="preserve">4. </w:t>
      </w:r>
      <w:r w:rsidR="00CA5361">
        <w:rPr>
          <w:b w:val="0"/>
        </w:rPr>
        <w:tab/>
      </w:r>
      <w:r w:rsidRPr="00CA5361">
        <w:rPr>
          <w:b w:val="0"/>
        </w:rPr>
        <w:t>Piedāvājumu vērtēšana un piedāvājuma izvēles kritēriji</w:t>
      </w:r>
    </w:p>
    <w:p w:rsidR="00727D4E" w:rsidRPr="00727D4E" w:rsidRDefault="00727D4E" w:rsidP="00CA5361">
      <w:pPr>
        <w:jc w:val="both"/>
        <w:rPr>
          <w:bCs/>
          <w:lang w:val="lv-LV"/>
        </w:rPr>
      </w:pPr>
      <w:r w:rsidRPr="00727D4E">
        <w:rPr>
          <w:bCs/>
          <w:lang w:val="lv-LV"/>
        </w:rPr>
        <w:t xml:space="preserve">4.1. </w:t>
      </w:r>
      <w:r w:rsidRPr="00727D4E">
        <w:rPr>
          <w:bCs/>
          <w:lang w:val="lv-LV"/>
        </w:rPr>
        <w:tab/>
        <w:t>Vērtēšana notiek secīgi četros posmos:</w:t>
      </w:r>
    </w:p>
    <w:p w:rsidR="00727D4E" w:rsidRPr="00727D4E" w:rsidRDefault="00727D4E" w:rsidP="00CA5361">
      <w:pPr>
        <w:numPr>
          <w:ilvl w:val="0"/>
          <w:numId w:val="8"/>
        </w:numPr>
        <w:tabs>
          <w:tab w:val="left" w:pos="1276"/>
        </w:tabs>
        <w:suppressAutoHyphens w:val="0"/>
        <w:ind w:firstLine="131"/>
        <w:jc w:val="both"/>
        <w:rPr>
          <w:bCs/>
          <w:lang w:val="lv-LV"/>
        </w:rPr>
      </w:pPr>
      <w:r w:rsidRPr="00727D4E">
        <w:rPr>
          <w:bCs/>
          <w:lang w:val="lv-LV"/>
        </w:rPr>
        <w:t>piedāvājumu noformējuma pārbaude;</w:t>
      </w:r>
    </w:p>
    <w:p w:rsidR="00727D4E" w:rsidRPr="00727D4E" w:rsidRDefault="007B625B" w:rsidP="00CC3645">
      <w:pPr>
        <w:numPr>
          <w:ilvl w:val="0"/>
          <w:numId w:val="8"/>
        </w:numPr>
        <w:tabs>
          <w:tab w:val="clear" w:pos="720"/>
          <w:tab w:val="num" w:pos="1276"/>
        </w:tabs>
        <w:suppressAutoHyphens w:val="0"/>
        <w:ind w:left="1276" w:hanging="425"/>
        <w:jc w:val="both"/>
        <w:rPr>
          <w:bCs/>
          <w:lang w:val="lv-LV"/>
        </w:rPr>
      </w:pPr>
      <w:r>
        <w:rPr>
          <w:bCs/>
          <w:lang w:val="lv-LV"/>
        </w:rPr>
        <w:t>P</w:t>
      </w:r>
      <w:r w:rsidR="00727D4E" w:rsidRPr="00727D4E">
        <w:rPr>
          <w:bCs/>
          <w:lang w:val="lv-LV"/>
        </w:rPr>
        <w:t>retendent</w:t>
      </w:r>
      <w:r w:rsidR="00DC07DD">
        <w:rPr>
          <w:bCs/>
          <w:lang w:val="lv-LV"/>
        </w:rPr>
        <w:t>u</w:t>
      </w:r>
      <w:r w:rsidR="00744612">
        <w:rPr>
          <w:bCs/>
          <w:lang w:val="lv-LV"/>
        </w:rPr>
        <w:t xml:space="preserve"> atbilstība atlases prasībām un vai iesniegti visi pieprasītie dokumenti</w:t>
      </w:r>
      <w:r w:rsidR="00727D4E" w:rsidRPr="00727D4E">
        <w:rPr>
          <w:bCs/>
          <w:lang w:val="lv-LV"/>
        </w:rPr>
        <w:t>;</w:t>
      </w:r>
    </w:p>
    <w:p w:rsidR="00727D4E" w:rsidRPr="00727D4E" w:rsidRDefault="00727D4E" w:rsidP="00CA5361">
      <w:pPr>
        <w:numPr>
          <w:ilvl w:val="0"/>
          <w:numId w:val="8"/>
        </w:numPr>
        <w:tabs>
          <w:tab w:val="left" w:pos="1276"/>
        </w:tabs>
        <w:suppressAutoHyphens w:val="0"/>
        <w:ind w:firstLine="131"/>
        <w:jc w:val="both"/>
        <w:rPr>
          <w:bCs/>
          <w:lang w:val="lv-LV"/>
        </w:rPr>
      </w:pPr>
      <w:r w:rsidRPr="00727D4E">
        <w:rPr>
          <w:bCs/>
          <w:lang w:val="lv-LV"/>
        </w:rPr>
        <w:t>piedāvājum</w:t>
      </w:r>
      <w:r w:rsidR="00DC07DD">
        <w:rPr>
          <w:bCs/>
          <w:lang w:val="lv-LV"/>
        </w:rPr>
        <w:t>u</w:t>
      </w:r>
      <w:r w:rsidRPr="00727D4E">
        <w:rPr>
          <w:bCs/>
          <w:lang w:val="lv-LV"/>
        </w:rPr>
        <w:t xml:space="preserve"> atbilstība tehnisko specifikāciju prasībām;</w:t>
      </w:r>
    </w:p>
    <w:p w:rsidR="00CC3645" w:rsidRPr="00C0645F" w:rsidRDefault="00727D4E" w:rsidP="00225DF4">
      <w:pPr>
        <w:numPr>
          <w:ilvl w:val="0"/>
          <w:numId w:val="8"/>
        </w:numPr>
        <w:tabs>
          <w:tab w:val="clear" w:pos="720"/>
          <w:tab w:val="num" w:pos="1276"/>
        </w:tabs>
        <w:suppressAutoHyphens w:val="0"/>
        <w:ind w:left="1276" w:hanging="425"/>
        <w:jc w:val="both"/>
        <w:rPr>
          <w:lang w:val="lv-LV"/>
        </w:rPr>
      </w:pPr>
      <w:r w:rsidRPr="00C0645F">
        <w:rPr>
          <w:bCs/>
          <w:lang w:val="lv-LV"/>
        </w:rPr>
        <w:t>saimnieciski izdevīgākā piedāv</w:t>
      </w:r>
      <w:r w:rsidR="00851712" w:rsidRPr="00C0645F">
        <w:rPr>
          <w:bCs/>
          <w:lang w:val="lv-LV"/>
        </w:rPr>
        <w:t>ājuma ar zemāko cenu noteikšana un</w:t>
      </w:r>
      <w:r w:rsidR="00CC3645" w:rsidRPr="00C0645F">
        <w:rPr>
          <w:bCs/>
          <w:lang w:val="lv-LV"/>
        </w:rPr>
        <w:t xml:space="preserve"> </w:t>
      </w:r>
      <w:r w:rsidR="007B625B">
        <w:rPr>
          <w:bCs/>
          <w:lang w:val="lv-LV"/>
        </w:rPr>
        <w:t>P</w:t>
      </w:r>
      <w:r w:rsidR="00851712" w:rsidRPr="00C0645F">
        <w:rPr>
          <w:bCs/>
          <w:lang w:val="lv-LV"/>
        </w:rPr>
        <w:t>retendenta</w:t>
      </w:r>
      <w:r w:rsidR="00225DF4" w:rsidRPr="00C0645F">
        <w:rPr>
          <w:bCs/>
          <w:lang w:val="lv-LV"/>
        </w:rPr>
        <w:t>, kuram būtu piešķi</w:t>
      </w:r>
      <w:r w:rsidR="00A63ABC" w:rsidRPr="00C0645F">
        <w:rPr>
          <w:bCs/>
          <w:lang w:val="lv-LV"/>
        </w:rPr>
        <w:t>ramas līguma slēgšanas tiesības</w:t>
      </w:r>
      <w:r w:rsidR="00EA7F84" w:rsidRPr="00C0645F">
        <w:rPr>
          <w:bCs/>
          <w:lang w:val="lv-LV"/>
        </w:rPr>
        <w:t xml:space="preserve">, </w:t>
      </w:r>
      <w:r w:rsidR="00225DF4" w:rsidRPr="00C0645F">
        <w:rPr>
          <w:bCs/>
          <w:lang w:val="lv-LV"/>
        </w:rPr>
        <w:t>pārbaude atbilstoši PIL 42. pantā noteiktajā kārtībā.</w:t>
      </w:r>
    </w:p>
    <w:p w:rsidR="00727D4E" w:rsidRPr="00727D4E" w:rsidRDefault="00727D4E" w:rsidP="00CA5361">
      <w:pPr>
        <w:ind w:left="720" w:hanging="720"/>
        <w:jc w:val="both"/>
        <w:rPr>
          <w:lang w:val="lv-LV"/>
        </w:rPr>
      </w:pPr>
      <w:r w:rsidRPr="00727D4E">
        <w:rPr>
          <w:lang w:val="lv-LV"/>
        </w:rPr>
        <w:t xml:space="preserve">4.2. </w:t>
      </w:r>
      <w:r w:rsidRPr="00727D4E">
        <w:rPr>
          <w:lang w:val="lv-LV"/>
        </w:rPr>
        <w:tab/>
        <w:t xml:space="preserve">Pretendenti, kuri ir izturējuši piedāvājuma noformējuma pārbaudi, </w:t>
      </w:r>
      <w:r w:rsidR="00574675">
        <w:rPr>
          <w:lang w:val="lv-LV"/>
        </w:rPr>
        <w:t>P</w:t>
      </w:r>
      <w:r w:rsidRPr="00727D4E">
        <w:rPr>
          <w:lang w:val="lv-LV"/>
        </w:rPr>
        <w:t>retendentu atlases dokumentu pārbaudi un tehniskā piedāvājuma atbilstības pārbaudi, piedalās finanšu piedāvājumu vērtēšanā.</w:t>
      </w:r>
      <w:r w:rsidR="00A63ABC">
        <w:rPr>
          <w:lang w:val="lv-LV"/>
        </w:rPr>
        <w:t xml:space="preserve"> </w:t>
      </w:r>
      <w:r w:rsidR="00A63ABC" w:rsidRPr="00A63ABC">
        <w:rPr>
          <w:lang w:val="lv-LV"/>
        </w:rPr>
        <w:t>Aritmētiskās kļūdas tiks labotas atbilstoši  PIL 41. panta 9. daļai.</w:t>
      </w:r>
    </w:p>
    <w:p w:rsidR="00727D4E" w:rsidRPr="00727D4E" w:rsidRDefault="00727D4E" w:rsidP="00CA5361">
      <w:pPr>
        <w:ind w:left="720" w:hanging="720"/>
        <w:jc w:val="both"/>
        <w:rPr>
          <w:lang w:val="lv-LV"/>
        </w:rPr>
      </w:pPr>
      <w:r w:rsidRPr="00727D4E">
        <w:rPr>
          <w:lang w:val="lv-LV"/>
        </w:rPr>
        <w:t xml:space="preserve">4.3. </w:t>
      </w:r>
      <w:r w:rsidRPr="00727D4E">
        <w:rPr>
          <w:lang w:val="lv-LV"/>
        </w:rPr>
        <w:tab/>
        <w:t xml:space="preserve">Pasūtītājs neizskata </w:t>
      </w:r>
      <w:r w:rsidR="007B625B">
        <w:rPr>
          <w:lang w:val="lv-LV"/>
        </w:rPr>
        <w:t>P</w:t>
      </w:r>
      <w:r w:rsidRPr="00727D4E">
        <w:rPr>
          <w:lang w:val="lv-LV"/>
        </w:rPr>
        <w:t xml:space="preserve">retendenta piedāvājumu vai arī izslēdz </w:t>
      </w:r>
      <w:r w:rsidR="007B625B">
        <w:rPr>
          <w:lang w:val="lv-LV"/>
        </w:rPr>
        <w:t>P</w:t>
      </w:r>
      <w:r w:rsidRPr="00727D4E">
        <w:rPr>
          <w:lang w:val="lv-LV"/>
        </w:rPr>
        <w:t xml:space="preserve">retendentu no turpmākās dalības jebkurā piedāvājumu izvērtēšanas stadijā, ja </w:t>
      </w:r>
      <w:r w:rsidR="007B625B">
        <w:rPr>
          <w:lang w:val="lv-LV"/>
        </w:rPr>
        <w:t>P</w:t>
      </w:r>
      <w:r w:rsidRPr="00727D4E">
        <w:rPr>
          <w:lang w:val="lv-LV"/>
        </w:rPr>
        <w:t xml:space="preserve">retendents neatbilst šajā Nolikumā norādītajiem atlases kritērijiem, norādījis nepatiesas ziņas, nav sniedzis ziņas par atbilstību minētajiem kritērijiem (nav iesniedzis visus 2. punktā norādītos dokumentus vai prasīto informāciju), </w:t>
      </w:r>
      <w:r w:rsidR="002F5CB4">
        <w:rPr>
          <w:lang w:val="lv-LV"/>
        </w:rPr>
        <w:t>piedāvājums neatbilst</w:t>
      </w:r>
      <w:r w:rsidRPr="00727D4E">
        <w:rPr>
          <w:lang w:val="lv-LV"/>
        </w:rPr>
        <w:t xml:space="preserve"> Tehniskās specifikācijas prasībām.</w:t>
      </w:r>
    </w:p>
    <w:p w:rsidR="00727D4E" w:rsidRPr="00727D4E" w:rsidRDefault="00727D4E" w:rsidP="00CA5361">
      <w:pPr>
        <w:jc w:val="both"/>
        <w:rPr>
          <w:lang w:val="lv-LV"/>
        </w:rPr>
      </w:pPr>
      <w:r w:rsidRPr="00727D4E">
        <w:rPr>
          <w:lang w:val="lv-LV"/>
        </w:rPr>
        <w:t xml:space="preserve">4.4. </w:t>
      </w:r>
      <w:r w:rsidRPr="00727D4E">
        <w:rPr>
          <w:lang w:val="lv-LV"/>
        </w:rPr>
        <w:tab/>
        <w:t xml:space="preserve">Komisijai ir tiesības pārbaudīt </w:t>
      </w:r>
      <w:r w:rsidR="007B625B">
        <w:rPr>
          <w:lang w:val="lv-LV"/>
        </w:rPr>
        <w:t>P</w:t>
      </w:r>
      <w:r w:rsidRPr="00727D4E">
        <w:rPr>
          <w:lang w:val="lv-LV"/>
        </w:rPr>
        <w:t>retendenta sniegto ziņu patiesumu.</w:t>
      </w:r>
    </w:p>
    <w:p w:rsidR="00F4792A" w:rsidRDefault="00727D4E" w:rsidP="00CA5361">
      <w:pPr>
        <w:ind w:left="709" w:hanging="709"/>
        <w:jc w:val="both"/>
        <w:rPr>
          <w:bCs/>
          <w:lang w:val="lv-LV"/>
        </w:rPr>
      </w:pPr>
      <w:r w:rsidRPr="00727D4E">
        <w:rPr>
          <w:lang w:val="lv-LV"/>
        </w:rPr>
        <w:t xml:space="preserve">4.5. </w:t>
      </w:r>
      <w:r w:rsidRPr="00727D4E">
        <w:rPr>
          <w:lang w:val="lv-LV"/>
        </w:rPr>
        <w:tab/>
      </w:r>
      <w:r w:rsidR="00A70D1F" w:rsidRPr="00A70D1F">
        <w:rPr>
          <w:bCs/>
          <w:lang w:val="lv-LV"/>
        </w:rPr>
        <w:t>Vērtējot piedāvājumus, Komisija ņem vērā kopējo piedāvājuma summu bez pievienotās vērtības nodokļa</w:t>
      </w:r>
      <w:r w:rsidR="00A70D1F">
        <w:rPr>
          <w:bCs/>
          <w:lang w:val="lv-LV"/>
        </w:rPr>
        <w:t>.</w:t>
      </w:r>
    </w:p>
    <w:p w:rsidR="00A70D1F" w:rsidRPr="00A70D1F" w:rsidRDefault="00321A9E" w:rsidP="00A70D1F">
      <w:pPr>
        <w:ind w:left="709" w:hanging="709"/>
        <w:jc w:val="both"/>
        <w:rPr>
          <w:bCs/>
          <w:lang w:val="lv-LV"/>
        </w:rPr>
      </w:pPr>
      <w:r>
        <w:rPr>
          <w:bCs/>
          <w:lang w:val="lv-LV"/>
        </w:rPr>
        <w:t>4.6.</w:t>
      </w:r>
      <w:r>
        <w:rPr>
          <w:bCs/>
          <w:lang w:val="lv-LV"/>
        </w:rPr>
        <w:tab/>
      </w:r>
      <w:r w:rsidRPr="004E19ED">
        <w:rPr>
          <w:bCs/>
          <w:lang w:val="lv-LV"/>
        </w:rPr>
        <w:t xml:space="preserve">Ja piedāvājumu vērtēšanas laikā Komisija konstatē, ka Pretendents piedāvā </w:t>
      </w:r>
      <w:r w:rsidR="004E19ED" w:rsidRPr="004E19ED">
        <w:rPr>
          <w:bCs/>
          <w:lang w:val="lv-LV"/>
        </w:rPr>
        <w:t xml:space="preserve">piegādāt </w:t>
      </w:r>
      <w:r w:rsidRPr="004E19ED">
        <w:rPr>
          <w:bCs/>
          <w:lang w:val="lv-LV"/>
        </w:rPr>
        <w:t>preces</w:t>
      </w:r>
      <w:r>
        <w:rPr>
          <w:bCs/>
          <w:lang w:val="lv-LV"/>
        </w:rPr>
        <w:t xml:space="preserve"> </w:t>
      </w:r>
      <w:r w:rsidRPr="00321A9E">
        <w:rPr>
          <w:bCs/>
          <w:lang w:val="lv-LV"/>
        </w:rPr>
        <w:t xml:space="preserve">par ievērojami zemāku cenu nekā citi Pretendenti attiecīgajā iepirkuma </w:t>
      </w:r>
      <w:r w:rsidRPr="004E19ED">
        <w:rPr>
          <w:bCs/>
          <w:lang w:val="lv-LV"/>
        </w:rPr>
        <w:t>priekšmeta daļā,</w:t>
      </w:r>
      <w:r w:rsidRPr="00321A9E">
        <w:rPr>
          <w:bCs/>
          <w:lang w:val="lv-LV"/>
        </w:rPr>
        <w:t xml:space="preserve"> tā pārbauda, vai Pretendenta piedāvājums nav nepamatoti lēts atbilstoši Publisko iepirkumu likuma 53.panta prasībām.</w:t>
      </w:r>
    </w:p>
    <w:p w:rsidR="00F4792A" w:rsidRPr="00CA5361" w:rsidRDefault="00F4792A" w:rsidP="00CA5361">
      <w:pPr>
        <w:pStyle w:val="Heading2"/>
        <w:numPr>
          <w:ilvl w:val="0"/>
          <w:numId w:val="0"/>
        </w:numPr>
        <w:spacing w:before="120" w:after="0"/>
        <w:jc w:val="both"/>
        <w:rPr>
          <w:b w:val="0"/>
          <w:lang w:val="lv-LV"/>
        </w:rPr>
      </w:pPr>
      <w:r w:rsidRPr="00CA5361">
        <w:rPr>
          <w:b w:val="0"/>
          <w:sz w:val="24"/>
          <w:szCs w:val="24"/>
          <w:lang w:val="lv-LV"/>
        </w:rPr>
        <w:t xml:space="preserve">5. </w:t>
      </w:r>
      <w:r w:rsidR="00CA5361">
        <w:rPr>
          <w:b w:val="0"/>
          <w:sz w:val="24"/>
          <w:szCs w:val="24"/>
          <w:lang w:val="lv-LV"/>
        </w:rPr>
        <w:tab/>
      </w:r>
      <w:r w:rsidRPr="00CA5361">
        <w:rPr>
          <w:b w:val="0"/>
          <w:sz w:val="24"/>
          <w:szCs w:val="24"/>
          <w:lang w:val="lv-LV"/>
        </w:rPr>
        <w:t>Piedāvājumu izvēles kritērijs</w:t>
      </w:r>
    </w:p>
    <w:p w:rsidR="00F4792A" w:rsidRPr="0072616B" w:rsidRDefault="002F5CB4" w:rsidP="00CA5361">
      <w:pPr>
        <w:ind w:left="720" w:hanging="720"/>
        <w:jc w:val="both"/>
        <w:rPr>
          <w:lang w:val="lv-LV"/>
        </w:rPr>
      </w:pPr>
      <w:r>
        <w:rPr>
          <w:lang w:val="lv-LV"/>
        </w:rPr>
        <w:t xml:space="preserve">5.1. </w:t>
      </w:r>
      <w:r>
        <w:rPr>
          <w:lang w:val="lv-LV"/>
        </w:rPr>
        <w:tab/>
      </w:r>
      <w:r w:rsidRPr="00C0645F">
        <w:rPr>
          <w:lang w:val="lv-LV"/>
        </w:rPr>
        <w:t>Iepirkuma komisija izvēlas saimnieciski izdevīgāko piedāvājumu, ņemot vērā tikai cenu.</w:t>
      </w:r>
      <w:r w:rsidRPr="002F5CB4">
        <w:rPr>
          <w:lang w:val="lv-LV"/>
        </w:rPr>
        <w:t xml:space="preserve"> </w:t>
      </w:r>
    </w:p>
    <w:p w:rsidR="00F4792A" w:rsidRDefault="002F5CB4" w:rsidP="0069337F">
      <w:pPr>
        <w:pStyle w:val="Default"/>
        <w:ind w:left="720" w:hanging="720"/>
        <w:jc w:val="both"/>
        <w:rPr>
          <w:color w:val="auto"/>
        </w:rPr>
      </w:pPr>
      <w:r>
        <w:t>5.2</w:t>
      </w:r>
      <w:r w:rsidR="00F4792A" w:rsidRPr="0072616B">
        <w:t xml:space="preserve">. </w:t>
      </w:r>
      <w:r w:rsidR="00F4792A" w:rsidRPr="0072616B">
        <w:tab/>
      </w:r>
      <w:r w:rsidR="00AA32E8" w:rsidRPr="00AA32E8">
        <w:rPr>
          <w:color w:val="auto"/>
        </w:rPr>
        <w:t xml:space="preserve">Gadījumā, ja tiks konstatēts, </w:t>
      </w:r>
      <w:r w:rsidR="00AA32E8" w:rsidRPr="007E3A56">
        <w:rPr>
          <w:color w:val="auto"/>
        </w:rPr>
        <w:t xml:space="preserve">ka vismaz divu </w:t>
      </w:r>
      <w:r w:rsidR="007E3A56" w:rsidRPr="007E3A56">
        <w:rPr>
          <w:color w:val="auto"/>
        </w:rPr>
        <w:t xml:space="preserve">Pretendentu </w:t>
      </w:r>
      <w:r w:rsidR="00AA32E8" w:rsidRPr="007E3A56">
        <w:rPr>
          <w:color w:val="auto"/>
        </w:rPr>
        <w:t>piedāvājum</w:t>
      </w:r>
      <w:r w:rsidR="00012065">
        <w:rPr>
          <w:color w:val="auto"/>
        </w:rPr>
        <w:t>os</w:t>
      </w:r>
      <w:r w:rsidR="00AA32E8" w:rsidRPr="007E3A56">
        <w:rPr>
          <w:color w:val="auto"/>
        </w:rPr>
        <w:t xml:space="preserve"> </w:t>
      </w:r>
      <w:r w:rsidR="007E3A56" w:rsidRPr="007E3A56">
        <w:rPr>
          <w:color w:val="auto"/>
        </w:rPr>
        <w:t>piedāvātā cena</w:t>
      </w:r>
      <w:r w:rsidR="00AA32E8" w:rsidRPr="007E3A56">
        <w:rPr>
          <w:color w:val="auto"/>
        </w:rPr>
        <w:t xml:space="preserve"> vienāda,</w:t>
      </w:r>
      <w:r w:rsidR="00AA32E8" w:rsidRPr="00AA32E8">
        <w:rPr>
          <w:color w:val="auto"/>
        </w:rPr>
        <w:t xml:space="preserve"> Komisija izvēlēsies tā </w:t>
      </w:r>
      <w:r w:rsidR="007B625B">
        <w:rPr>
          <w:color w:val="auto"/>
        </w:rPr>
        <w:t>P</w:t>
      </w:r>
      <w:r w:rsidR="00AA32E8" w:rsidRPr="00AA32E8">
        <w:rPr>
          <w:color w:val="auto"/>
        </w:rPr>
        <w:t>retendenta piedāvājumu, kas ir nacionālā līmeņa darba devēju organizācijas biedrs un ir noslēdzis koplīgumu ar arodbiedrību, kas ir nacionāla līmeņa arodbiedrības biedre (ja piedāvājumu iesniegusi personālsabiedrība vai personu apvienība, koplīgumam jābūt noslēgtam ar katru personālsabiedrības biedru un katru personu apvienības dalībnieku).</w:t>
      </w:r>
      <w:r w:rsidR="004100A1" w:rsidRPr="004100A1">
        <w:rPr>
          <w:color w:val="auto"/>
        </w:rPr>
        <w:t xml:space="preserve"> </w:t>
      </w:r>
    </w:p>
    <w:p w:rsidR="006024EC" w:rsidRDefault="006024EC" w:rsidP="006024EC">
      <w:pPr>
        <w:pStyle w:val="Default"/>
        <w:ind w:left="720" w:hanging="720"/>
        <w:jc w:val="both"/>
        <w:rPr>
          <w:color w:val="auto"/>
        </w:rPr>
      </w:pPr>
      <w:r>
        <w:rPr>
          <w:color w:val="auto"/>
        </w:rPr>
        <w:t>5.3.</w:t>
      </w:r>
      <w:r w:rsidRPr="006024EC">
        <w:rPr>
          <w:color w:val="auto"/>
        </w:rPr>
        <w:tab/>
        <w:t xml:space="preserve">Gadījumā, ja būs vairāki </w:t>
      </w:r>
      <w:r>
        <w:rPr>
          <w:color w:val="auto"/>
        </w:rPr>
        <w:t>P</w:t>
      </w:r>
      <w:r w:rsidRPr="006024EC">
        <w:rPr>
          <w:color w:val="auto"/>
        </w:rPr>
        <w:t xml:space="preserve">retendenti, kuri piedāvā vienu un to pašu iepirkuma daļu ar viszemāko cenu, un tie spēj/nespēj izpildīt </w:t>
      </w:r>
      <w:r>
        <w:rPr>
          <w:color w:val="auto"/>
        </w:rPr>
        <w:t>5.2</w:t>
      </w:r>
      <w:r w:rsidRPr="006024EC">
        <w:rPr>
          <w:color w:val="auto"/>
        </w:rPr>
        <w:t xml:space="preserve">. punkta nosacījumus vienādi, priekšroka tiks dota tam </w:t>
      </w:r>
      <w:r>
        <w:rPr>
          <w:color w:val="auto"/>
        </w:rPr>
        <w:t>P</w:t>
      </w:r>
      <w:r w:rsidRPr="006024EC">
        <w:rPr>
          <w:color w:val="auto"/>
        </w:rPr>
        <w:t>retendentam, kurš būs atzīts par uzvarētāju vairāk</w:t>
      </w:r>
      <w:r>
        <w:rPr>
          <w:color w:val="auto"/>
        </w:rPr>
        <w:t>ās iepirkuma daļās.</w:t>
      </w:r>
    </w:p>
    <w:p w:rsidR="00CC185D" w:rsidRPr="00C8197D" w:rsidRDefault="00CC185D" w:rsidP="0069337F">
      <w:pPr>
        <w:pStyle w:val="Default"/>
        <w:ind w:left="720" w:hanging="720"/>
        <w:jc w:val="both"/>
      </w:pPr>
      <w:r>
        <w:t>5.</w:t>
      </w:r>
      <w:r w:rsidR="00760AFF">
        <w:t>4</w:t>
      </w:r>
      <w:r>
        <w:t xml:space="preserve">.    </w:t>
      </w:r>
      <w:r w:rsidRPr="00CC185D">
        <w:t xml:space="preserve">Komisija pieņem lēmumu par piedāvājuma vērtēšanu, ņemot vērā samērīguma principu, un tā nenoraida piedāvājumu formālu trūkumu dēļ, kas neietekmē iespēju to izvērtēt pēc būtības, un nerada nevienlīdzīgu attieksmi pret visiem </w:t>
      </w:r>
      <w:r w:rsidR="007B625B">
        <w:t>P</w:t>
      </w:r>
      <w:r w:rsidRPr="00CC185D">
        <w:t xml:space="preserve">retendentiem. Ja tehniskā piedāvājuma sastāvs neatbilst nolikuma prasībām, tad Komisija ir tiesīga </w:t>
      </w:r>
      <w:r w:rsidR="007B625B">
        <w:t>P</w:t>
      </w:r>
      <w:r w:rsidRPr="00CC185D">
        <w:t>retendentu noraidīt bez tālākas vērtēšanu.</w:t>
      </w:r>
    </w:p>
    <w:p w:rsidR="00F4792A" w:rsidRPr="00CA5361" w:rsidRDefault="00A97FA9" w:rsidP="00CA5361">
      <w:pPr>
        <w:pStyle w:val="Heading2"/>
        <w:numPr>
          <w:ilvl w:val="0"/>
          <w:numId w:val="1"/>
        </w:numPr>
        <w:spacing w:before="120" w:after="0"/>
        <w:ind w:left="426" w:hanging="426"/>
        <w:jc w:val="both"/>
        <w:rPr>
          <w:b w:val="0"/>
          <w:lang w:val="lv-LV"/>
        </w:rPr>
      </w:pPr>
      <w:r w:rsidRPr="00CA5361">
        <w:rPr>
          <w:b w:val="0"/>
          <w:sz w:val="24"/>
          <w:szCs w:val="24"/>
          <w:lang w:val="lv-LV"/>
        </w:rPr>
        <w:t>6.</w:t>
      </w:r>
      <w:r w:rsidRPr="00CA5361">
        <w:rPr>
          <w:b w:val="0"/>
          <w:sz w:val="24"/>
          <w:szCs w:val="24"/>
          <w:lang w:val="lv-LV"/>
        </w:rPr>
        <w:tab/>
      </w:r>
      <w:r w:rsidR="00CA5361">
        <w:rPr>
          <w:b w:val="0"/>
          <w:sz w:val="24"/>
          <w:szCs w:val="24"/>
          <w:lang w:val="lv-LV"/>
        </w:rPr>
        <w:tab/>
      </w:r>
      <w:r w:rsidR="00CA5361">
        <w:rPr>
          <w:b w:val="0"/>
          <w:sz w:val="24"/>
          <w:szCs w:val="24"/>
          <w:lang w:val="lv-LV"/>
        </w:rPr>
        <w:tab/>
      </w:r>
      <w:r w:rsidR="00CC185D">
        <w:rPr>
          <w:b w:val="0"/>
          <w:sz w:val="24"/>
          <w:szCs w:val="24"/>
          <w:lang w:val="lv-LV"/>
        </w:rPr>
        <w:t>Lēmuma pieņemšana un paziņošana</w:t>
      </w:r>
      <w:r w:rsidR="00C64AF2">
        <w:rPr>
          <w:b w:val="0"/>
          <w:sz w:val="24"/>
          <w:szCs w:val="24"/>
          <w:lang w:val="lv-LV"/>
        </w:rPr>
        <w:t>:</w:t>
      </w:r>
    </w:p>
    <w:p w:rsidR="00CC185D" w:rsidRDefault="002F5CB4" w:rsidP="00CA5361">
      <w:pPr>
        <w:ind w:left="720" w:hanging="720"/>
        <w:jc w:val="both"/>
        <w:rPr>
          <w:lang w:val="lv-LV"/>
        </w:rPr>
      </w:pPr>
      <w:r>
        <w:rPr>
          <w:lang w:val="lv-LV"/>
        </w:rPr>
        <w:t>6.1.</w:t>
      </w:r>
      <w:r>
        <w:rPr>
          <w:lang w:val="lv-LV"/>
        </w:rPr>
        <w:tab/>
      </w:r>
      <w:r w:rsidR="00CC185D" w:rsidRPr="00CC185D">
        <w:rPr>
          <w:lang w:val="lv-LV"/>
        </w:rPr>
        <w:t xml:space="preserve">Komisija atlasa </w:t>
      </w:r>
      <w:r w:rsidR="007B625B">
        <w:rPr>
          <w:lang w:val="lv-LV"/>
        </w:rPr>
        <w:t>P</w:t>
      </w:r>
      <w:r w:rsidR="00CC185D" w:rsidRPr="00CC185D">
        <w:rPr>
          <w:lang w:val="lv-LV"/>
        </w:rPr>
        <w:t>retendentus saskaņā ar izvirzītajām kvalifikācijas prasībām, pārbauda piedāvājumu atbilstību Atklāta konkursa nolikumā noteiktajām prasībām un izvēlas piedāvājumu saskaņā ar izraudzīto piedāvājuma izvēles kritēriju.</w:t>
      </w:r>
    </w:p>
    <w:p w:rsidR="00CC185D" w:rsidRPr="00C8197D" w:rsidRDefault="00CC185D" w:rsidP="00CC185D">
      <w:pPr>
        <w:ind w:left="720" w:hanging="720"/>
        <w:jc w:val="both"/>
        <w:rPr>
          <w:lang w:val="lv-LV"/>
        </w:rPr>
      </w:pPr>
      <w:r>
        <w:rPr>
          <w:lang w:val="lv-LV"/>
        </w:rPr>
        <w:t xml:space="preserve">6.2.    </w:t>
      </w:r>
      <w:r w:rsidRPr="00CC185D">
        <w:rPr>
          <w:lang w:val="lv-LV"/>
        </w:rPr>
        <w:t xml:space="preserve">Komisija 3 (trīs) darbdienu laikā vienlaikus informē visus </w:t>
      </w:r>
      <w:r w:rsidR="007B625B">
        <w:rPr>
          <w:lang w:val="lv-LV"/>
        </w:rPr>
        <w:t>P</w:t>
      </w:r>
      <w:r w:rsidRPr="00CC185D">
        <w:rPr>
          <w:lang w:val="lv-LV"/>
        </w:rPr>
        <w:t>retendentus par pieņemto lēmumu attiecībā uz līguma slēgšanas tiesību piešķiršanu, nosūtot informāciju</w:t>
      </w:r>
      <w:r w:rsidR="00860E08">
        <w:rPr>
          <w:lang w:val="lv-LV"/>
        </w:rPr>
        <w:t xml:space="preserve"> EIS, vai</w:t>
      </w:r>
      <w:r w:rsidRPr="00CC185D">
        <w:rPr>
          <w:lang w:val="lv-LV"/>
        </w:rPr>
        <w:t xml:space="preserve"> elektroniski, izmantojot drošu elektronisko parakstu vai pievienojot elektroniskajam pastam skenētu pašrocīgi parakstītu dokumentu, vai nodod to personīgi </w:t>
      </w:r>
      <w:r w:rsidR="007B625B">
        <w:rPr>
          <w:lang w:val="lv-LV"/>
        </w:rPr>
        <w:t>P</w:t>
      </w:r>
      <w:r w:rsidRPr="00CC185D">
        <w:rPr>
          <w:lang w:val="lv-LV"/>
        </w:rPr>
        <w:t>retendentam.</w:t>
      </w:r>
    </w:p>
    <w:p w:rsidR="00F4792A" w:rsidRPr="00CA5361" w:rsidRDefault="00A97FA9" w:rsidP="00CA5361">
      <w:pPr>
        <w:pStyle w:val="Heading2"/>
        <w:numPr>
          <w:ilvl w:val="0"/>
          <w:numId w:val="1"/>
        </w:numPr>
        <w:spacing w:before="120" w:after="0"/>
        <w:ind w:left="426" w:hanging="426"/>
        <w:jc w:val="both"/>
        <w:rPr>
          <w:b w:val="0"/>
          <w:lang w:val="lv-LV"/>
        </w:rPr>
      </w:pPr>
      <w:r w:rsidRPr="00CA5361">
        <w:rPr>
          <w:b w:val="0"/>
          <w:sz w:val="24"/>
          <w:szCs w:val="24"/>
          <w:lang w:val="lv-LV"/>
        </w:rPr>
        <w:t>7.</w:t>
      </w:r>
      <w:r w:rsidRPr="00CA5361">
        <w:rPr>
          <w:b w:val="0"/>
          <w:sz w:val="24"/>
          <w:szCs w:val="24"/>
          <w:lang w:val="lv-LV"/>
        </w:rPr>
        <w:tab/>
      </w:r>
      <w:r w:rsidR="00CA5361">
        <w:rPr>
          <w:b w:val="0"/>
          <w:sz w:val="24"/>
          <w:szCs w:val="24"/>
          <w:lang w:val="lv-LV"/>
        </w:rPr>
        <w:tab/>
      </w:r>
      <w:r w:rsidR="00CA5361">
        <w:rPr>
          <w:b w:val="0"/>
          <w:sz w:val="24"/>
          <w:szCs w:val="24"/>
          <w:lang w:val="lv-LV"/>
        </w:rPr>
        <w:tab/>
      </w:r>
      <w:r w:rsidR="00F4792A" w:rsidRPr="00CA5361">
        <w:rPr>
          <w:b w:val="0"/>
          <w:sz w:val="24"/>
          <w:szCs w:val="24"/>
          <w:lang w:val="lv-LV"/>
        </w:rPr>
        <w:t>Iepirkuma procedūras pārtraukšana</w:t>
      </w:r>
      <w:r w:rsidR="00C64AF2">
        <w:rPr>
          <w:b w:val="0"/>
          <w:sz w:val="24"/>
          <w:szCs w:val="24"/>
          <w:lang w:val="lv-LV"/>
        </w:rPr>
        <w:t>:</w:t>
      </w:r>
    </w:p>
    <w:p w:rsidR="00F4792A" w:rsidRDefault="00F4792A" w:rsidP="00CA5361">
      <w:pPr>
        <w:ind w:left="720" w:hanging="720"/>
        <w:jc w:val="both"/>
        <w:rPr>
          <w:lang w:val="lv-LV"/>
        </w:rPr>
      </w:pPr>
      <w:r w:rsidRPr="00C8197D">
        <w:rPr>
          <w:lang w:val="lv-LV"/>
        </w:rPr>
        <w:t xml:space="preserve">7.1. </w:t>
      </w:r>
      <w:r w:rsidR="00CA5361">
        <w:rPr>
          <w:lang w:val="lv-LV"/>
        </w:rPr>
        <w:tab/>
      </w:r>
      <w:r w:rsidRPr="00C8197D">
        <w:rPr>
          <w:lang w:val="lv-LV"/>
        </w:rPr>
        <w:t>Pasūtītājs ir tiesīgs pārtraukt iepirkumu procedūru un neslēgt līgumu, ja tam ir objektīvs pamatojums.</w:t>
      </w:r>
    </w:p>
    <w:p w:rsidR="00CC185D" w:rsidRPr="00C8197D" w:rsidRDefault="00CC185D" w:rsidP="00CA5361">
      <w:pPr>
        <w:ind w:left="720" w:hanging="720"/>
        <w:jc w:val="both"/>
        <w:rPr>
          <w:lang w:val="lv-LV"/>
        </w:rPr>
      </w:pPr>
      <w:r>
        <w:rPr>
          <w:lang w:val="lv-LV"/>
        </w:rPr>
        <w:t xml:space="preserve">7.2.   </w:t>
      </w:r>
      <w:r w:rsidRPr="00CC185D">
        <w:rPr>
          <w:lang w:val="lv-LV"/>
        </w:rPr>
        <w:t xml:space="preserve">Ja iepirkuma procedūra ir izbeigta vai pārtraukta, Komisija 3 (triju) darbdienu laikā vienlaikus informē visus </w:t>
      </w:r>
      <w:r w:rsidR="007B625B">
        <w:rPr>
          <w:lang w:val="lv-LV"/>
        </w:rPr>
        <w:t>P</w:t>
      </w:r>
      <w:r w:rsidRPr="00CC185D">
        <w:rPr>
          <w:lang w:val="lv-LV"/>
        </w:rPr>
        <w:t>retendentus par visiem iepirkuma procedūras izbeigšanas vai pār</w:t>
      </w:r>
      <w:r w:rsidR="009E61EB">
        <w:rPr>
          <w:lang w:val="lv-LV"/>
        </w:rPr>
        <w:t>t</w:t>
      </w:r>
      <w:r w:rsidRPr="00CC185D">
        <w:rPr>
          <w:lang w:val="lv-LV"/>
        </w:rPr>
        <w:t xml:space="preserve">raukšanas iemesliem, un informē par termiņu, kādā </w:t>
      </w:r>
      <w:r w:rsidR="00574675">
        <w:rPr>
          <w:lang w:val="lv-LV"/>
        </w:rPr>
        <w:t>P</w:t>
      </w:r>
      <w:r w:rsidRPr="00CC185D">
        <w:rPr>
          <w:lang w:val="lv-LV"/>
        </w:rPr>
        <w:t>retendents ievērojot PIL 68. panta otrās daļas 1. vai 2. punktā noteikto termiņu, var iesniegt Iepirkumu uzraudzības birojam iesniegumu par iepirkuma procedūras pārkāpumiem.</w:t>
      </w:r>
    </w:p>
    <w:p w:rsidR="00F4792A" w:rsidRDefault="00F4792A" w:rsidP="00CA5361">
      <w:pPr>
        <w:pStyle w:val="Heading1"/>
        <w:spacing w:before="120" w:after="0"/>
        <w:rPr>
          <w:b w:val="0"/>
        </w:rPr>
      </w:pPr>
      <w:r w:rsidRPr="00CA5361">
        <w:rPr>
          <w:b w:val="0"/>
        </w:rPr>
        <w:t xml:space="preserve">8. </w:t>
      </w:r>
      <w:r w:rsidR="00CA5361">
        <w:rPr>
          <w:b w:val="0"/>
        </w:rPr>
        <w:tab/>
      </w:r>
      <w:r w:rsidRPr="00CA5361">
        <w:rPr>
          <w:b w:val="0"/>
        </w:rPr>
        <w:t>Iepirkuma līgumu slēgšana</w:t>
      </w:r>
      <w:r w:rsidR="00C64AF2">
        <w:rPr>
          <w:b w:val="0"/>
        </w:rPr>
        <w:t>:</w:t>
      </w:r>
      <w:r w:rsidR="00E0074B" w:rsidRPr="00CA5361">
        <w:rPr>
          <w:b w:val="0"/>
        </w:rPr>
        <w:t xml:space="preserve"> </w:t>
      </w:r>
    </w:p>
    <w:p w:rsidR="005116F7" w:rsidRPr="005116F7" w:rsidRDefault="005116F7" w:rsidP="005116F7">
      <w:pPr>
        <w:ind w:left="709" w:hanging="709"/>
        <w:jc w:val="both"/>
        <w:rPr>
          <w:lang w:val="lv-LV"/>
        </w:rPr>
      </w:pPr>
      <w:r>
        <w:rPr>
          <w:lang w:val="lv-LV"/>
        </w:rPr>
        <w:t>8.1.</w:t>
      </w:r>
      <w:r w:rsidRPr="005116F7">
        <w:rPr>
          <w:lang w:val="lv-LV"/>
        </w:rPr>
        <w:tab/>
        <w:t>Iepirkuma līgumu slēdz ne agrāk kā nākamajā darbdienā pēc nogaidīšanas termiņa beigām (PIL 60.panta septītā un astotā daļa), ja Iepirkumu uzraudzības birojā nav PIL 68. pantā noteiktajā kārtībā iesniegts iesniegums par iepirkuma procedūras pārkāpumiem.</w:t>
      </w:r>
    </w:p>
    <w:p w:rsidR="001F7C80" w:rsidRPr="00054046" w:rsidRDefault="001F7C80" w:rsidP="00CA5361">
      <w:pPr>
        <w:ind w:left="720" w:hanging="720"/>
        <w:jc w:val="both"/>
        <w:rPr>
          <w:lang w:val="lv-LV"/>
        </w:rPr>
      </w:pPr>
      <w:r w:rsidRPr="00054046">
        <w:rPr>
          <w:lang w:val="lv-LV"/>
        </w:rPr>
        <w:t>8.</w:t>
      </w:r>
      <w:r w:rsidR="005116F7">
        <w:rPr>
          <w:lang w:val="lv-LV"/>
        </w:rPr>
        <w:t>2</w:t>
      </w:r>
      <w:r w:rsidRPr="00054046">
        <w:rPr>
          <w:lang w:val="lv-LV"/>
        </w:rPr>
        <w:t xml:space="preserve">. </w:t>
      </w:r>
      <w:r w:rsidR="00CA5361" w:rsidRPr="00054046">
        <w:rPr>
          <w:lang w:val="lv-LV"/>
        </w:rPr>
        <w:tab/>
      </w:r>
      <w:r w:rsidRPr="00054046">
        <w:rPr>
          <w:lang w:val="lv-LV"/>
        </w:rPr>
        <w:t xml:space="preserve">Pasūtītājs slēgs ar izraudzīto </w:t>
      </w:r>
      <w:r w:rsidR="00043C6A">
        <w:rPr>
          <w:lang w:val="lv-LV"/>
        </w:rPr>
        <w:t>P</w:t>
      </w:r>
      <w:r w:rsidRPr="00054046">
        <w:rPr>
          <w:lang w:val="lv-LV"/>
        </w:rPr>
        <w:t xml:space="preserve">retendentu iepirkuma līgumu, pamatojoties uz </w:t>
      </w:r>
      <w:r w:rsidR="006038BB">
        <w:rPr>
          <w:lang w:val="lv-LV"/>
        </w:rPr>
        <w:t>P</w:t>
      </w:r>
      <w:r w:rsidRPr="00054046">
        <w:rPr>
          <w:lang w:val="lv-LV"/>
        </w:rPr>
        <w:t xml:space="preserve">retendenta piedāvājumu, saskaņā ar Nolikuma noteikumiem un iepirkuma līguma </w:t>
      </w:r>
      <w:r w:rsidRPr="00855AEA">
        <w:rPr>
          <w:lang w:val="lv-LV"/>
        </w:rPr>
        <w:t xml:space="preserve">projektu (Pielikums Nr. </w:t>
      </w:r>
      <w:r w:rsidR="00054046" w:rsidRPr="00855AEA">
        <w:rPr>
          <w:lang w:val="lv-LV"/>
        </w:rPr>
        <w:t>5</w:t>
      </w:r>
      <w:r w:rsidRPr="00855AEA">
        <w:rPr>
          <w:lang w:val="lv-LV"/>
        </w:rPr>
        <w:t>).</w:t>
      </w:r>
    </w:p>
    <w:p w:rsidR="00F4792A" w:rsidRPr="00054046" w:rsidRDefault="00F4792A">
      <w:pPr>
        <w:ind w:left="426" w:hanging="426"/>
        <w:jc w:val="both"/>
        <w:rPr>
          <w:lang w:val="lv-LV"/>
        </w:rPr>
      </w:pPr>
      <w:r w:rsidRPr="00054046">
        <w:rPr>
          <w:lang w:val="lv-LV"/>
        </w:rPr>
        <w:t>8.</w:t>
      </w:r>
      <w:r w:rsidR="00760AFF">
        <w:rPr>
          <w:lang w:val="lv-LV"/>
        </w:rPr>
        <w:t>3</w:t>
      </w:r>
      <w:r w:rsidRPr="00054046">
        <w:rPr>
          <w:lang w:val="lv-LV"/>
        </w:rPr>
        <w:t xml:space="preserve">. </w:t>
      </w:r>
      <w:r w:rsidR="00CA5361" w:rsidRPr="00054046">
        <w:rPr>
          <w:lang w:val="lv-LV"/>
        </w:rPr>
        <w:tab/>
      </w:r>
      <w:r w:rsidR="00CA5361" w:rsidRPr="00054046">
        <w:rPr>
          <w:lang w:val="lv-LV"/>
        </w:rPr>
        <w:tab/>
      </w:r>
      <w:r w:rsidRPr="00054046">
        <w:rPr>
          <w:lang w:val="lv-LV"/>
        </w:rPr>
        <w:t>Līg</w:t>
      </w:r>
      <w:r w:rsidR="00A97FA9" w:rsidRPr="00054046">
        <w:rPr>
          <w:lang w:val="lv-LV"/>
        </w:rPr>
        <w:t xml:space="preserve">umu grozījumi pieļaujami tikai </w:t>
      </w:r>
      <w:r w:rsidRPr="00054046">
        <w:rPr>
          <w:lang w:val="lv-LV"/>
        </w:rPr>
        <w:t xml:space="preserve">saskaņā ar PIL </w:t>
      </w:r>
      <w:r w:rsidR="00CF5EE5" w:rsidRPr="00054046">
        <w:rPr>
          <w:lang w:val="lv-LV"/>
        </w:rPr>
        <w:t>61.</w:t>
      </w:r>
      <w:r w:rsidRPr="00054046">
        <w:rPr>
          <w:lang w:val="lv-LV"/>
        </w:rPr>
        <w:t xml:space="preserve"> panta nosacījumiem.</w:t>
      </w:r>
    </w:p>
    <w:p w:rsidR="00F4792A" w:rsidRPr="00054046" w:rsidRDefault="00F4792A" w:rsidP="00CA5361">
      <w:pPr>
        <w:ind w:left="720" w:hanging="720"/>
        <w:jc w:val="both"/>
        <w:rPr>
          <w:lang w:val="lv-LV"/>
        </w:rPr>
      </w:pPr>
      <w:r w:rsidRPr="00054046">
        <w:rPr>
          <w:lang w:val="lv-LV"/>
        </w:rPr>
        <w:t>8.</w:t>
      </w:r>
      <w:r w:rsidR="00760AFF">
        <w:rPr>
          <w:lang w:val="lv-LV"/>
        </w:rPr>
        <w:t>4</w:t>
      </w:r>
      <w:r w:rsidRPr="00054046">
        <w:rPr>
          <w:lang w:val="lv-LV"/>
        </w:rPr>
        <w:t>.</w:t>
      </w:r>
      <w:r w:rsidRPr="00054046">
        <w:rPr>
          <w:lang w:val="lv-LV"/>
        </w:rPr>
        <w:tab/>
        <w:t>Līgumu slēgšanas laikā līgumu noteikumi nav Pasūtītāja un Piegādātāja apspriešanas un mainīšanas priekšmets.</w:t>
      </w:r>
    </w:p>
    <w:p w:rsidR="003B1191" w:rsidRPr="00054046" w:rsidRDefault="00F4792A" w:rsidP="002140A1">
      <w:pPr>
        <w:shd w:val="clear" w:color="auto" w:fill="FFFFFF"/>
        <w:autoSpaceDE w:val="0"/>
        <w:ind w:left="720" w:hanging="720"/>
        <w:jc w:val="both"/>
        <w:rPr>
          <w:lang w:val="lv-LV"/>
        </w:rPr>
      </w:pPr>
      <w:r w:rsidRPr="00054046">
        <w:rPr>
          <w:lang w:val="lv-LV"/>
        </w:rPr>
        <w:t>8.</w:t>
      </w:r>
      <w:r w:rsidR="00760AFF">
        <w:rPr>
          <w:lang w:val="lv-LV"/>
        </w:rPr>
        <w:t>5</w:t>
      </w:r>
      <w:r w:rsidRPr="00054046">
        <w:rPr>
          <w:lang w:val="lv-LV"/>
        </w:rPr>
        <w:t>.</w:t>
      </w:r>
      <w:r w:rsidR="00CA5361" w:rsidRPr="00054046">
        <w:rPr>
          <w:lang w:val="lv-LV"/>
        </w:rPr>
        <w:tab/>
      </w:r>
      <w:r w:rsidR="006211BE" w:rsidRPr="00054046">
        <w:rPr>
          <w:lang w:val="lv-LV"/>
        </w:rPr>
        <w:t xml:space="preserve">Piegādātāja </w:t>
      </w:r>
      <w:r w:rsidRPr="00054046">
        <w:rPr>
          <w:lang w:val="lv-LV"/>
        </w:rPr>
        <w:t xml:space="preserve">cenas piedāvājums </w:t>
      </w:r>
      <w:r w:rsidR="00DA71A9" w:rsidRPr="00054046">
        <w:rPr>
          <w:lang w:val="lv-LV"/>
        </w:rPr>
        <w:t xml:space="preserve">iepirkuma </w:t>
      </w:r>
      <w:r w:rsidRPr="00054046">
        <w:rPr>
          <w:lang w:val="lv-LV"/>
        </w:rPr>
        <w:t>līguma darbības laikā uzskatāms par neatņemamu līguma sastāvdaļu.</w:t>
      </w:r>
    </w:p>
    <w:p w:rsidR="00321C5F" w:rsidRDefault="002140A1" w:rsidP="00321C5F">
      <w:pPr>
        <w:shd w:val="clear" w:color="auto" w:fill="FFFFFF"/>
        <w:autoSpaceDE w:val="0"/>
        <w:ind w:left="720" w:hanging="720"/>
        <w:jc w:val="both"/>
        <w:rPr>
          <w:lang w:val="lv-LV"/>
        </w:rPr>
      </w:pPr>
      <w:r w:rsidRPr="00054046">
        <w:rPr>
          <w:lang w:val="lv-LV"/>
        </w:rPr>
        <w:t>8.</w:t>
      </w:r>
      <w:r w:rsidR="00760AFF">
        <w:rPr>
          <w:lang w:val="lv-LV"/>
        </w:rPr>
        <w:t>6</w:t>
      </w:r>
      <w:r w:rsidR="00321C5F" w:rsidRPr="00054046">
        <w:rPr>
          <w:lang w:val="lv-LV"/>
        </w:rPr>
        <w:t>.</w:t>
      </w:r>
      <w:r w:rsidR="00321C5F" w:rsidRPr="00054046">
        <w:rPr>
          <w:lang w:val="lv-LV"/>
        </w:rPr>
        <w:tab/>
        <w:t xml:space="preserve">Ja izraudzītais </w:t>
      </w:r>
      <w:r w:rsidR="007B625B">
        <w:rPr>
          <w:lang w:val="lv-LV"/>
        </w:rPr>
        <w:t>P</w:t>
      </w:r>
      <w:r w:rsidR="00321C5F" w:rsidRPr="00054046">
        <w:rPr>
          <w:lang w:val="lv-LV"/>
        </w:rPr>
        <w:t xml:space="preserve">retendents atsakās slēgt iepirkuma līgumu ar pasūtītāju, Komisija pieņem lēmumu slēgt līgumu ar nākamo </w:t>
      </w:r>
      <w:r w:rsidR="007B625B">
        <w:rPr>
          <w:lang w:val="lv-LV"/>
        </w:rPr>
        <w:t>P</w:t>
      </w:r>
      <w:r w:rsidR="00321C5F" w:rsidRPr="00054046">
        <w:rPr>
          <w:lang w:val="lv-LV"/>
        </w:rPr>
        <w:t xml:space="preserve">retendentu, kurš piedāvājis zemāko cenu vai pārtraukt konkursu, neizvēloties nevienu piedāvājumu. Ja pieņemts lēmums slēgt līgumu ar nākamo </w:t>
      </w:r>
      <w:r w:rsidR="007B625B">
        <w:rPr>
          <w:lang w:val="lv-LV"/>
        </w:rPr>
        <w:t>P</w:t>
      </w:r>
      <w:r w:rsidR="00321C5F" w:rsidRPr="00054046">
        <w:rPr>
          <w:lang w:val="lv-LV"/>
        </w:rPr>
        <w:t>retendentu, kurš piedāvājis zemāko cenu, bet tas atsakās līgumu slēgt, Komisija pieņem lēmumu pārtraukt konkursu, neizvēloties nevienu piedāvājumu.</w:t>
      </w:r>
    </w:p>
    <w:p w:rsidR="00321C5F" w:rsidRPr="00637CDE" w:rsidRDefault="00760AFF" w:rsidP="0043787D">
      <w:pPr>
        <w:shd w:val="clear" w:color="auto" w:fill="FFFFFF"/>
        <w:autoSpaceDE w:val="0"/>
        <w:ind w:left="720" w:hanging="720"/>
        <w:jc w:val="both"/>
        <w:rPr>
          <w:lang w:val="lv-LV"/>
        </w:rPr>
      </w:pPr>
      <w:r>
        <w:rPr>
          <w:lang w:val="lv-LV"/>
        </w:rPr>
        <w:t xml:space="preserve">8.7.  </w:t>
      </w:r>
      <w:r w:rsidR="00321C5F" w:rsidRPr="00054046">
        <w:rPr>
          <w:lang w:val="lv-LV"/>
        </w:rPr>
        <w:t xml:space="preserve">Pirms lēmuma pieņemšanas par līguma noslēgšanu ar nākamo </w:t>
      </w:r>
      <w:r w:rsidR="007B625B">
        <w:rPr>
          <w:lang w:val="lv-LV"/>
        </w:rPr>
        <w:t>P</w:t>
      </w:r>
      <w:r w:rsidR="00321C5F" w:rsidRPr="00054046">
        <w:rPr>
          <w:lang w:val="lv-LV"/>
        </w:rPr>
        <w:t xml:space="preserve">retendentu, kurš piedāvājis zemāko cenu, Komisija izvērtē, vai tas nav uzskatāms par vienu tirgus dalībnieku kopā ar sākotnēji izraudzīto </w:t>
      </w:r>
      <w:r w:rsidR="007B625B">
        <w:rPr>
          <w:lang w:val="lv-LV"/>
        </w:rPr>
        <w:t>P</w:t>
      </w:r>
      <w:r w:rsidR="00321C5F" w:rsidRPr="00054046">
        <w:rPr>
          <w:lang w:val="lv-LV"/>
        </w:rPr>
        <w:t xml:space="preserve">retendentu, kurš atteicās slēgt iepirkuma līgumu ar pasūtītāju. Ja nepieciešams, Komisija ir tiesīga pieprasīt no nākamā </w:t>
      </w:r>
      <w:r w:rsidR="007B625B">
        <w:rPr>
          <w:lang w:val="lv-LV"/>
        </w:rPr>
        <w:t>P</w:t>
      </w:r>
      <w:r w:rsidR="00321C5F" w:rsidRPr="00054046">
        <w:rPr>
          <w:lang w:val="lv-LV"/>
        </w:rPr>
        <w:t xml:space="preserve">retendenta apliecinājumu un, ja nepieciešams, pierādījumus, ka tas nav uzskatāms par vienu tirgus dalībnieku kopā ar sākotnēji izraudzīto </w:t>
      </w:r>
      <w:r w:rsidR="007B625B">
        <w:rPr>
          <w:lang w:val="lv-LV"/>
        </w:rPr>
        <w:t>P</w:t>
      </w:r>
      <w:r w:rsidR="00321C5F" w:rsidRPr="00054046">
        <w:rPr>
          <w:lang w:val="lv-LV"/>
        </w:rPr>
        <w:t xml:space="preserve">retendentu. Ja nākamais </w:t>
      </w:r>
      <w:r w:rsidR="007B625B">
        <w:rPr>
          <w:lang w:val="lv-LV"/>
        </w:rPr>
        <w:t>P</w:t>
      </w:r>
      <w:r w:rsidR="00321C5F" w:rsidRPr="00054046">
        <w:rPr>
          <w:lang w:val="lv-LV"/>
        </w:rPr>
        <w:t xml:space="preserve">retendents ir uzskatāms par vienu tirgus dalībnieku kopā ar sākotnēji izraudzīto </w:t>
      </w:r>
      <w:r w:rsidR="007B625B">
        <w:rPr>
          <w:lang w:val="lv-LV"/>
        </w:rPr>
        <w:t>P</w:t>
      </w:r>
      <w:r w:rsidR="00321C5F" w:rsidRPr="00054046">
        <w:rPr>
          <w:lang w:val="lv-LV"/>
        </w:rPr>
        <w:t>retendentu, Komisija pieņem lēmumu pārtraukt konkursu, neizvēloties nevienu piedāvājumu.</w:t>
      </w:r>
    </w:p>
    <w:p w:rsidR="00F4792A" w:rsidRPr="00637CDE" w:rsidRDefault="00F4792A">
      <w:pPr>
        <w:spacing w:before="120"/>
        <w:jc w:val="both"/>
        <w:rPr>
          <w:lang w:val="lv-LV"/>
        </w:rPr>
      </w:pPr>
      <w:r w:rsidRPr="00637CDE">
        <w:rPr>
          <w:lang w:val="lv-LV"/>
        </w:rPr>
        <w:t xml:space="preserve">Nolikuma pielikumi: </w:t>
      </w:r>
    </w:p>
    <w:p w:rsidR="00F4792A" w:rsidRPr="00054046" w:rsidRDefault="00F4792A">
      <w:pPr>
        <w:pStyle w:val="ListParagraph1"/>
        <w:jc w:val="both"/>
        <w:rPr>
          <w:lang w:val="lv-LV"/>
        </w:rPr>
      </w:pPr>
      <w:r w:rsidRPr="00054046">
        <w:rPr>
          <w:lang w:val="lv-LV"/>
        </w:rPr>
        <w:t>Nr.</w:t>
      </w:r>
      <w:r w:rsidR="002140A1" w:rsidRPr="00054046">
        <w:rPr>
          <w:lang w:val="lv-LV"/>
        </w:rPr>
        <w:t xml:space="preserve"> </w:t>
      </w:r>
      <w:r w:rsidRPr="00054046">
        <w:rPr>
          <w:lang w:val="lv-LV"/>
        </w:rPr>
        <w:t xml:space="preserve">1 </w:t>
      </w:r>
      <w:r w:rsidR="002140A1" w:rsidRPr="00054046">
        <w:rPr>
          <w:lang w:val="lv-LV"/>
        </w:rPr>
        <w:t>–</w:t>
      </w:r>
      <w:r w:rsidRPr="00054046">
        <w:rPr>
          <w:lang w:val="lv-LV"/>
        </w:rPr>
        <w:t xml:space="preserve"> Tehnisk</w:t>
      </w:r>
      <w:r w:rsidR="002140A1" w:rsidRPr="00054046">
        <w:rPr>
          <w:lang w:val="lv-LV"/>
        </w:rPr>
        <w:t xml:space="preserve">ā specifikācija/finanšu </w:t>
      </w:r>
      <w:r w:rsidRPr="00054046">
        <w:rPr>
          <w:lang w:val="lv-LV"/>
        </w:rPr>
        <w:t>piedāvājums</w:t>
      </w:r>
    </w:p>
    <w:p w:rsidR="00F4792A" w:rsidRPr="00054046" w:rsidRDefault="00F4792A">
      <w:pPr>
        <w:pStyle w:val="ListParagraph1"/>
        <w:jc w:val="both"/>
        <w:rPr>
          <w:lang w:val="lv-LV"/>
        </w:rPr>
      </w:pPr>
      <w:r w:rsidRPr="00054046">
        <w:rPr>
          <w:lang w:val="lv-LV"/>
        </w:rPr>
        <w:t>Nr.</w:t>
      </w:r>
      <w:r w:rsidR="002140A1" w:rsidRPr="00054046">
        <w:rPr>
          <w:lang w:val="lv-LV"/>
        </w:rPr>
        <w:t xml:space="preserve"> </w:t>
      </w:r>
      <w:r w:rsidRPr="00054046">
        <w:rPr>
          <w:lang w:val="lv-LV"/>
        </w:rPr>
        <w:t xml:space="preserve">2 </w:t>
      </w:r>
      <w:r w:rsidR="00BB43C1" w:rsidRPr="00054046">
        <w:rPr>
          <w:lang w:val="lv-LV"/>
        </w:rPr>
        <w:t>–</w:t>
      </w:r>
      <w:r w:rsidR="00BB43C1">
        <w:rPr>
          <w:lang w:val="lv-LV"/>
        </w:rPr>
        <w:t xml:space="preserve"> </w:t>
      </w:r>
      <w:r w:rsidRPr="00054046">
        <w:rPr>
          <w:lang w:val="lv-LV"/>
        </w:rPr>
        <w:t xml:space="preserve"> Pieteikuma fo</w:t>
      </w:r>
      <w:r w:rsidR="00E37E17" w:rsidRPr="00054046">
        <w:rPr>
          <w:lang w:val="lv-LV"/>
        </w:rPr>
        <w:t>rma dalībai iepirkuma procedūrā</w:t>
      </w:r>
    </w:p>
    <w:p w:rsidR="00E37E17" w:rsidRPr="00054046" w:rsidRDefault="00054046">
      <w:pPr>
        <w:pStyle w:val="ListParagraph1"/>
        <w:jc w:val="both"/>
        <w:rPr>
          <w:lang w:val="lv-LV"/>
        </w:rPr>
      </w:pPr>
      <w:r w:rsidRPr="00054046">
        <w:rPr>
          <w:lang w:val="lv-LV"/>
        </w:rPr>
        <w:t>Nr. 3</w:t>
      </w:r>
      <w:r w:rsidR="00E37E17" w:rsidRPr="00054046">
        <w:rPr>
          <w:lang w:val="lv-LV"/>
        </w:rPr>
        <w:t xml:space="preserve"> – Apakšuzņēmēju saraksts</w:t>
      </w:r>
    </w:p>
    <w:p w:rsidR="00BF46E4" w:rsidRPr="00054046" w:rsidRDefault="00054046">
      <w:pPr>
        <w:pStyle w:val="ListParagraph1"/>
        <w:jc w:val="both"/>
        <w:rPr>
          <w:lang w:val="lv-LV"/>
        </w:rPr>
      </w:pPr>
      <w:r w:rsidRPr="00054046">
        <w:rPr>
          <w:lang w:val="lv-LV"/>
        </w:rPr>
        <w:t>Nr. 4</w:t>
      </w:r>
      <w:r w:rsidR="00654E5E" w:rsidRPr="00054046">
        <w:rPr>
          <w:lang w:val="lv-LV"/>
        </w:rPr>
        <w:t xml:space="preserve"> </w:t>
      </w:r>
      <w:r w:rsidR="00BF46E4" w:rsidRPr="00054046">
        <w:rPr>
          <w:lang w:val="lv-LV"/>
        </w:rPr>
        <w:t>–</w:t>
      </w:r>
      <w:r w:rsidR="00654E5E" w:rsidRPr="00054046">
        <w:rPr>
          <w:lang w:val="lv-LV"/>
        </w:rPr>
        <w:t xml:space="preserve"> </w:t>
      </w:r>
      <w:r w:rsidR="00BF46E4" w:rsidRPr="00054046">
        <w:rPr>
          <w:lang w:val="lv-LV"/>
        </w:rPr>
        <w:t>Apliecinājums</w:t>
      </w:r>
    </w:p>
    <w:p w:rsidR="00F4792A" w:rsidRPr="00054046" w:rsidRDefault="00054046" w:rsidP="00054046">
      <w:pPr>
        <w:pStyle w:val="ListParagraph1"/>
        <w:ind w:left="0" w:firstLine="720"/>
        <w:jc w:val="both"/>
        <w:rPr>
          <w:lang w:val="lv-LV"/>
        </w:rPr>
      </w:pPr>
      <w:r w:rsidRPr="00054046">
        <w:rPr>
          <w:lang w:val="lv-LV"/>
        </w:rPr>
        <w:t>Nr. 5</w:t>
      </w:r>
      <w:r w:rsidR="004E5505" w:rsidRPr="00054046">
        <w:rPr>
          <w:lang w:val="lv-LV"/>
        </w:rPr>
        <w:t xml:space="preserve"> – Piegādes līguma projekts</w:t>
      </w:r>
    </w:p>
    <w:p w:rsidR="004A5E67" w:rsidRDefault="004A5E67">
      <w:pPr>
        <w:jc w:val="both"/>
        <w:rPr>
          <w:lang w:val="lv-LV"/>
        </w:rPr>
      </w:pPr>
    </w:p>
    <w:p w:rsidR="00AA7DBD" w:rsidRPr="00855AEA" w:rsidRDefault="00F4792A">
      <w:pPr>
        <w:jc w:val="both"/>
        <w:rPr>
          <w:lang w:val="lv-LV"/>
        </w:rPr>
        <w:sectPr w:rsidR="00AA7DBD" w:rsidRPr="00855AEA" w:rsidSect="009A752C">
          <w:headerReference w:type="even" r:id="rId31"/>
          <w:headerReference w:type="default" r:id="rId32"/>
          <w:footerReference w:type="even" r:id="rId33"/>
          <w:footerReference w:type="default" r:id="rId34"/>
          <w:headerReference w:type="first" r:id="rId35"/>
          <w:footerReference w:type="first" r:id="rId36"/>
          <w:pgSz w:w="11906" w:h="16838"/>
          <w:pgMar w:top="426" w:right="1133" w:bottom="426" w:left="1701" w:header="709" w:footer="709" w:gutter="0"/>
          <w:cols w:space="720"/>
          <w:docGrid w:linePitch="360"/>
        </w:sectPr>
      </w:pPr>
      <w:r w:rsidRPr="00C8197D">
        <w:rPr>
          <w:lang w:val="lv-LV"/>
        </w:rPr>
        <w:t>Iepirkuma komisijas priekšsēdēt</w:t>
      </w:r>
      <w:r w:rsidR="00B11844">
        <w:rPr>
          <w:lang w:val="lv-LV"/>
        </w:rPr>
        <w:t>āj</w:t>
      </w:r>
      <w:r w:rsidR="0043787D">
        <w:rPr>
          <w:lang w:val="lv-LV"/>
        </w:rPr>
        <w:t>a</w:t>
      </w:r>
      <w:r w:rsidR="00B11844">
        <w:rPr>
          <w:lang w:val="lv-LV"/>
        </w:rPr>
        <w:tab/>
        <w:t>___</w:t>
      </w:r>
      <w:r w:rsidR="009763DF">
        <w:rPr>
          <w:lang w:val="lv-LV"/>
        </w:rPr>
        <w:t xml:space="preserve">______________ </w:t>
      </w:r>
      <w:r w:rsidR="0043787D">
        <w:rPr>
          <w:lang w:val="lv-LV"/>
        </w:rPr>
        <w:t>Aija Beiziter</w:t>
      </w:r>
      <w:r w:rsidR="000C45AB">
        <w:rPr>
          <w:lang w:val="lv-LV"/>
        </w:rPr>
        <w:t>e</w:t>
      </w:r>
    </w:p>
    <w:p w:rsidR="009E61EB" w:rsidRDefault="009E61EB" w:rsidP="00AA7DBD">
      <w:pPr>
        <w:pStyle w:val="Heading4"/>
        <w:numPr>
          <w:ilvl w:val="0"/>
          <w:numId w:val="0"/>
        </w:numPr>
        <w:rPr>
          <w:b w:val="0"/>
          <w:bCs w:val="0"/>
          <w:color w:val="00B0F0"/>
          <w:sz w:val="22"/>
          <w:szCs w:val="22"/>
          <w:lang w:val="lv" w:eastAsia="lv-LV"/>
        </w:rPr>
      </w:pPr>
    </w:p>
    <w:sectPr w:rsidR="009E61EB">
      <w:headerReference w:type="even" r:id="rId37"/>
      <w:headerReference w:type="default" r:id="rId38"/>
      <w:footerReference w:type="even" r:id="rId39"/>
      <w:footerReference w:type="default" r:id="rId40"/>
      <w:headerReference w:type="first" r:id="rId41"/>
      <w:footerReference w:type="first" r:id="rId42"/>
      <w:pgSz w:w="11906" w:h="16838"/>
      <w:pgMar w:top="765" w:right="748" w:bottom="1065" w:left="1701" w:header="709" w:footer="10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03B" w:rsidRDefault="009B503B">
      <w:r>
        <w:separator/>
      </w:r>
    </w:p>
  </w:endnote>
  <w:endnote w:type="continuationSeparator" w:id="0">
    <w:p w:rsidR="009B503B" w:rsidRDefault="009B5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ndale Sans UI">
    <w:altName w:val="Times New Roman"/>
    <w:charset w:val="00"/>
    <w:family w:val="auto"/>
    <w:pitch w:val="variable"/>
  </w:font>
  <w:font w:name="Arial">
    <w:panose1 w:val="020B0604020202020204"/>
    <w:charset w:val="BA"/>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Liberation Sans">
    <w:altName w:val="Arial"/>
    <w:charset w:val="BA"/>
    <w:family w:val="swiss"/>
    <w:pitch w:val="variable"/>
  </w:font>
  <w:font w:name="Droid Sans Fallback">
    <w:charset w:val="00"/>
    <w:family w:val="roman"/>
    <w:pitch w:val="default"/>
  </w:font>
  <w:font w:name="FreeSans">
    <w:altName w:val="Times New Roman"/>
    <w:charset w:val="00"/>
    <w:family w:val="roman"/>
    <w:pitch w:val="default"/>
  </w:font>
  <w:font w:name="Calibri">
    <w:panose1 w:val="020F0502020204030204"/>
    <w:charset w:val="BA"/>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charset w:val="01"/>
    <w:family w:val="auto"/>
    <w:pitch w:val="default"/>
  </w:font>
  <w:font w:name="Times-Bold">
    <w:altName w:val="Times New Roman"/>
    <w:charset w:val="00"/>
    <w:family w:val="auto"/>
    <w:pitch w:val="default"/>
  </w:font>
  <w:font w:name="Times New Roman Bold">
    <w:altName w:val="Times New Roman"/>
    <w:panose1 w:val="00000000000000000000"/>
    <w:charset w:val="00"/>
    <w:family w:val="roman"/>
    <w:notTrueType/>
    <w:pitch w:val="default"/>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pPr>
      <w:pStyle w:val="Footer"/>
      <w:jc w:val="both"/>
      <w:rPr>
        <w:b/>
        <w:sz w:val="18"/>
        <w:szCs w:val="18"/>
      </w:rPr>
    </w:pPr>
    <w:r>
      <w:fldChar w:fldCharType="begin"/>
    </w:r>
    <w:r>
      <w:instrText xml:space="preserve"> PAGE </w:instrText>
    </w:r>
    <w:r>
      <w:fldChar w:fldCharType="separate"/>
    </w:r>
    <w:r w:rsidR="0043787D">
      <w:rPr>
        <w:noProof/>
      </w:rPr>
      <w:t>2</w:t>
    </w:r>
    <w:r>
      <w:fldChar w:fldCharType="end"/>
    </w:r>
  </w:p>
  <w:p w:rsidR="0061386B" w:rsidRDefault="0061386B">
    <w:pPr>
      <w:pStyle w:val="Footer"/>
      <w:tabs>
        <w:tab w:val="center" w:pos="3690"/>
      </w:tabs>
      <w:jc w:val="right"/>
      <w:rPr>
        <w:b/>
        <w:sz w:val="18"/>
        <w:szCs w:val="18"/>
      </w:rPr>
    </w:pPr>
    <w:r>
      <w:rPr>
        <w:b/>
        <w:sz w:val="18"/>
        <w:szCs w:val="18"/>
      </w:rPr>
      <w:t>SIA CĒSU KLĪNIKA</w:t>
    </w:r>
  </w:p>
  <w:p w:rsidR="0061386B" w:rsidRDefault="0061386B">
    <w:pPr>
      <w:pStyle w:val="Footer"/>
      <w:ind w:left="0" w:firstLine="0"/>
      <w:jc w:val="center"/>
      <w:rPr>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pPr>
      <w:pStyle w:val="Footer"/>
      <w:ind w:left="0" w:firstLine="0"/>
      <w:jc w:val="center"/>
      <w:rPr>
        <w:lang w:val="lv-L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rsidP="00855AEA">
    <w:pPr>
      <w:pStyle w:val="Footer"/>
      <w:jc w:val="both"/>
      <w:rPr>
        <w:b/>
        <w:sz w:val="18"/>
        <w:szCs w:val="18"/>
      </w:rPr>
    </w:pPr>
    <w:r>
      <w:rPr>
        <w:b/>
        <w:sz w:val="18"/>
        <w:szCs w:val="18"/>
      </w:rPr>
      <w:t>SIA CĒSU KLĪNIKA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pPr>
      <w:pStyle w:val="Footer"/>
      <w:jc w:val="both"/>
      <w:rPr>
        <w:b/>
        <w:sz w:val="18"/>
        <w:szCs w:val="18"/>
      </w:rPr>
    </w:pPr>
    <w:r>
      <w:fldChar w:fldCharType="begin"/>
    </w:r>
    <w:r>
      <w:instrText xml:space="preserve"> PAGE </w:instrText>
    </w:r>
    <w:r>
      <w:fldChar w:fldCharType="separate"/>
    </w:r>
    <w:r w:rsidR="00855AEA">
      <w:rPr>
        <w:noProof/>
      </w:rPr>
      <w:t>21</w:t>
    </w:r>
    <w:r>
      <w:fldChar w:fldCharType="end"/>
    </w:r>
  </w:p>
  <w:p w:rsidR="0061386B" w:rsidRDefault="0061386B">
    <w:pPr>
      <w:pStyle w:val="Footer"/>
      <w:tabs>
        <w:tab w:val="center" w:pos="3690"/>
      </w:tabs>
      <w:jc w:val="right"/>
      <w:rPr>
        <w:b/>
        <w:sz w:val="18"/>
        <w:szCs w:val="18"/>
      </w:rPr>
    </w:pPr>
    <w:r>
      <w:rPr>
        <w:b/>
        <w:sz w:val="18"/>
        <w:szCs w:val="18"/>
      </w:rPr>
      <w:t>SIA CĒSU KLĪNIKA</w:t>
    </w:r>
  </w:p>
  <w:p w:rsidR="0061386B" w:rsidRDefault="0061386B">
    <w:pPr>
      <w:pStyle w:val="Footer"/>
      <w:ind w:left="0" w:firstLine="0"/>
      <w:jc w:val="center"/>
      <w:rPr>
        <w:b/>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rsidP="00855AEA">
    <w:pPr>
      <w:pStyle w:val="Footer"/>
      <w:ind w:left="0" w:firstLine="0"/>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03B" w:rsidRDefault="009B503B">
      <w:r>
        <w:separator/>
      </w:r>
    </w:p>
  </w:footnote>
  <w:footnote w:type="continuationSeparator" w:id="0">
    <w:p w:rsidR="009B503B" w:rsidRDefault="009B5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pPr>
      <w:pStyle w:val="Header"/>
      <w:numPr>
        <w:ilvl w:val="0"/>
        <w:numId w:val="0"/>
      </w:numPr>
      <w:jc w:val="right"/>
      <w:rPr>
        <w:i/>
        <w:iCs/>
        <w:sz w:val="18"/>
        <w:szCs w:val="18"/>
        <w:lang w:val="lv-LV"/>
      </w:rPr>
    </w:pPr>
    <w:r>
      <w:rPr>
        <w:i/>
        <w:iCs/>
        <w:sz w:val="18"/>
        <w:szCs w:val="18"/>
        <w:lang w:val="lv-LV"/>
      </w:rPr>
      <w:tab/>
    </w:r>
  </w:p>
  <w:p w:rsidR="0061386B" w:rsidRDefault="0061386B">
    <w:pPr>
      <w:pStyle w:val="Header"/>
      <w:numPr>
        <w:ilvl w:val="0"/>
        <w:numId w:val="0"/>
      </w:numPr>
      <w:jc w:val="right"/>
      <w:rPr>
        <w:i/>
        <w:iCs/>
        <w:sz w:val="18"/>
        <w:szCs w:val="18"/>
        <w:lang w:val="lv-LV"/>
      </w:rPr>
    </w:pPr>
  </w:p>
  <w:p w:rsidR="0061386B" w:rsidRDefault="0061386B">
    <w:pPr>
      <w:pStyle w:val="Header"/>
      <w:numPr>
        <w:ilvl w:val="0"/>
        <w:numId w:val="0"/>
      </w:numPr>
      <w:rPr>
        <w:i/>
        <w:iCs/>
        <w:sz w:val="18"/>
        <w:szCs w:val="18"/>
        <w:lang w:val="lv-LV"/>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pPr>
      <w:pStyle w:val="Header"/>
      <w:numPr>
        <w:ilvl w:val="0"/>
        <w:numId w:val="0"/>
      </w:numPr>
      <w:rPr>
        <w:i/>
        <w:sz w:val="18"/>
        <w:szCs w:val="18"/>
        <w:lang w:val="lv-LV"/>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rsidP="0043787D">
    <w:pPr>
      <w:pStyle w:val="Header"/>
      <w:numPr>
        <w:ilvl w:val="0"/>
        <w:numId w:val="0"/>
      </w:numPr>
      <w:jc w:val="right"/>
      <w:rPr>
        <w:i/>
        <w:iCs/>
        <w:sz w:val="18"/>
        <w:szCs w:val="18"/>
        <w:lang w:val="lv-LV"/>
      </w:rPr>
    </w:pPr>
    <w:r>
      <w:rPr>
        <w:i/>
        <w:iCs/>
        <w:sz w:val="18"/>
        <w:szCs w:val="18"/>
        <w:lang w:val="lv-LV"/>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Default="0061386B">
    <w:pPr>
      <w:pStyle w:val="Header"/>
      <w:numPr>
        <w:ilvl w:val="0"/>
        <w:numId w:val="0"/>
      </w:numPr>
      <w:jc w:val="right"/>
      <w:rPr>
        <w:i/>
        <w:iCs/>
        <w:sz w:val="18"/>
        <w:szCs w:val="18"/>
        <w:lang w:val="lv-LV"/>
      </w:rPr>
    </w:pPr>
    <w:r>
      <w:rPr>
        <w:i/>
        <w:iCs/>
        <w:sz w:val="18"/>
        <w:szCs w:val="18"/>
        <w:lang w:val="lv-LV"/>
      </w:rPr>
      <w:tab/>
    </w:r>
  </w:p>
  <w:p w:rsidR="0061386B" w:rsidRDefault="0061386B">
    <w:pPr>
      <w:pStyle w:val="Header"/>
      <w:numPr>
        <w:ilvl w:val="0"/>
        <w:numId w:val="0"/>
      </w:numPr>
      <w:jc w:val="right"/>
      <w:rPr>
        <w:i/>
        <w:iCs/>
        <w:sz w:val="18"/>
        <w:szCs w:val="18"/>
        <w:lang w:val="lv-LV"/>
      </w:rPr>
    </w:pPr>
  </w:p>
  <w:p w:rsidR="0061386B" w:rsidRDefault="0061386B">
    <w:pPr>
      <w:pStyle w:val="Header"/>
      <w:numPr>
        <w:ilvl w:val="0"/>
        <w:numId w:val="0"/>
      </w:numPr>
      <w:rPr>
        <w:i/>
        <w:iCs/>
        <w:sz w:val="18"/>
        <w:szCs w:val="18"/>
        <w:lang w:val="lv-LV"/>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6B" w:rsidRPr="009E61EB" w:rsidRDefault="0061386B" w:rsidP="009E61EB">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BC8CDF4"/>
    <w:lvl w:ilvl="0">
      <w:numFmt w:val="bullet"/>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rPr>
        <w:rFonts w:ascii="Times New Roman" w:eastAsia="Times New Roman" w:hAnsi="Times New Roman" w:cs="Times New Roman"/>
      </w:rPr>
    </w:lvl>
    <w:lvl w:ilvl="2">
      <w:start w:val="1"/>
      <w:numFmt w:val="decimal"/>
      <w:lvlText w:val=".....%2.%3."/>
      <w:lvlJc w:val="left"/>
      <w:pPr>
        <w:tabs>
          <w:tab w:val="num" w:pos="720"/>
        </w:tabs>
        <w:ind w:left="1170" w:hanging="720"/>
      </w:pPr>
      <w:rPr>
        <w:rFonts w:ascii="Times New Roman" w:hAnsi="Times New Roman" w:cs="Times New Roman" w:hint="default"/>
        <w:b w:val="0"/>
        <w:i w:val="0"/>
        <w:sz w:val="24"/>
        <w:lang w:val="lv-LV"/>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1440"/>
        </w:tabs>
        <w:ind w:left="1152" w:hanging="1152"/>
      </w:pPr>
      <w:rPr>
        <w:rFonts w:hint="default"/>
      </w:rPr>
    </w:lvl>
    <w:lvl w:ilvl="6">
      <w:start w:val="1"/>
      <w:numFmt w:val="decimal"/>
      <w:lvlText w:val=".....%2.%3.%4.%5.%6.%7"/>
      <w:lvlJc w:val="left"/>
      <w:pPr>
        <w:tabs>
          <w:tab w:val="num" w:pos="1440"/>
        </w:tabs>
        <w:ind w:left="1296" w:hanging="1296"/>
      </w:pPr>
      <w:rPr>
        <w:rFonts w:hint="default"/>
      </w:rPr>
    </w:lvl>
    <w:lvl w:ilvl="7">
      <w:start w:val="1"/>
      <w:numFmt w:val="decimal"/>
      <w:lvlText w:val=".....%2.%3.%4.%5.%6.%7.%8"/>
      <w:lvlJc w:val="left"/>
      <w:pPr>
        <w:tabs>
          <w:tab w:val="num" w:pos="1800"/>
        </w:tabs>
        <w:ind w:left="1440" w:hanging="1440"/>
      </w:pPr>
      <w:rPr>
        <w:rFonts w:hint="default"/>
      </w:rPr>
    </w:lvl>
    <w:lvl w:ilvl="8">
      <w:start w:val="1"/>
      <w:numFmt w:val="decimal"/>
      <w:lvlText w:val=".....%2.%3.%4.%5.%6.%7.%8.%9"/>
      <w:lvlJc w:val="left"/>
      <w:pPr>
        <w:tabs>
          <w:tab w:val="num" w:pos="2160"/>
        </w:tabs>
        <w:ind w:left="1584" w:hanging="1584"/>
      </w:pPr>
      <w:rPr>
        <w:rFonts w:hint="default"/>
      </w:rPr>
    </w:lvl>
  </w:abstractNum>
  <w:abstractNum w:abstractNumId="2"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3"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lang w:val="lv-LV"/>
      </w:rPr>
    </w:lvl>
  </w:abstractNum>
  <w:abstractNum w:abstractNumId="4" w15:restartNumberingAfterBreak="0">
    <w:nsid w:val="00000004"/>
    <w:multiLevelType w:val="multilevel"/>
    <w:tmpl w:val="00000004"/>
    <w:name w:val="WW8Num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E5C1189"/>
    <w:multiLevelType w:val="multilevel"/>
    <w:tmpl w:val="E938B674"/>
    <w:lvl w:ilvl="0">
      <w:start w:val="1"/>
      <w:numFmt w:val="decimal"/>
      <w:pStyle w:val="Punkts"/>
      <w:lvlText w:val="%1."/>
      <w:lvlJc w:val="left"/>
      <w:pPr>
        <w:tabs>
          <w:tab w:val="num" w:pos="851"/>
        </w:tabs>
        <w:ind w:left="851" w:hanging="851"/>
      </w:pPr>
      <w:rPr>
        <w:rFonts w:ascii="Times New Roman" w:hAnsi="Times New Roman" w:cs="Times New Roman" w:hint="default"/>
      </w:rPr>
    </w:lvl>
    <w:lvl w:ilvl="1">
      <w:start w:val="1"/>
      <w:numFmt w:val="decimal"/>
      <w:pStyle w:val="ApakpunktsRakstz"/>
      <w:lvlText w:val="%1.%2."/>
      <w:lvlJc w:val="left"/>
      <w:pPr>
        <w:tabs>
          <w:tab w:val="num" w:pos="5171"/>
        </w:tabs>
        <w:ind w:left="5171" w:hanging="851"/>
      </w:pPr>
      <w:rPr>
        <w:rFonts w:ascii="Times New Roman" w:hAnsi="Times New Roman" w:cs="Times New Roman" w:hint="default"/>
        <w:color w:val="auto"/>
        <w:sz w:val="24"/>
        <w:szCs w:val="24"/>
      </w:rPr>
    </w:lvl>
    <w:lvl w:ilvl="2">
      <w:start w:val="1"/>
      <w:numFmt w:val="decimal"/>
      <w:pStyle w:val="ParagrfsRakstz"/>
      <w:lvlText w:val="%1.%2.%3."/>
      <w:lvlJc w:val="left"/>
      <w:pPr>
        <w:tabs>
          <w:tab w:val="num" w:pos="851"/>
        </w:tabs>
        <w:ind w:left="851" w:hanging="851"/>
      </w:pPr>
      <w:rPr>
        <w:rFonts w:ascii="Times New Roman" w:hAnsi="Times New Roman" w:cs="Times New Roman" w:hint="default"/>
      </w:rPr>
    </w:lvl>
    <w:lvl w:ilvl="3">
      <w:start w:val="1"/>
      <w:numFmt w:val="decimal"/>
      <w:lvlText w:val="%4."/>
      <w:lvlJc w:val="left"/>
      <w:pPr>
        <w:tabs>
          <w:tab w:val="num" w:pos="851"/>
        </w:tabs>
        <w:ind w:left="851" w:hanging="851"/>
      </w:pPr>
      <w:rPr>
        <w:rFonts w:ascii="Times New Roman" w:eastAsia="Times New Roman" w:hAnsi="Times New Roman" w:cs="Times New Roman"/>
        <w:b w:val="0"/>
        <w:sz w:val="24"/>
        <w:szCs w:val="24"/>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6" w15:restartNumberingAfterBreak="0">
    <w:nsid w:val="0EAC1428"/>
    <w:multiLevelType w:val="multilevel"/>
    <w:tmpl w:val="F020B282"/>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267BF8"/>
    <w:multiLevelType w:val="hybridMultilevel"/>
    <w:tmpl w:val="5936FA40"/>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140C570E"/>
    <w:multiLevelType w:val="multilevel"/>
    <w:tmpl w:val="736A1B86"/>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6"/>
        <w:szCs w:val="26"/>
        <w:u w:val="none"/>
        <w:lang w:val="lv-LV" w:eastAsia="lv-LV" w:bidi="lv-LV"/>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lv-LV" w:eastAsia="lv-LV" w:bidi="lv-LV"/>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lv-LV" w:eastAsia="lv-LV" w:bidi="lv-LV"/>
      </w:rPr>
    </w:lvl>
    <w:lvl w:ilvl="3">
      <w:start w:val="1"/>
      <w:numFmt w:val="decimal"/>
      <w:lvlText w:val="%1.%2.%3.%4."/>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4D7053"/>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10" w15:restartNumberingAfterBreak="0">
    <w:nsid w:val="19D70BEB"/>
    <w:multiLevelType w:val="multilevel"/>
    <w:tmpl w:val="F7844EE6"/>
    <w:lvl w:ilvl="0">
      <w:start w:val="1"/>
      <w:numFmt w:val="decimal"/>
      <w:lvlText w:val="%1."/>
      <w:lvlJc w:val="left"/>
      <w:pPr>
        <w:ind w:left="2771" w:hanging="360"/>
      </w:pPr>
      <w:rPr>
        <w:rFonts w:hint="default"/>
      </w:rPr>
    </w:lvl>
    <w:lvl w:ilvl="1">
      <w:start w:val="1"/>
      <w:numFmt w:val="decimal"/>
      <w:isLgl/>
      <w:lvlText w:val="%1.%2."/>
      <w:lvlJc w:val="left"/>
      <w:pPr>
        <w:ind w:left="360" w:hanging="360"/>
      </w:pPr>
      <w:rPr>
        <w:rFonts w:hint="default"/>
        <w:b w:val="0"/>
        <w:bCs w:val="0"/>
        <w:sz w:val="22"/>
        <w:szCs w:val="22"/>
      </w:rPr>
    </w:lvl>
    <w:lvl w:ilvl="2">
      <w:start w:val="1"/>
      <w:numFmt w:val="decimal"/>
      <w:isLgl/>
      <w:lvlText w:val="%1.%2.%3."/>
      <w:lvlJc w:val="left"/>
      <w:pPr>
        <w:ind w:left="1146" w:hanging="720"/>
      </w:pPr>
      <w:rPr>
        <w:rFonts w:ascii="Times New Roman" w:hAnsi="Times New Roman" w:cs="Times New Roman" w:hint="default"/>
        <w:b w:val="0"/>
        <w:i w:val="0"/>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F136C0"/>
    <w:multiLevelType w:val="hybridMultilevel"/>
    <w:tmpl w:val="E2962CBC"/>
    <w:lvl w:ilvl="0" w:tplc="0426000F">
      <w:start w:val="1"/>
      <w:numFmt w:val="decimal"/>
      <w:lvlText w:val="%1."/>
      <w:lvlJc w:val="left"/>
      <w:pPr>
        <w:tabs>
          <w:tab w:val="num" w:pos="360"/>
        </w:tabs>
        <w:ind w:left="360" w:hanging="360"/>
      </w:pPr>
    </w:lvl>
    <w:lvl w:ilvl="1" w:tplc="04260019">
      <w:start w:val="1"/>
      <w:numFmt w:val="lowerLetter"/>
      <w:lvlText w:val="%2."/>
      <w:lvlJc w:val="left"/>
      <w:pPr>
        <w:tabs>
          <w:tab w:val="num" w:pos="1080"/>
        </w:tabs>
        <w:ind w:left="1080" w:hanging="360"/>
      </w:pPr>
    </w:lvl>
    <w:lvl w:ilvl="2" w:tplc="0426001B" w:tentative="1">
      <w:start w:val="1"/>
      <w:numFmt w:val="lowerRoman"/>
      <w:lvlText w:val="%3."/>
      <w:lvlJc w:val="right"/>
      <w:pPr>
        <w:tabs>
          <w:tab w:val="num" w:pos="1800"/>
        </w:tabs>
        <w:ind w:left="1800" w:hanging="180"/>
      </w:pPr>
    </w:lvl>
    <w:lvl w:ilvl="3" w:tplc="0426000F" w:tentative="1">
      <w:start w:val="1"/>
      <w:numFmt w:val="decimal"/>
      <w:lvlText w:val="%4."/>
      <w:lvlJc w:val="left"/>
      <w:pPr>
        <w:tabs>
          <w:tab w:val="num" w:pos="2520"/>
        </w:tabs>
        <w:ind w:left="2520" w:hanging="360"/>
      </w:pPr>
    </w:lvl>
    <w:lvl w:ilvl="4" w:tplc="04260019" w:tentative="1">
      <w:start w:val="1"/>
      <w:numFmt w:val="lowerLetter"/>
      <w:lvlText w:val="%5."/>
      <w:lvlJc w:val="left"/>
      <w:pPr>
        <w:tabs>
          <w:tab w:val="num" w:pos="3240"/>
        </w:tabs>
        <w:ind w:left="3240" w:hanging="360"/>
      </w:pPr>
    </w:lvl>
    <w:lvl w:ilvl="5" w:tplc="0426001B" w:tentative="1">
      <w:start w:val="1"/>
      <w:numFmt w:val="lowerRoman"/>
      <w:lvlText w:val="%6."/>
      <w:lvlJc w:val="right"/>
      <w:pPr>
        <w:tabs>
          <w:tab w:val="num" w:pos="3960"/>
        </w:tabs>
        <w:ind w:left="3960" w:hanging="180"/>
      </w:pPr>
    </w:lvl>
    <w:lvl w:ilvl="6" w:tplc="0426000F" w:tentative="1">
      <w:start w:val="1"/>
      <w:numFmt w:val="decimal"/>
      <w:lvlText w:val="%7."/>
      <w:lvlJc w:val="left"/>
      <w:pPr>
        <w:tabs>
          <w:tab w:val="num" w:pos="4680"/>
        </w:tabs>
        <w:ind w:left="4680" w:hanging="360"/>
      </w:pPr>
    </w:lvl>
    <w:lvl w:ilvl="7" w:tplc="04260019" w:tentative="1">
      <w:start w:val="1"/>
      <w:numFmt w:val="lowerLetter"/>
      <w:lvlText w:val="%8."/>
      <w:lvlJc w:val="left"/>
      <w:pPr>
        <w:tabs>
          <w:tab w:val="num" w:pos="5400"/>
        </w:tabs>
        <w:ind w:left="5400" w:hanging="360"/>
      </w:pPr>
    </w:lvl>
    <w:lvl w:ilvl="8" w:tplc="0426001B" w:tentative="1">
      <w:start w:val="1"/>
      <w:numFmt w:val="lowerRoman"/>
      <w:lvlText w:val="%9."/>
      <w:lvlJc w:val="right"/>
      <w:pPr>
        <w:tabs>
          <w:tab w:val="num" w:pos="6120"/>
        </w:tabs>
        <w:ind w:left="6120" w:hanging="180"/>
      </w:pPr>
    </w:lvl>
  </w:abstractNum>
  <w:abstractNum w:abstractNumId="12" w15:restartNumberingAfterBreak="0">
    <w:nsid w:val="1FC2123B"/>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13" w15:restartNumberingAfterBreak="0">
    <w:nsid w:val="27CF6FD4"/>
    <w:multiLevelType w:val="multilevel"/>
    <w:tmpl w:val="2846822E"/>
    <w:lvl w:ilvl="0">
      <w:start w:val="1"/>
      <w:numFmt w:val="decimal"/>
      <w:lvlText w:val="%1."/>
      <w:lvlJc w:val="left"/>
      <w:pPr>
        <w:ind w:left="360" w:hanging="360"/>
      </w:pPr>
      <w:rPr>
        <w:b/>
      </w:rPr>
    </w:lvl>
    <w:lvl w:ilvl="1">
      <w:start w:val="1"/>
      <w:numFmt w:val="decimal"/>
      <w:lvlText w:val="%1.%2."/>
      <w:lvlJc w:val="left"/>
      <w:pPr>
        <w:ind w:left="716" w:hanging="432"/>
      </w:pPr>
      <w:rPr>
        <w:b w:val="0"/>
      </w:rPr>
    </w:lvl>
    <w:lvl w:ilvl="2">
      <w:start w:val="1"/>
      <w:numFmt w:val="decimal"/>
      <w:lvlText w:val="%1.%2.%3."/>
      <w:lvlJc w:val="left"/>
      <w:pPr>
        <w:ind w:left="646"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725EFA"/>
    <w:multiLevelType w:val="multilevel"/>
    <w:tmpl w:val="B980F8C8"/>
    <w:lvl w:ilvl="0">
      <w:start w:val="18"/>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597501"/>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16" w15:restartNumberingAfterBreak="0">
    <w:nsid w:val="2BC85B24"/>
    <w:multiLevelType w:val="multilevel"/>
    <w:tmpl w:val="131A0862"/>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2D0261E"/>
    <w:multiLevelType w:val="hybridMultilevel"/>
    <w:tmpl w:val="B420D396"/>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389A2653"/>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19" w15:restartNumberingAfterBreak="0">
    <w:nsid w:val="3B9203FD"/>
    <w:multiLevelType w:val="hybridMultilevel"/>
    <w:tmpl w:val="940E6CAE"/>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3DC442EA"/>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21" w15:restartNumberingAfterBreak="0">
    <w:nsid w:val="3F695710"/>
    <w:multiLevelType w:val="multilevel"/>
    <w:tmpl w:val="7AA8120A"/>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466C5E4F"/>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23" w15:restartNumberingAfterBreak="0">
    <w:nsid w:val="48790922"/>
    <w:multiLevelType w:val="hybridMultilevel"/>
    <w:tmpl w:val="0F385454"/>
    <w:lvl w:ilvl="0" w:tplc="85FC733E">
      <w:start w:val="1"/>
      <w:numFmt w:val="decimal"/>
      <w:lvlText w:val="2.1.%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24" w15:restartNumberingAfterBreak="0">
    <w:nsid w:val="4A5E3136"/>
    <w:multiLevelType w:val="multilevel"/>
    <w:tmpl w:val="C8EC9778"/>
    <w:lvl w:ilvl="0">
      <w:start w:val="1"/>
      <w:numFmt w:val="decimal"/>
      <w:lvlText w:val="%1."/>
      <w:lvlJc w:val="left"/>
      <w:pPr>
        <w:ind w:left="360" w:hanging="360"/>
      </w:pPr>
      <w:rPr>
        <w:rFonts w:ascii="Times New Roman" w:hAnsi="Times New Roman" w:cs="Times New Roman" w:hint="default"/>
        <w:b/>
        <w:sz w:val="24"/>
        <w:szCs w:val="24"/>
      </w:rPr>
    </w:lvl>
    <w:lvl w:ilvl="1">
      <w:start w:val="1"/>
      <w:numFmt w:val="decimal"/>
      <w:lvlText w:val="%1.%2."/>
      <w:lvlJc w:val="left"/>
      <w:pPr>
        <w:ind w:left="792" w:hanging="432"/>
      </w:pPr>
      <w:rPr>
        <w:rFonts w:ascii="Times New Roman" w:hAnsi="Times New Roman" w:cs="Times New Roman" w:hint="default"/>
        <w:b w:val="0"/>
        <w:i w:val="0"/>
        <w:color w:val="auto"/>
        <w:sz w:val="24"/>
        <w:szCs w:val="24"/>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5" w15:restartNumberingAfterBreak="0">
    <w:nsid w:val="4ABA08C4"/>
    <w:multiLevelType w:val="hybridMultilevel"/>
    <w:tmpl w:val="A9E89E8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50F93258"/>
    <w:multiLevelType w:val="multilevel"/>
    <w:tmpl w:val="A3846A2A"/>
    <w:lvl w:ilvl="0">
      <w:start w:val="1"/>
      <w:numFmt w:val="decimal"/>
      <w:lvlText w:val="%1."/>
      <w:lvlJc w:val="left"/>
      <w:pPr>
        <w:ind w:left="4050" w:hanging="360"/>
      </w:pPr>
      <w:rPr>
        <w:rFonts w:cs="Times New Roman" w:hint="default"/>
        <w:b/>
        <w:sz w:val="28"/>
        <w:szCs w:val="28"/>
      </w:rPr>
    </w:lvl>
    <w:lvl w:ilvl="1">
      <w:start w:val="1"/>
      <w:numFmt w:val="decimal"/>
      <w:isLgl/>
      <w:lvlText w:val="%1.%2."/>
      <w:lvlJc w:val="left"/>
      <w:pPr>
        <w:ind w:left="420" w:hanging="420"/>
      </w:pPr>
      <w:rPr>
        <w:rFonts w:cs="Times New Roman" w:hint="default"/>
        <w:b w:val="0"/>
        <w:i w:val="0"/>
        <w:strike w:val="0"/>
        <w:color w:val="auto"/>
      </w:rPr>
    </w:lvl>
    <w:lvl w:ilvl="2">
      <w:start w:val="1"/>
      <w:numFmt w:val="decimal"/>
      <w:isLgl/>
      <w:lvlText w:val="%1.%2.%3."/>
      <w:lvlJc w:val="left"/>
      <w:pPr>
        <w:ind w:left="1200" w:hanging="720"/>
      </w:pPr>
      <w:rPr>
        <w:rFonts w:cs="Times New Roman" w:hint="default"/>
        <w:b w:val="0"/>
        <w:strike w:val="0"/>
      </w:rPr>
    </w:lvl>
    <w:lvl w:ilvl="3">
      <w:start w:val="1"/>
      <w:numFmt w:val="decimal"/>
      <w:pStyle w:val="WW8Num5z8"/>
      <w:isLgl/>
      <w:lvlText w:val="%1.%2.%3.%4."/>
      <w:lvlJc w:val="left"/>
      <w:pPr>
        <w:ind w:left="1997"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 w15:restartNumberingAfterBreak="0">
    <w:nsid w:val="5AC8667F"/>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28" w15:restartNumberingAfterBreak="0">
    <w:nsid w:val="661740ED"/>
    <w:multiLevelType w:val="hybridMultilevel"/>
    <w:tmpl w:val="88E8C0EC"/>
    <w:lvl w:ilvl="0" w:tplc="74C06718">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29" w15:restartNumberingAfterBreak="0">
    <w:nsid w:val="6661640D"/>
    <w:multiLevelType w:val="multilevel"/>
    <w:tmpl w:val="92F8C5C6"/>
    <w:lvl w:ilvl="0">
      <w:start w:val="2"/>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DD67E91"/>
    <w:multiLevelType w:val="multilevel"/>
    <w:tmpl w:val="0832D788"/>
    <w:lvl w:ilvl="0">
      <w:start w:val="1"/>
      <w:numFmt w:val="decimal"/>
      <w:lvlText w:val="%1."/>
      <w:lvlJc w:val="left"/>
      <w:pPr>
        <w:ind w:left="480" w:hanging="480"/>
      </w:pPr>
      <w:rPr>
        <w:rFonts w:hint="default"/>
        <w:b/>
      </w:rPr>
    </w:lvl>
    <w:lvl w:ilvl="1">
      <w:start w:val="1"/>
      <w:numFmt w:val="decimal"/>
      <w:lvlText w:val="%1.%2."/>
      <w:lvlJc w:val="left"/>
      <w:pPr>
        <w:ind w:left="622" w:hanging="480"/>
      </w:pPr>
      <w:rPr>
        <w:rFonts w:ascii="Times New Roman" w:hAnsi="Times New Roman" w:cs="Times New Roman" w:hint="default"/>
        <w:b w:val="0"/>
        <w:color w:val="auto"/>
        <w:sz w:val="24"/>
        <w:szCs w:val="24"/>
      </w:rPr>
    </w:lvl>
    <w:lvl w:ilvl="2">
      <w:start w:val="1"/>
      <w:numFmt w:val="decimal"/>
      <w:lvlText w:val="%1.%2.%3."/>
      <w:lvlJc w:val="left"/>
      <w:pPr>
        <w:ind w:left="6107" w:hanging="720"/>
      </w:pPr>
      <w:rPr>
        <w:rFonts w:hint="default"/>
        <w:b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1" w15:restartNumberingAfterBreak="0">
    <w:nsid w:val="6E404E7E"/>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32" w15:restartNumberingAfterBreak="0">
    <w:nsid w:val="6F8A4CA7"/>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33" w15:restartNumberingAfterBreak="0">
    <w:nsid w:val="721973E2"/>
    <w:multiLevelType w:val="multilevel"/>
    <w:tmpl w:val="CC72D76C"/>
    <w:lvl w:ilvl="0">
      <w:start w:val="1"/>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D05DC4"/>
    <w:multiLevelType w:val="multilevel"/>
    <w:tmpl w:val="62DE6194"/>
    <w:lvl w:ilvl="0">
      <w:start w:val="1"/>
      <w:numFmt w:val="decimal"/>
      <w:lvlText w:val="%1."/>
      <w:lvlJc w:val="left"/>
      <w:pPr>
        <w:ind w:left="540" w:hanging="540"/>
      </w:pPr>
      <w:rPr>
        <w:rFonts w:hint="default"/>
      </w:rPr>
    </w:lvl>
    <w:lvl w:ilvl="1">
      <w:start w:val="5"/>
      <w:numFmt w:val="decimal"/>
      <w:lvlText w:val="%1.%2."/>
      <w:lvlJc w:val="left"/>
      <w:pPr>
        <w:ind w:left="753" w:hanging="540"/>
      </w:pPr>
      <w:rPr>
        <w:rFonts w:hint="default"/>
      </w:rPr>
    </w:lvl>
    <w:lvl w:ilvl="2">
      <w:start w:val="6"/>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5" w15:restartNumberingAfterBreak="0">
    <w:nsid w:val="743A2B66"/>
    <w:multiLevelType w:val="multilevel"/>
    <w:tmpl w:val="A3347580"/>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val="0"/>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 w15:restartNumberingAfterBreak="0">
    <w:nsid w:val="7B3147E2"/>
    <w:multiLevelType w:val="multilevel"/>
    <w:tmpl w:val="76EA854E"/>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B6223B8"/>
    <w:multiLevelType w:val="multilevel"/>
    <w:tmpl w:val="E02A298C"/>
    <w:lvl w:ilvl="0">
      <w:start w:val="1"/>
      <w:numFmt w:val="decimal"/>
      <w:lvlText w:val="%1."/>
      <w:lvlJc w:val="left"/>
      <w:pPr>
        <w:ind w:left="447" w:hanging="360"/>
      </w:pPr>
      <w:rPr>
        <w:rFonts w:hint="default"/>
        <w:b/>
      </w:rPr>
    </w:lvl>
    <w:lvl w:ilvl="1">
      <w:start w:val="1"/>
      <w:numFmt w:val="decimal"/>
      <w:isLgl/>
      <w:lvlText w:val="%1.%2."/>
      <w:lvlJc w:val="left"/>
      <w:pPr>
        <w:ind w:left="927" w:hanging="360"/>
      </w:pPr>
      <w:rPr>
        <w:rFonts w:eastAsia="Andale Sans UI" w:hint="default"/>
        <w:b w:val="0"/>
        <w:i w:val="0"/>
        <w:color w:val="auto"/>
        <w:sz w:val="20"/>
        <w:szCs w:val="20"/>
      </w:rPr>
    </w:lvl>
    <w:lvl w:ilvl="2">
      <w:start w:val="1"/>
      <w:numFmt w:val="decimal"/>
      <w:isLgl/>
      <w:lvlText w:val="%1.%2.%3."/>
      <w:lvlJc w:val="left"/>
      <w:pPr>
        <w:ind w:left="862" w:hanging="720"/>
      </w:pPr>
      <w:rPr>
        <w:rFonts w:eastAsia="Andale Sans UI" w:hint="default"/>
        <w:b w:val="0"/>
        <w:i w:val="0"/>
      </w:rPr>
    </w:lvl>
    <w:lvl w:ilvl="3">
      <w:start w:val="1"/>
      <w:numFmt w:val="decimal"/>
      <w:isLgl/>
      <w:lvlText w:val="%1.%2.%3.%4."/>
      <w:lvlJc w:val="left"/>
      <w:pPr>
        <w:ind w:left="1908" w:hanging="720"/>
      </w:pPr>
      <w:rPr>
        <w:rFonts w:eastAsia="Andale Sans UI" w:hint="default"/>
      </w:rPr>
    </w:lvl>
    <w:lvl w:ilvl="4">
      <w:start w:val="1"/>
      <w:numFmt w:val="decimal"/>
      <w:isLgl/>
      <w:lvlText w:val="%1.%2.%3.%4.%5."/>
      <w:lvlJc w:val="left"/>
      <w:pPr>
        <w:ind w:left="2635" w:hanging="1080"/>
      </w:pPr>
      <w:rPr>
        <w:rFonts w:eastAsia="Andale Sans UI" w:hint="default"/>
      </w:rPr>
    </w:lvl>
    <w:lvl w:ilvl="5">
      <w:start w:val="1"/>
      <w:numFmt w:val="decimal"/>
      <w:isLgl/>
      <w:lvlText w:val="%1.%2.%3.%4.%5.%6."/>
      <w:lvlJc w:val="left"/>
      <w:pPr>
        <w:ind w:left="3002" w:hanging="1080"/>
      </w:pPr>
      <w:rPr>
        <w:rFonts w:eastAsia="Andale Sans UI" w:hint="default"/>
      </w:rPr>
    </w:lvl>
    <w:lvl w:ilvl="6">
      <w:start w:val="1"/>
      <w:numFmt w:val="decimal"/>
      <w:isLgl/>
      <w:lvlText w:val="%1.%2.%3.%4.%5.%6.%7."/>
      <w:lvlJc w:val="left"/>
      <w:pPr>
        <w:ind w:left="3369" w:hanging="1080"/>
      </w:pPr>
      <w:rPr>
        <w:rFonts w:eastAsia="Andale Sans UI" w:hint="default"/>
      </w:rPr>
    </w:lvl>
    <w:lvl w:ilvl="7">
      <w:start w:val="1"/>
      <w:numFmt w:val="decimal"/>
      <w:isLgl/>
      <w:lvlText w:val="%1.%2.%3.%4.%5.%6.%7.%8."/>
      <w:lvlJc w:val="left"/>
      <w:pPr>
        <w:ind w:left="4096" w:hanging="1440"/>
      </w:pPr>
      <w:rPr>
        <w:rFonts w:eastAsia="Andale Sans UI" w:hint="default"/>
      </w:rPr>
    </w:lvl>
    <w:lvl w:ilvl="8">
      <w:start w:val="1"/>
      <w:numFmt w:val="decimal"/>
      <w:isLgl/>
      <w:lvlText w:val="%1.%2.%3.%4.%5.%6.%7.%8.%9."/>
      <w:lvlJc w:val="left"/>
      <w:pPr>
        <w:ind w:left="4463" w:hanging="1440"/>
      </w:pPr>
      <w:rPr>
        <w:rFonts w:eastAsia="Andale Sans UI" w:hint="default"/>
      </w:rPr>
    </w:lvl>
  </w:abstractNum>
  <w:abstractNum w:abstractNumId="38" w15:restartNumberingAfterBreak="0">
    <w:nsid w:val="7F7206AC"/>
    <w:multiLevelType w:val="hybridMultilevel"/>
    <w:tmpl w:val="149AD8DC"/>
    <w:lvl w:ilvl="0" w:tplc="69C055E2">
      <w:start w:val="1"/>
      <w:numFmt w:val="decimal"/>
      <w:lvlText w:val="3.%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29"/>
  </w:num>
  <w:num w:numId="6">
    <w:abstractNumId w:val="28"/>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2"/>
    <w:lvlOverride w:ilvl="0">
      <w:startOverride w:val="1"/>
    </w:lvlOverride>
  </w:num>
  <w:num w:numId="9">
    <w:abstractNumId w:val="25"/>
  </w:num>
  <w:num w:numId="10">
    <w:abstractNumId w:val="11"/>
  </w:num>
  <w:num w:numId="11">
    <w:abstractNumId w:val="8"/>
  </w:num>
  <w:num w:numId="12">
    <w:abstractNumId w:val="5"/>
  </w:num>
  <w:num w:numId="13">
    <w:abstractNumId w:val="35"/>
  </w:num>
  <w:num w:numId="14">
    <w:abstractNumId w:val="7"/>
  </w:num>
  <w:num w:numId="15">
    <w:abstractNumId w:val="17"/>
  </w:num>
  <w:num w:numId="16">
    <w:abstractNumId w:val="24"/>
  </w:num>
  <w:num w:numId="17">
    <w:abstractNumId w:val="6"/>
  </w:num>
  <w:num w:numId="18">
    <w:abstractNumId w:val="30"/>
  </w:num>
  <w:num w:numId="19">
    <w:abstractNumId w:val="2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2"/>
  </w:num>
  <w:num w:numId="22">
    <w:abstractNumId w:val="12"/>
  </w:num>
  <w:num w:numId="23">
    <w:abstractNumId w:val="22"/>
  </w:num>
  <w:num w:numId="24">
    <w:abstractNumId w:val="27"/>
  </w:num>
  <w:num w:numId="25">
    <w:abstractNumId w:val="31"/>
  </w:num>
  <w:num w:numId="26">
    <w:abstractNumId w:val="37"/>
  </w:num>
  <w:num w:numId="27">
    <w:abstractNumId w:val="15"/>
  </w:num>
  <w:num w:numId="28">
    <w:abstractNumId w:val="16"/>
  </w:num>
  <w:num w:numId="29">
    <w:abstractNumId w:val="26"/>
  </w:num>
  <w:num w:numId="30">
    <w:abstractNumId w:val="20"/>
  </w:num>
  <w:num w:numId="31">
    <w:abstractNumId w:val="9"/>
  </w:num>
  <w:num w:numId="32">
    <w:abstractNumId w:val="33"/>
  </w:num>
  <w:num w:numId="33">
    <w:abstractNumId w:val="14"/>
  </w:num>
  <w:num w:numId="34">
    <w:abstractNumId w:val="13"/>
  </w:num>
  <w:num w:numId="35">
    <w:abstractNumId w:val="36"/>
  </w:num>
  <w:num w:numId="36">
    <w:abstractNumId w:val="10"/>
  </w:num>
  <w:num w:numId="37">
    <w:abstractNumId w:val="34"/>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F2"/>
    <w:rsid w:val="000002CA"/>
    <w:rsid w:val="00005AA4"/>
    <w:rsid w:val="00007B9D"/>
    <w:rsid w:val="00012065"/>
    <w:rsid w:val="00012640"/>
    <w:rsid w:val="000126D0"/>
    <w:rsid w:val="00015904"/>
    <w:rsid w:val="000214AA"/>
    <w:rsid w:val="000244CB"/>
    <w:rsid w:val="00037DB4"/>
    <w:rsid w:val="0004151E"/>
    <w:rsid w:val="00041660"/>
    <w:rsid w:val="0004270F"/>
    <w:rsid w:val="00043C6A"/>
    <w:rsid w:val="00045C85"/>
    <w:rsid w:val="00050846"/>
    <w:rsid w:val="0005243E"/>
    <w:rsid w:val="000534AD"/>
    <w:rsid w:val="00053AAE"/>
    <w:rsid w:val="00054046"/>
    <w:rsid w:val="00055059"/>
    <w:rsid w:val="0005639D"/>
    <w:rsid w:val="00061858"/>
    <w:rsid w:val="00063611"/>
    <w:rsid w:val="00080A6F"/>
    <w:rsid w:val="00081270"/>
    <w:rsid w:val="00086513"/>
    <w:rsid w:val="000929E6"/>
    <w:rsid w:val="000A5A94"/>
    <w:rsid w:val="000A73E6"/>
    <w:rsid w:val="000A7A1B"/>
    <w:rsid w:val="000B29A3"/>
    <w:rsid w:val="000B4630"/>
    <w:rsid w:val="000C45AB"/>
    <w:rsid w:val="000C5027"/>
    <w:rsid w:val="000C76B9"/>
    <w:rsid w:val="000D43E3"/>
    <w:rsid w:val="000D6EE6"/>
    <w:rsid w:val="000D750F"/>
    <w:rsid w:val="000E4ADA"/>
    <w:rsid w:val="000E6295"/>
    <w:rsid w:val="000E77D7"/>
    <w:rsid w:val="000E7C80"/>
    <w:rsid w:val="000F6D46"/>
    <w:rsid w:val="000F7DFC"/>
    <w:rsid w:val="00102652"/>
    <w:rsid w:val="0010348D"/>
    <w:rsid w:val="00106A3D"/>
    <w:rsid w:val="00111930"/>
    <w:rsid w:val="001126D5"/>
    <w:rsid w:val="001252BF"/>
    <w:rsid w:val="001308CA"/>
    <w:rsid w:val="00134A24"/>
    <w:rsid w:val="00135066"/>
    <w:rsid w:val="00135BCA"/>
    <w:rsid w:val="00142FB5"/>
    <w:rsid w:val="00143024"/>
    <w:rsid w:val="00143E3E"/>
    <w:rsid w:val="0014678D"/>
    <w:rsid w:val="00147373"/>
    <w:rsid w:val="00147762"/>
    <w:rsid w:val="00147A55"/>
    <w:rsid w:val="00154324"/>
    <w:rsid w:val="00155B2D"/>
    <w:rsid w:val="00162229"/>
    <w:rsid w:val="00162F4E"/>
    <w:rsid w:val="001673D8"/>
    <w:rsid w:val="001730EC"/>
    <w:rsid w:val="00176113"/>
    <w:rsid w:val="00180D92"/>
    <w:rsid w:val="001815E6"/>
    <w:rsid w:val="001830B3"/>
    <w:rsid w:val="00190DF9"/>
    <w:rsid w:val="00190FA4"/>
    <w:rsid w:val="0019158E"/>
    <w:rsid w:val="00192396"/>
    <w:rsid w:val="001938D5"/>
    <w:rsid w:val="00195777"/>
    <w:rsid w:val="0019629A"/>
    <w:rsid w:val="00196328"/>
    <w:rsid w:val="00197F90"/>
    <w:rsid w:val="001A0E70"/>
    <w:rsid w:val="001A218C"/>
    <w:rsid w:val="001A6A35"/>
    <w:rsid w:val="001A6A93"/>
    <w:rsid w:val="001B3766"/>
    <w:rsid w:val="001B5ED5"/>
    <w:rsid w:val="001C0946"/>
    <w:rsid w:val="001C292E"/>
    <w:rsid w:val="001C4F4F"/>
    <w:rsid w:val="001D2584"/>
    <w:rsid w:val="001D5957"/>
    <w:rsid w:val="001F7C80"/>
    <w:rsid w:val="002031B4"/>
    <w:rsid w:val="00204AD3"/>
    <w:rsid w:val="00207E61"/>
    <w:rsid w:val="002140A1"/>
    <w:rsid w:val="002176C3"/>
    <w:rsid w:val="00217E49"/>
    <w:rsid w:val="00222D27"/>
    <w:rsid w:val="00225DF4"/>
    <w:rsid w:val="002333A8"/>
    <w:rsid w:val="002352A1"/>
    <w:rsid w:val="002409C3"/>
    <w:rsid w:val="002453D9"/>
    <w:rsid w:val="00252435"/>
    <w:rsid w:val="00253A35"/>
    <w:rsid w:val="00255BC8"/>
    <w:rsid w:val="002565A3"/>
    <w:rsid w:val="00257940"/>
    <w:rsid w:val="00262F03"/>
    <w:rsid w:val="00265ED9"/>
    <w:rsid w:val="00276D65"/>
    <w:rsid w:val="002836FF"/>
    <w:rsid w:val="00284548"/>
    <w:rsid w:val="00286F39"/>
    <w:rsid w:val="002926A3"/>
    <w:rsid w:val="00294B76"/>
    <w:rsid w:val="00297B2C"/>
    <w:rsid w:val="002A1249"/>
    <w:rsid w:val="002A5059"/>
    <w:rsid w:val="002B1357"/>
    <w:rsid w:val="002C2346"/>
    <w:rsid w:val="002C5DC8"/>
    <w:rsid w:val="002C5E06"/>
    <w:rsid w:val="002D0ACC"/>
    <w:rsid w:val="002D2CA2"/>
    <w:rsid w:val="002D33F0"/>
    <w:rsid w:val="002F2D22"/>
    <w:rsid w:val="002F313A"/>
    <w:rsid w:val="002F3C8D"/>
    <w:rsid w:val="002F5CB4"/>
    <w:rsid w:val="00303596"/>
    <w:rsid w:val="00304E86"/>
    <w:rsid w:val="0030521E"/>
    <w:rsid w:val="00313ED7"/>
    <w:rsid w:val="00321A9E"/>
    <w:rsid w:val="00321C5F"/>
    <w:rsid w:val="003239DD"/>
    <w:rsid w:val="00334EBE"/>
    <w:rsid w:val="003426CE"/>
    <w:rsid w:val="00343DE0"/>
    <w:rsid w:val="00347A33"/>
    <w:rsid w:val="00347CCA"/>
    <w:rsid w:val="0035074E"/>
    <w:rsid w:val="0036214B"/>
    <w:rsid w:val="00374281"/>
    <w:rsid w:val="00374327"/>
    <w:rsid w:val="00375F57"/>
    <w:rsid w:val="003835A8"/>
    <w:rsid w:val="00383E9D"/>
    <w:rsid w:val="00387D22"/>
    <w:rsid w:val="003944A2"/>
    <w:rsid w:val="00394B3C"/>
    <w:rsid w:val="003A2345"/>
    <w:rsid w:val="003A7600"/>
    <w:rsid w:val="003B1191"/>
    <w:rsid w:val="003B30A0"/>
    <w:rsid w:val="003C05AE"/>
    <w:rsid w:val="003C611F"/>
    <w:rsid w:val="003D0FD6"/>
    <w:rsid w:val="003D1565"/>
    <w:rsid w:val="003D21E6"/>
    <w:rsid w:val="003D3B33"/>
    <w:rsid w:val="003D52BB"/>
    <w:rsid w:val="003E629C"/>
    <w:rsid w:val="003F0F78"/>
    <w:rsid w:val="003F43DB"/>
    <w:rsid w:val="003F4BDE"/>
    <w:rsid w:val="004100A1"/>
    <w:rsid w:val="00411356"/>
    <w:rsid w:val="00412D04"/>
    <w:rsid w:val="00414267"/>
    <w:rsid w:val="00415820"/>
    <w:rsid w:val="00420EAC"/>
    <w:rsid w:val="0042106B"/>
    <w:rsid w:val="00421C15"/>
    <w:rsid w:val="00424FC1"/>
    <w:rsid w:val="00426106"/>
    <w:rsid w:val="00435807"/>
    <w:rsid w:val="00436564"/>
    <w:rsid w:val="0043787D"/>
    <w:rsid w:val="004400DD"/>
    <w:rsid w:val="00443086"/>
    <w:rsid w:val="0044462A"/>
    <w:rsid w:val="00447E7A"/>
    <w:rsid w:val="00454444"/>
    <w:rsid w:val="00461AEF"/>
    <w:rsid w:val="00465800"/>
    <w:rsid w:val="00481D07"/>
    <w:rsid w:val="004841E4"/>
    <w:rsid w:val="00491582"/>
    <w:rsid w:val="00497922"/>
    <w:rsid w:val="00497B56"/>
    <w:rsid w:val="004A3175"/>
    <w:rsid w:val="004A4C40"/>
    <w:rsid w:val="004A4CFF"/>
    <w:rsid w:val="004A5875"/>
    <w:rsid w:val="004A5E67"/>
    <w:rsid w:val="004A719D"/>
    <w:rsid w:val="004B10CC"/>
    <w:rsid w:val="004B59A0"/>
    <w:rsid w:val="004B7552"/>
    <w:rsid w:val="004C019F"/>
    <w:rsid w:val="004C1172"/>
    <w:rsid w:val="004C2A25"/>
    <w:rsid w:val="004C332A"/>
    <w:rsid w:val="004C3386"/>
    <w:rsid w:val="004D39E2"/>
    <w:rsid w:val="004D3E93"/>
    <w:rsid w:val="004D3FB7"/>
    <w:rsid w:val="004E19ED"/>
    <w:rsid w:val="004E1AA8"/>
    <w:rsid w:val="004E2C16"/>
    <w:rsid w:val="004E36EE"/>
    <w:rsid w:val="004E5128"/>
    <w:rsid w:val="004E5505"/>
    <w:rsid w:val="004E7058"/>
    <w:rsid w:val="004E7805"/>
    <w:rsid w:val="004F7C31"/>
    <w:rsid w:val="005000CB"/>
    <w:rsid w:val="005079C2"/>
    <w:rsid w:val="005116F7"/>
    <w:rsid w:val="00513C04"/>
    <w:rsid w:val="00524589"/>
    <w:rsid w:val="00545005"/>
    <w:rsid w:val="00545BE1"/>
    <w:rsid w:val="00547E58"/>
    <w:rsid w:val="00550066"/>
    <w:rsid w:val="00556910"/>
    <w:rsid w:val="00560E45"/>
    <w:rsid w:val="00563C7B"/>
    <w:rsid w:val="005672BF"/>
    <w:rsid w:val="005729C5"/>
    <w:rsid w:val="005734C0"/>
    <w:rsid w:val="00574158"/>
    <w:rsid w:val="00574675"/>
    <w:rsid w:val="00577AB1"/>
    <w:rsid w:val="00580D13"/>
    <w:rsid w:val="00581B8B"/>
    <w:rsid w:val="005821DC"/>
    <w:rsid w:val="00583CC2"/>
    <w:rsid w:val="00584B28"/>
    <w:rsid w:val="00585915"/>
    <w:rsid w:val="00585F87"/>
    <w:rsid w:val="00590394"/>
    <w:rsid w:val="005911C0"/>
    <w:rsid w:val="00591E5F"/>
    <w:rsid w:val="00595D36"/>
    <w:rsid w:val="00596747"/>
    <w:rsid w:val="005A308B"/>
    <w:rsid w:val="005A6BD2"/>
    <w:rsid w:val="005A73FD"/>
    <w:rsid w:val="005B0163"/>
    <w:rsid w:val="005B4A82"/>
    <w:rsid w:val="005B760C"/>
    <w:rsid w:val="005C1E99"/>
    <w:rsid w:val="005C2254"/>
    <w:rsid w:val="005C3D99"/>
    <w:rsid w:val="005C43DA"/>
    <w:rsid w:val="005C47CF"/>
    <w:rsid w:val="005C5A9A"/>
    <w:rsid w:val="005C751F"/>
    <w:rsid w:val="005C7C0A"/>
    <w:rsid w:val="005D1A57"/>
    <w:rsid w:val="005D2411"/>
    <w:rsid w:val="005E3520"/>
    <w:rsid w:val="005E5F66"/>
    <w:rsid w:val="005E6CA0"/>
    <w:rsid w:val="005F0EAB"/>
    <w:rsid w:val="005F1ECB"/>
    <w:rsid w:val="005F28FD"/>
    <w:rsid w:val="005F5DB0"/>
    <w:rsid w:val="005F673B"/>
    <w:rsid w:val="006024EC"/>
    <w:rsid w:val="00603085"/>
    <w:rsid w:val="006038BB"/>
    <w:rsid w:val="00605494"/>
    <w:rsid w:val="00606589"/>
    <w:rsid w:val="0061386B"/>
    <w:rsid w:val="00615B75"/>
    <w:rsid w:val="00616D42"/>
    <w:rsid w:val="006211BE"/>
    <w:rsid w:val="00622470"/>
    <w:rsid w:val="00626E15"/>
    <w:rsid w:val="00627431"/>
    <w:rsid w:val="00633E6B"/>
    <w:rsid w:val="006371BD"/>
    <w:rsid w:val="00637CDE"/>
    <w:rsid w:val="00645778"/>
    <w:rsid w:val="00645B25"/>
    <w:rsid w:val="00645E8F"/>
    <w:rsid w:val="00653BCD"/>
    <w:rsid w:val="00654E5E"/>
    <w:rsid w:val="006559A9"/>
    <w:rsid w:val="0066010B"/>
    <w:rsid w:val="00664F26"/>
    <w:rsid w:val="006671DD"/>
    <w:rsid w:val="00675ACD"/>
    <w:rsid w:val="00676F92"/>
    <w:rsid w:val="00680FA6"/>
    <w:rsid w:val="00690E47"/>
    <w:rsid w:val="0069316C"/>
    <w:rsid w:val="0069337F"/>
    <w:rsid w:val="00693F3D"/>
    <w:rsid w:val="00695F61"/>
    <w:rsid w:val="006A0A83"/>
    <w:rsid w:val="006A1CDE"/>
    <w:rsid w:val="006A2AC3"/>
    <w:rsid w:val="006B09DD"/>
    <w:rsid w:val="006B0EF6"/>
    <w:rsid w:val="006B5B41"/>
    <w:rsid w:val="006C039A"/>
    <w:rsid w:val="006C31D4"/>
    <w:rsid w:val="006C62C6"/>
    <w:rsid w:val="006D134C"/>
    <w:rsid w:val="006D2BB5"/>
    <w:rsid w:val="006D33E1"/>
    <w:rsid w:val="006D3AEC"/>
    <w:rsid w:val="006E037A"/>
    <w:rsid w:val="006E6349"/>
    <w:rsid w:val="006F4C2C"/>
    <w:rsid w:val="006F51CE"/>
    <w:rsid w:val="006F6D99"/>
    <w:rsid w:val="0070028D"/>
    <w:rsid w:val="007024E4"/>
    <w:rsid w:val="007030A6"/>
    <w:rsid w:val="00706568"/>
    <w:rsid w:val="00716478"/>
    <w:rsid w:val="0071744D"/>
    <w:rsid w:val="0072616B"/>
    <w:rsid w:val="00726192"/>
    <w:rsid w:val="00727D4E"/>
    <w:rsid w:val="00732080"/>
    <w:rsid w:val="00740F1F"/>
    <w:rsid w:val="00744612"/>
    <w:rsid w:val="00745AF0"/>
    <w:rsid w:val="00746DE8"/>
    <w:rsid w:val="00746EB7"/>
    <w:rsid w:val="00750248"/>
    <w:rsid w:val="0075026C"/>
    <w:rsid w:val="00753957"/>
    <w:rsid w:val="0075406B"/>
    <w:rsid w:val="0075409B"/>
    <w:rsid w:val="00754D86"/>
    <w:rsid w:val="00755321"/>
    <w:rsid w:val="00756DBF"/>
    <w:rsid w:val="00757D8F"/>
    <w:rsid w:val="00760AFF"/>
    <w:rsid w:val="00772CA8"/>
    <w:rsid w:val="00776461"/>
    <w:rsid w:val="00777010"/>
    <w:rsid w:val="007803C7"/>
    <w:rsid w:val="007834AC"/>
    <w:rsid w:val="00783D21"/>
    <w:rsid w:val="00787D44"/>
    <w:rsid w:val="007905F2"/>
    <w:rsid w:val="007A428A"/>
    <w:rsid w:val="007B625B"/>
    <w:rsid w:val="007C1A84"/>
    <w:rsid w:val="007C259B"/>
    <w:rsid w:val="007C5AA3"/>
    <w:rsid w:val="007C6C61"/>
    <w:rsid w:val="007D1DF9"/>
    <w:rsid w:val="007D4823"/>
    <w:rsid w:val="007E05FC"/>
    <w:rsid w:val="007E28A9"/>
    <w:rsid w:val="007E2EEE"/>
    <w:rsid w:val="007E2F46"/>
    <w:rsid w:val="007E30F5"/>
    <w:rsid w:val="007E3A56"/>
    <w:rsid w:val="007F71F1"/>
    <w:rsid w:val="007F7AC5"/>
    <w:rsid w:val="00810861"/>
    <w:rsid w:val="008110BB"/>
    <w:rsid w:val="00813D50"/>
    <w:rsid w:val="00816AC4"/>
    <w:rsid w:val="00826807"/>
    <w:rsid w:val="00826E7C"/>
    <w:rsid w:val="00832D75"/>
    <w:rsid w:val="00841775"/>
    <w:rsid w:val="00843697"/>
    <w:rsid w:val="00843A32"/>
    <w:rsid w:val="00845B19"/>
    <w:rsid w:val="008513C1"/>
    <w:rsid w:val="00851712"/>
    <w:rsid w:val="00851E77"/>
    <w:rsid w:val="008558FF"/>
    <w:rsid w:val="00855AEA"/>
    <w:rsid w:val="00860E08"/>
    <w:rsid w:val="00862CD4"/>
    <w:rsid w:val="00866084"/>
    <w:rsid w:val="00866244"/>
    <w:rsid w:val="00866F4D"/>
    <w:rsid w:val="00876283"/>
    <w:rsid w:val="00877CFA"/>
    <w:rsid w:val="0088490A"/>
    <w:rsid w:val="008872C0"/>
    <w:rsid w:val="00887B1E"/>
    <w:rsid w:val="00887CE1"/>
    <w:rsid w:val="00892F20"/>
    <w:rsid w:val="00897C18"/>
    <w:rsid w:val="008A496F"/>
    <w:rsid w:val="008A601B"/>
    <w:rsid w:val="008A70CA"/>
    <w:rsid w:val="008B5234"/>
    <w:rsid w:val="008C6564"/>
    <w:rsid w:val="008D1944"/>
    <w:rsid w:val="008D2AA2"/>
    <w:rsid w:val="008D75AB"/>
    <w:rsid w:val="008E436E"/>
    <w:rsid w:val="008E45E2"/>
    <w:rsid w:val="008E719B"/>
    <w:rsid w:val="008F5EB7"/>
    <w:rsid w:val="008F6DFC"/>
    <w:rsid w:val="008F70EC"/>
    <w:rsid w:val="008F77D9"/>
    <w:rsid w:val="0090035E"/>
    <w:rsid w:val="00900DE2"/>
    <w:rsid w:val="009056F9"/>
    <w:rsid w:val="00907099"/>
    <w:rsid w:val="00911E5C"/>
    <w:rsid w:val="00914E35"/>
    <w:rsid w:val="0091510A"/>
    <w:rsid w:val="009211F2"/>
    <w:rsid w:val="009223DB"/>
    <w:rsid w:val="00922938"/>
    <w:rsid w:val="00922CD6"/>
    <w:rsid w:val="0092327D"/>
    <w:rsid w:val="00925371"/>
    <w:rsid w:val="00933134"/>
    <w:rsid w:val="00952A14"/>
    <w:rsid w:val="00952DE4"/>
    <w:rsid w:val="0095336C"/>
    <w:rsid w:val="00954C05"/>
    <w:rsid w:val="009550C5"/>
    <w:rsid w:val="00957952"/>
    <w:rsid w:val="00961DB3"/>
    <w:rsid w:val="00966346"/>
    <w:rsid w:val="009728B2"/>
    <w:rsid w:val="00972FC9"/>
    <w:rsid w:val="009733CE"/>
    <w:rsid w:val="00973DDA"/>
    <w:rsid w:val="0097467C"/>
    <w:rsid w:val="009753E5"/>
    <w:rsid w:val="009763DF"/>
    <w:rsid w:val="00980A5E"/>
    <w:rsid w:val="009818C8"/>
    <w:rsid w:val="00982A7F"/>
    <w:rsid w:val="00983896"/>
    <w:rsid w:val="0099318F"/>
    <w:rsid w:val="009977B7"/>
    <w:rsid w:val="009A1987"/>
    <w:rsid w:val="009A752C"/>
    <w:rsid w:val="009B503B"/>
    <w:rsid w:val="009C0A83"/>
    <w:rsid w:val="009D0073"/>
    <w:rsid w:val="009D207E"/>
    <w:rsid w:val="009D678D"/>
    <w:rsid w:val="009D6B9D"/>
    <w:rsid w:val="009D6CF7"/>
    <w:rsid w:val="009E0B70"/>
    <w:rsid w:val="009E61EB"/>
    <w:rsid w:val="009F7FF5"/>
    <w:rsid w:val="00A0197C"/>
    <w:rsid w:val="00A03DA6"/>
    <w:rsid w:val="00A05CFF"/>
    <w:rsid w:val="00A13867"/>
    <w:rsid w:val="00A16339"/>
    <w:rsid w:val="00A20AB3"/>
    <w:rsid w:val="00A246E1"/>
    <w:rsid w:val="00A2785E"/>
    <w:rsid w:val="00A27B09"/>
    <w:rsid w:val="00A30E0D"/>
    <w:rsid w:val="00A329A8"/>
    <w:rsid w:val="00A35981"/>
    <w:rsid w:val="00A376AF"/>
    <w:rsid w:val="00A411F2"/>
    <w:rsid w:val="00A5055C"/>
    <w:rsid w:val="00A63ABC"/>
    <w:rsid w:val="00A705FA"/>
    <w:rsid w:val="00A70D1F"/>
    <w:rsid w:val="00A74875"/>
    <w:rsid w:val="00A83F9F"/>
    <w:rsid w:val="00A93A88"/>
    <w:rsid w:val="00A9672D"/>
    <w:rsid w:val="00A9729E"/>
    <w:rsid w:val="00A97FA9"/>
    <w:rsid w:val="00AA0CF2"/>
    <w:rsid w:val="00AA2830"/>
    <w:rsid w:val="00AA32E8"/>
    <w:rsid w:val="00AA61F7"/>
    <w:rsid w:val="00AA6273"/>
    <w:rsid w:val="00AA7DBD"/>
    <w:rsid w:val="00AB177D"/>
    <w:rsid w:val="00AB187A"/>
    <w:rsid w:val="00AB716A"/>
    <w:rsid w:val="00AC00F7"/>
    <w:rsid w:val="00AD12F2"/>
    <w:rsid w:val="00AE22BB"/>
    <w:rsid w:val="00AE2699"/>
    <w:rsid w:val="00AF77D6"/>
    <w:rsid w:val="00B02851"/>
    <w:rsid w:val="00B02C0B"/>
    <w:rsid w:val="00B067A7"/>
    <w:rsid w:val="00B11844"/>
    <w:rsid w:val="00B1296D"/>
    <w:rsid w:val="00B14C0C"/>
    <w:rsid w:val="00B165C6"/>
    <w:rsid w:val="00B17141"/>
    <w:rsid w:val="00B2264E"/>
    <w:rsid w:val="00B269A7"/>
    <w:rsid w:val="00B335B1"/>
    <w:rsid w:val="00B346BD"/>
    <w:rsid w:val="00B360EF"/>
    <w:rsid w:val="00B36DC1"/>
    <w:rsid w:val="00B42C2E"/>
    <w:rsid w:val="00B431FF"/>
    <w:rsid w:val="00B50447"/>
    <w:rsid w:val="00B5558D"/>
    <w:rsid w:val="00B56BBE"/>
    <w:rsid w:val="00B57D65"/>
    <w:rsid w:val="00B61FAD"/>
    <w:rsid w:val="00B640CC"/>
    <w:rsid w:val="00B65181"/>
    <w:rsid w:val="00B7191C"/>
    <w:rsid w:val="00B80A55"/>
    <w:rsid w:val="00B84C64"/>
    <w:rsid w:val="00B90EF0"/>
    <w:rsid w:val="00B91C86"/>
    <w:rsid w:val="00BA39EC"/>
    <w:rsid w:val="00BA51A1"/>
    <w:rsid w:val="00BA60AC"/>
    <w:rsid w:val="00BA69C6"/>
    <w:rsid w:val="00BB2AF9"/>
    <w:rsid w:val="00BB2DE9"/>
    <w:rsid w:val="00BB43C1"/>
    <w:rsid w:val="00BB4D48"/>
    <w:rsid w:val="00BB571D"/>
    <w:rsid w:val="00BB733B"/>
    <w:rsid w:val="00BC1FC8"/>
    <w:rsid w:val="00BC4FF5"/>
    <w:rsid w:val="00BC5218"/>
    <w:rsid w:val="00BC5BF6"/>
    <w:rsid w:val="00BC6B20"/>
    <w:rsid w:val="00BC701A"/>
    <w:rsid w:val="00BD0D38"/>
    <w:rsid w:val="00BD2783"/>
    <w:rsid w:val="00BD69F6"/>
    <w:rsid w:val="00BD7881"/>
    <w:rsid w:val="00BE7282"/>
    <w:rsid w:val="00BF46E4"/>
    <w:rsid w:val="00BF550F"/>
    <w:rsid w:val="00BF5860"/>
    <w:rsid w:val="00BF7524"/>
    <w:rsid w:val="00C060D4"/>
    <w:rsid w:val="00C0645F"/>
    <w:rsid w:val="00C1369B"/>
    <w:rsid w:val="00C14896"/>
    <w:rsid w:val="00C16489"/>
    <w:rsid w:val="00C262B0"/>
    <w:rsid w:val="00C270AD"/>
    <w:rsid w:val="00C31619"/>
    <w:rsid w:val="00C31FFE"/>
    <w:rsid w:val="00C40C4F"/>
    <w:rsid w:val="00C43367"/>
    <w:rsid w:val="00C43A97"/>
    <w:rsid w:val="00C445AB"/>
    <w:rsid w:val="00C512B6"/>
    <w:rsid w:val="00C54E0E"/>
    <w:rsid w:val="00C57558"/>
    <w:rsid w:val="00C62488"/>
    <w:rsid w:val="00C62AF7"/>
    <w:rsid w:val="00C634AB"/>
    <w:rsid w:val="00C64AF2"/>
    <w:rsid w:val="00C70E1F"/>
    <w:rsid w:val="00C727F2"/>
    <w:rsid w:val="00C76A19"/>
    <w:rsid w:val="00C8197D"/>
    <w:rsid w:val="00C83970"/>
    <w:rsid w:val="00C86227"/>
    <w:rsid w:val="00C86231"/>
    <w:rsid w:val="00C929C0"/>
    <w:rsid w:val="00C957F3"/>
    <w:rsid w:val="00CA00D9"/>
    <w:rsid w:val="00CA08DD"/>
    <w:rsid w:val="00CA5070"/>
    <w:rsid w:val="00CA5361"/>
    <w:rsid w:val="00CB1112"/>
    <w:rsid w:val="00CB3648"/>
    <w:rsid w:val="00CC185D"/>
    <w:rsid w:val="00CC3645"/>
    <w:rsid w:val="00CC7BA6"/>
    <w:rsid w:val="00CD198E"/>
    <w:rsid w:val="00CD24A0"/>
    <w:rsid w:val="00CD25B7"/>
    <w:rsid w:val="00CD61C2"/>
    <w:rsid w:val="00CD6A44"/>
    <w:rsid w:val="00CE76F4"/>
    <w:rsid w:val="00CF4DE4"/>
    <w:rsid w:val="00CF5EE5"/>
    <w:rsid w:val="00CF64C1"/>
    <w:rsid w:val="00D014BD"/>
    <w:rsid w:val="00D04A2F"/>
    <w:rsid w:val="00D116A3"/>
    <w:rsid w:val="00D14D8D"/>
    <w:rsid w:val="00D20321"/>
    <w:rsid w:val="00D354FC"/>
    <w:rsid w:val="00D41EC6"/>
    <w:rsid w:val="00D43900"/>
    <w:rsid w:val="00D44506"/>
    <w:rsid w:val="00D46ABA"/>
    <w:rsid w:val="00D50EDD"/>
    <w:rsid w:val="00D55101"/>
    <w:rsid w:val="00D60998"/>
    <w:rsid w:val="00D622F0"/>
    <w:rsid w:val="00D66CD1"/>
    <w:rsid w:val="00D764EF"/>
    <w:rsid w:val="00D771AB"/>
    <w:rsid w:val="00D82273"/>
    <w:rsid w:val="00D84AE4"/>
    <w:rsid w:val="00D85C15"/>
    <w:rsid w:val="00D94329"/>
    <w:rsid w:val="00D960F3"/>
    <w:rsid w:val="00D97447"/>
    <w:rsid w:val="00DA33C9"/>
    <w:rsid w:val="00DA71A9"/>
    <w:rsid w:val="00DA751C"/>
    <w:rsid w:val="00DB3D58"/>
    <w:rsid w:val="00DB637D"/>
    <w:rsid w:val="00DC07DD"/>
    <w:rsid w:val="00DC3FA7"/>
    <w:rsid w:val="00DC6DE4"/>
    <w:rsid w:val="00DD09E6"/>
    <w:rsid w:val="00DD13BD"/>
    <w:rsid w:val="00DD1E0E"/>
    <w:rsid w:val="00DD4999"/>
    <w:rsid w:val="00DE10DA"/>
    <w:rsid w:val="00DE67EC"/>
    <w:rsid w:val="00DE7754"/>
    <w:rsid w:val="00DF0C2C"/>
    <w:rsid w:val="00DF1623"/>
    <w:rsid w:val="00DF287E"/>
    <w:rsid w:val="00DF6CBF"/>
    <w:rsid w:val="00E001CD"/>
    <w:rsid w:val="00E0074B"/>
    <w:rsid w:val="00E0175A"/>
    <w:rsid w:val="00E02316"/>
    <w:rsid w:val="00E06372"/>
    <w:rsid w:val="00E115A7"/>
    <w:rsid w:val="00E11C25"/>
    <w:rsid w:val="00E12BA5"/>
    <w:rsid w:val="00E12CD6"/>
    <w:rsid w:val="00E21EC2"/>
    <w:rsid w:val="00E26F55"/>
    <w:rsid w:val="00E320A9"/>
    <w:rsid w:val="00E35225"/>
    <w:rsid w:val="00E36000"/>
    <w:rsid w:val="00E37E17"/>
    <w:rsid w:val="00E40FA2"/>
    <w:rsid w:val="00E4160E"/>
    <w:rsid w:val="00E420C0"/>
    <w:rsid w:val="00E4600C"/>
    <w:rsid w:val="00E51D7C"/>
    <w:rsid w:val="00E54ED8"/>
    <w:rsid w:val="00E56FF4"/>
    <w:rsid w:val="00E603B2"/>
    <w:rsid w:val="00E76868"/>
    <w:rsid w:val="00E77506"/>
    <w:rsid w:val="00E77BE4"/>
    <w:rsid w:val="00E828BC"/>
    <w:rsid w:val="00E83028"/>
    <w:rsid w:val="00E913AA"/>
    <w:rsid w:val="00E96EA5"/>
    <w:rsid w:val="00EA4966"/>
    <w:rsid w:val="00EA7197"/>
    <w:rsid w:val="00EA7F84"/>
    <w:rsid w:val="00EB15B0"/>
    <w:rsid w:val="00EB2871"/>
    <w:rsid w:val="00EC356A"/>
    <w:rsid w:val="00EC43E5"/>
    <w:rsid w:val="00EC609E"/>
    <w:rsid w:val="00EC739D"/>
    <w:rsid w:val="00ED5C0B"/>
    <w:rsid w:val="00ED678A"/>
    <w:rsid w:val="00ED6E30"/>
    <w:rsid w:val="00EE062C"/>
    <w:rsid w:val="00EE3065"/>
    <w:rsid w:val="00EF3A65"/>
    <w:rsid w:val="00EF5493"/>
    <w:rsid w:val="00EF5FF7"/>
    <w:rsid w:val="00F0288C"/>
    <w:rsid w:val="00F06741"/>
    <w:rsid w:val="00F06897"/>
    <w:rsid w:val="00F12B9A"/>
    <w:rsid w:val="00F34E83"/>
    <w:rsid w:val="00F35600"/>
    <w:rsid w:val="00F411E5"/>
    <w:rsid w:val="00F4792A"/>
    <w:rsid w:val="00F50200"/>
    <w:rsid w:val="00F53D31"/>
    <w:rsid w:val="00F65626"/>
    <w:rsid w:val="00F66285"/>
    <w:rsid w:val="00F664DF"/>
    <w:rsid w:val="00F67328"/>
    <w:rsid w:val="00F675B3"/>
    <w:rsid w:val="00F67D2F"/>
    <w:rsid w:val="00F7090B"/>
    <w:rsid w:val="00F723BF"/>
    <w:rsid w:val="00F76EBD"/>
    <w:rsid w:val="00F77488"/>
    <w:rsid w:val="00F77B12"/>
    <w:rsid w:val="00F80599"/>
    <w:rsid w:val="00F8659F"/>
    <w:rsid w:val="00F877C9"/>
    <w:rsid w:val="00F92C28"/>
    <w:rsid w:val="00F94200"/>
    <w:rsid w:val="00F96459"/>
    <w:rsid w:val="00FA0201"/>
    <w:rsid w:val="00FA052C"/>
    <w:rsid w:val="00FB6919"/>
    <w:rsid w:val="00FB6D09"/>
    <w:rsid w:val="00FC32BF"/>
    <w:rsid w:val="00FC3E87"/>
    <w:rsid w:val="00FC501D"/>
    <w:rsid w:val="00FC6778"/>
    <w:rsid w:val="00FD415A"/>
    <w:rsid w:val="00FD692A"/>
    <w:rsid w:val="00FF2CC6"/>
    <w:rsid w:val="00FF3BB7"/>
    <w:rsid w:val="00FF3BC8"/>
    <w:rsid w:val="00FF551A"/>
    <w:rsid w:val="00FF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DAB94AA-6E43-4E33-85EE-3D8541FB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tabs>
        <w:tab w:val="left" w:pos="0"/>
      </w:tabs>
      <w:spacing w:before="240" w:after="60"/>
      <w:jc w:val="both"/>
      <w:outlineLvl w:val="0"/>
    </w:pPr>
    <w:rPr>
      <w:b/>
      <w:bCs/>
      <w:color w:val="000000"/>
      <w:kern w:val="1"/>
      <w:lang w:val="lv-LV"/>
    </w:rPr>
  </w:style>
  <w:style w:type="paragraph" w:styleId="Heading2">
    <w:name w:val="heading 2"/>
    <w:basedOn w:val="Normal"/>
    <w:next w:val="Normal"/>
    <w:qFormat/>
    <w:pPr>
      <w:keepNext/>
      <w:numPr>
        <w:ilvl w:val="1"/>
        <w:numId w:val="1"/>
      </w:numPr>
      <w:spacing w:before="240" w:after="60"/>
      <w:outlineLvl w:val="1"/>
    </w:pPr>
    <w:rPr>
      <w:b/>
      <w:bCs/>
      <w:iCs/>
      <w:color w:val="000000"/>
      <w:sz w:val="28"/>
      <w:szCs w:val="28"/>
      <w:lang w:val="x-none"/>
    </w:rPr>
  </w:style>
  <w:style w:type="paragraph" w:styleId="Heading3">
    <w:name w:val="heading 3"/>
    <w:basedOn w:val="Normal"/>
    <w:next w:val="Normal"/>
    <w:qFormat/>
    <w:pPr>
      <w:keepNext/>
      <w:numPr>
        <w:ilvl w:val="2"/>
        <w:numId w:val="1"/>
      </w:numPr>
      <w:spacing w:before="240" w:after="60"/>
      <w:outlineLvl w:val="2"/>
    </w:pPr>
    <w:rPr>
      <w:b/>
      <w:bCs/>
      <w:sz w:val="26"/>
      <w:szCs w:val="26"/>
      <w:lang w:val="en-GB"/>
    </w:rPr>
  </w:style>
  <w:style w:type="paragraph" w:styleId="Heading4">
    <w:name w:val="heading 4"/>
    <w:basedOn w:val="Normal"/>
    <w:next w:val="Normal"/>
    <w:qFormat/>
    <w:pPr>
      <w:keepNext/>
      <w:numPr>
        <w:ilvl w:val="3"/>
        <w:numId w:val="1"/>
      </w:numPr>
      <w:spacing w:before="240" w:after="60"/>
      <w:outlineLvl w:val="3"/>
    </w:pPr>
    <w:rPr>
      <w:b/>
      <w:bCs/>
      <w:sz w:val="28"/>
      <w:szCs w:val="28"/>
      <w:lang w:val="en-GB"/>
    </w:rPr>
  </w:style>
  <w:style w:type="paragraph" w:styleId="Heading5">
    <w:name w:val="heading 5"/>
    <w:basedOn w:val="Normal"/>
    <w:next w:val="Normal"/>
    <w:qFormat/>
    <w:pPr>
      <w:numPr>
        <w:ilvl w:val="4"/>
        <w:numId w:val="1"/>
      </w:numPr>
      <w:spacing w:before="240" w:after="60"/>
      <w:outlineLvl w:val="4"/>
    </w:pPr>
    <w:rPr>
      <w:b/>
      <w:bCs/>
      <w:i/>
      <w:iCs/>
      <w:sz w:val="26"/>
      <w:szCs w:val="26"/>
      <w:lang w:val="en-GB"/>
    </w:rPr>
  </w:style>
  <w:style w:type="paragraph" w:styleId="Heading6">
    <w:name w:val="heading 6"/>
    <w:basedOn w:val="Normal"/>
    <w:next w:val="Normal"/>
    <w:qFormat/>
    <w:pPr>
      <w:numPr>
        <w:ilvl w:val="5"/>
        <w:numId w:val="1"/>
      </w:numPr>
      <w:spacing w:before="240" w:after="60"/>
      <w:outlineLvl w:val="5"/>
    </w:pPr>
    <w:rPr>
      <w:b/>
      <w:bCs/>
      <w:sz w:val="20"/>
      <w:szCs w:val="20"/>
      <w:lang w:val="en-GB"/>
    </w:rPr>
  </w:style>
  <w:style w:type="paragraph" w:styleId="Heading7">
    <w:name w:val="heading 7"/>
    <w:basedOn w:val="Normal"/>
    <w:next w:val="Normal"/>
    <w:qFormat/>
    <w:pPr>
      <w:numPr>
        <w:ilvl w:val="6"/>
        <w:numId w:val="1"/>
      </w:numPr>
      <w:spacing w:before="240" w:after="60"/>
      <w:outlineLvl w:val="6"/>
    </w:pPr>
    <w:rPr>
      <w:lang w:val="en-GB"/>
    </w:rPr>
  </w:style>
  <w:style w:type="paragraph" w:styleId="Heading8">
    <w:name w:val="heading 8"/>
    <w:basedOn w:val="Normal"/>
    <w:next w:val="Normal"/>
    <w:qFormat/>
    <w:pPr>
      <w:numPr>
        <w:ilvl w:val="7"/>
        <w:numId w:val="1"/>
      </w:numPr>
      <w:spacing w:before="240" w:after="60"/>
      <w:outlineLvl w:val="7"/>
    </w:pPr>
    <w:rPr>
      <w:i/>
      <w:iCs/>
      <w:lang w:val="en-GB"/>
    </w:rPr>
  </w:style>
  <w:style w:type="paragraph" w:styleId="Heading9">
    <w:name w:val="heading 9"/>
    <w:basedOn w:val="Normal"/>
    <w:next w:val="Normal"/>
    <w:qFormat/>
    <w:pPr>
      <w:numPr>
        <w:ilvl w:val="8"/>
        <w:numId w:val="1"/>
      </w:numPr>
      <w:spacing w:before="240" w:after="60"/>
      <w:outlineLvl w:val="8"/>
    </w:pPr>
    <w:rPr>
      <w:rFonts w:ascii="Arial" w:hAnsi="Arial" w:cs="Arial"/>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Times New Roman" w:eastAsia="Times New Roman" w:hAnsi="Times New Roman" w:cs="Times New Roman"/>
    </w:rPr>
  </w:style>
  <w:style w:type="character" w:customStyle="1" w:styleId="WW8Num1z2">
    <w:name w:val="WW8Num1z2"/>
    <w:rPr>
      <w:rFonts w:ascii="Times New Roman" w:hAnsi="Times New Roman" w:cs="Times New Roman" w:hint="default"/>
      <w:b w:val="0"/>
      <w:i w:val="0"/>
      <w:sz w:val="24"/>
      <w:lang w:val="lv-LV"/>
    </w:rPr>
  </w:style>
  <w:style w:type="character" w:customStyle="1" w:styleId="WW8Num1z3">
    <w:name w:val="WW8Num1z3"/>
    <w:rPr>
      <w:rFonts w:hint="default"/>
    </w:rPr>
  </w:style>
  <w:style w:type="character" w:customStyle="1" w:styleId="WW8Num2z0">
    <w:name w:val="WW8Num2z0"/>
  </w:style>
  <w:style w:type="character" w:customStyle="1" w:styleId="WW8Num3z0">
    <w:name w:val="WW8Num3z0"/>
    <w:rPr>
      <w:rFonts w:ascii="Symbol" w:hAnsi="Symbol" w:cs="Symbol" w:hint="default"/>
      <w:lang w:val="lv-LV"/>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6z0">
    <w:name w:val="WW8Num6z0"/>
    <w:rPr>
      <w:rFonts w:hint="default"/>
      <w:sz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u w:val="single"/>
    </w:rPr>
  </w:style>
  <w:style w:type="character" w:customStyle="1" w:styleId="WW8Num7z1">
    <w:name w:val="WW8Num7z1"/>
    <w:rPr>
      <w:rFonts w:hint="default"/>
      <w:u w:val="none"/>
    </w:rPr>
  </w:style>
  <w:style w:type="character" w:customStyle="1" w:styleId="WW8Num7z2">
    <w:name w:val="WW8Num7z2"/>
    <w:rPr>
      <w:rFonts w:hint="default"/>
      <w:b w:val="0"/>
      <w:u w:val="none"/>
    </w:rPr>
  </w:style>
  <w:style w:type="character" w:customStyle="1" w:styleId="WW8Num8z0">
    <w:name w:val="WW8Num8z0"/>
    <w:rPr>
      <w:rFonts w:hint="default"/>
    </w:rPr>
  </w:style>
  <w:style w:type="character" w:customStyle="1" w:styleId="WW8Num8z1">
    <w:name w:val="WW8Num8z1"/>
    <w:rPr>
      <w:rFonts w:hint="default"/>
      <w:b w:val="0"/>
      <w:sz w:val="24"/>
      <w:szCs w:val="24"/>
    </w:rPr>
  </w:style>
  <w:style w:type="character" w:customStyle="1" w:styleId="WW8Num9z0">
    <w:name w:val="WW8Num9z0"/>
    <w:rPr>
      <w:rFonts w:hint="default"/>
      <w:b w:val="0"/>
      <w:sz w:val="24"/>
      <w:u w:val="single"/>
    </w:rPr>
  </w:style>
  <w:style w:type="character" w:customStyle="1" w:styleId="WW8Num9z1">
    <w:name w:val="WW8Num9z1"/>
    <w:rPr>
      <w:rFonts w:hint="default"/>
      <w:b w:val="0"/>
      <w:sz w:val="24"/>
      <w:u w:val="none"/>
    </w:rPr>
  </w:style>
  <w:style w:type="character" w:customStyle="1" w:styleId="DefaultParagraphFont1">
    <w:name w:val="Default Paragraph Font1"/>
  </w:style>
  <w:style w:type="character" w:customStyle="1" w:styleId="WW8Num5z1">
    <w:name w:val="WW8Num5z1"/>
    <w:rPr>
      <w:rFonts w:ascii="Times New Roman" w:hAnsi="Times New Roman" w:cs="Times New Roman" w:hint="default"/>
      <w:b w:val="0"/>
      <w:sz w:val="24"/>
      <w:szCs w:val="24"/>
      <w:lang w:val="lv-LV"/>
    </w:rPr>
  </w:style>
  <w:style w:type="character" w:customStyle="1" w:styleId="WW8Num5z2">
    <w:name w:val="WW8Num5z2"/>
    <w:rPr>
      <w:lang w:val="lv-LV"/>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2">
    <w:name w:val="WW8Num8z2"/>
    <w:rPr>
      <w:rFonts w:ascii="Times New Roman" w:hAnsi="Times New Roman" w:cs="Times New Roman" w:hint="default"/>
      <w:b w:val="0"/>
      <w:i w:val="0"/>
      <w:sz w:val="24"/>
      <w:lang w:val="lv-LV"/>
    </w:rPr>
  </w:style>
  <w:style w:type="character" w:customStyle="1" w:styleId="WW8Num10z0">
    <w:name w:val="WW8Num10z0"/>
    <w:rPr>
      <w:rFonts w:hint="default"/>
      <w:u w:val="single"/>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sz w:val="24"/>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rPr>
      <w:rFonts w:hint="default"/>
      <w:b w:val="0"/>
      <w:sz w:val="24"/>
      <w:szCs w:val="24"/>
    </w:rPr>
  </w:style>
  <w:style w:type="character" w:customStyle="1" w:styleId="WW8Num13z0">
    <w:name w:val="WW8Num13z0"/>
    <w:rPr>
      <w:rFonts w:hint="default"/>
      <w:b w:val="0"/>
      <w:u w:val="none"/>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b w:val="0"/>
      <w:sz w:val="24"/>
      <w:u w:val="single"/>
    </w:rPr>
  </w:style>
  <w:style w:type="character" w:customStyle="1" w:styleId="WW8Num14z1">
    <w:name w:val="WW8Num14z1"/>
    <w:rPr>
      <w:rFonts w:hint="default"/>
      <w:b w:val="0"/>
      <w:sz w:val="24"/>
      <w:u w:val="none"/>
    </w:rPr>
  </w:style>
  <w:style w:type="character" w:customStyle="1" w:styleId="WW8Num15z0">
    <w:name w:val="WW8Num15z0"/>
    <w:rPr>
      <w:rFonts w:hint="default"/>
      <w:b w:val="0"/>
      <w:u w:val="single"/>
    </w:rPr>
  </w:style>
  <w:style w:type="character" w:customStyle="1" w:styleId="Noklusjumarindkopasfonts2">
    <w:name w:val="Noklusējuma rindkopas fonts2"/>
  </w:style>
  <w:style w:type="character" w:customStyle="1" w:styleId="WW8Num2z1">
    <w:name w:val="WW8Num2z1"/>
  </w:style>
  <w:style w:type="character" w:customStyle="1" w:styleId="WW8Num2z2">
    <w:name w:val="WW8Num2z2"/>
    <w:rPr>
      <w:b w:val="0"/>
      <w:color w:val="auto"/>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3z4">
    <w:name w:val="WW8Num3z4"/>
    <w:rPr>
      <w:rFonts w:ascii="Courier New" w:hAnsi="Courier New" w:cs="Courier New"/>
    </w:rPr>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2z2">
    <w:name w:val="WW8Num12z2"/>
    <w:rPr>
      <w:rFonts w:ascii="Times New Roman" w:hAnsi="Times New Roman" w:cs="Times New Roman" w:hint="default"/>
      <w:b w:val="0"/>
      <w:i w:val="0"/>
      <w:sz w:val="24"/>
      <w:lang w:val="lv-LV"/>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rPr>
      <w:b w:val="0"/>
      <w:bCs/>
      <w:sz w:val="22"/>
      <w:szCs w:val="22"/>
      <w:lang w:val="lv-LV"/>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b w:val="0"/>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hint="default"/>
      <w:b w:val="0"/>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Noklusjumarindkopasfonts1">
    <w:name w:val="Noklusējuma rindkopas fonts1"/>
  </w:style>
  <w:style w:type="character" w:customStyle="1" w:styleId="Virsraksts1Rakstz">
    <w:name w:val="Virsraksts 1 Rakstz."/>
    <w:rPr>
      <w:rFonts w:ascii="Times New Roman" w:eastAsia="Times New Roman" w:hAnsi="Times New Roman" w:cs="Times New Roman"/>
      <w:b/>
      <w:bCs/>
      <w:color w:val="000000"/>
      <w:kern w:val="1"/>
      <w:sz w:val="24"/>
      <w:szCs w:val="24"/>
    </w:rPr>
  </w:style>
  <w:style w:type="character" w:customStyle="1" w:styleId="Virsraksts2Rakstz">
    <w:name w:val="Virsraksts 2 Rakstz."/>
    <w:rPr>
      <w:rFonts w:ascii="Times New Roman" w:eastAsia="Times New Roman" w:hAnsi="Times New Roman" w:cs="Times New Roman"/>
      <w:b/>
      <w:bCs/>
      <w:iCs/>
      <w:color w:val="000000"/>
      <w:sz w:val="28"/>
      <w:szCs w:val="28"/>
      <w:lang w:val="x-none"/>
    </w:rPr>
  </w:style>
  <w:style w:type="character" w:customStyle="1" w:styleId="Virsraksts3Rakstz">
    <w:name w:val="Virsraksts 3 Rakstz."/>
    <w:rPr>
      <w:rFonts w:ascii="Times New Roman" w:eastAsia="Times New Roman" w:hAnsi="Times New Roman" w:cs="Times New Roman"/>
      <w:b/>
      <w:bCs/>
      <w:sz w:val="26"/>
      <w:szCs w:val="26"/>
      <w:lang w:val="en-GB"/>
    </w:rPr>
  </w:style>
  <w:style w:type="character" w:customStyle="1" w:styleId="Virsraksts4Rakstz">
    <w:name w:val="Virsraksts 4 Rakstz."/>
    <w:rPr>
      <w:rFonts w:ascii="Times New Roman" w:eastAsia="Times New Roman" w:hAnsi="Times New Roman" w:cs="Times New Roman"/>
      <w:b/>
      <w:bCs/>
      <w:sz w:val="28"/>
      <w:szCs w:val="28"/>
      <w:lang w:val="en-GB"/>
    </w:rPr>
  </w:style>
  <w:style w:type="character" w:customStyle="1" w:styleId="Virsraksts5Rakstz">
    <w:name w:val="Virsraksts 5 Rakstz."/>
    <w:rPr>
      <w:rFonts w:ascii="Times New Roman" w:eastAsia="Times New Roman" w:hAnsi="Times New Roman" w:cs="Times New Roman"/>
      <w:b/>
      <w:bCs/>
      <w:i/>
      <w:iCs/>
      <w:sz w:val="26"/>
      <w:szCs w:val="26"/>
      <w:lang w:val="en-GB"/>
    </w:rPr>
  </w:style>
  <w:style w:type="character" w:customStyle="1" w:styleId="Virsraksts6Rakstz">
    <w:name w:val="Virsraksts 6 Rakstz."/>
    <w:rPr>
      <w:rFonts w:ascii="Times New Roman" w:eastAsia="Times New Roman" w:hAnsi="Times New Roman" w:cs="Times New Roman"/>
      <w:b/>
      <w:bCs/>
      <w:lang w:val="en-GB"/>
    </w:rPr>
  </w:style>
  <w:style w:type="character" w:customStyle="1" w:styleId="Virsraksts7Rakstz">
    <w:name w:val="Virsraksts 7 Rakstz."/>
    <w:rPr>
      <w:rFonts w:ascii="Times New Roman" w:eastAsia="Times New Roman" w:hAnsi="Times New Roman" w:cs="Times New Roman"/>
      <w:sz w:val="24"/>
      <w:szCs w:val="24"/>
      <w:lang w:val="en-GB"/>
    </w:rPr>
  </w:style>
  <w:style w:type="character" w:customStyle="1" w:styleId="Virsraksts8Rakstz">
    <w:name w:val="Virsraksts 8 Rakstz."/>
    <w:rPr>
      <w:rFonts w:ascii="Times New Roman" w:eastAsia="Times New Roman" w:hAnsi="Times New Roman" w:cs="Times New Roman"/>
      <w:i/>
      <w:iCs/>
      <w:sz w:val="24"/>
      <w:szCs w:val="24"/>
      <w:lang w:val="en-GB"/>
    </w:rPr>
  </w:style>
  <w:style w:type="character" w:customStyle="1" w:styleId="Virsraksts9Rakstz">
    <w:name w:val="Virsraksts 9 Rakstz."/>
    <w:rPr>
      <w:rFonts w:ascii="Arial" w:eastAsia="Times New Roman" w:hAnsi="Arial" w:cs="Arial"/>
      <w:lang w:val="en-GB"/>
    </w:rPr>
  </w:style>
  <w:style w:type="character" w:customStyle="1" w:styleId="Pamatteksts2Rakstz">
    <w:name w:val="Pamatteksts 2 Rakstz."/>
    <w:rPr>
      <w:rFonts w:ascii="Times New Roman" w:eastAsia="Times New Roman" w:hAnsi="Times New Roman" w:cs="Times New Roman"/>
      <w:sz w:val="24"/>
      <w:szCs w:val="24"/>
    </w:rPr>
  </w:style>
  <w:style w:type="character" w:styleId="Hyperlink">
    <w:name w:val="Hyperlink"/>
    <w:uiPriority w:val="99"/>
    <w:rPr>
      <w:color w:val="0000FF"/>
      <w:u w:val="single"/>
    </w:rPr>
  </w:style>
  <w:style w:type="character" w:customStyle="1" w:styleId="PamattekstsRakstz">
    <w:name w:val="Pamatteksts Rakstz."/>
    <w:rPr>
      <w:rFonts w:ascii="Times New Roman" w:eastAsia="Times New Roman" w:hAnsi="Times New Roman" w:cs="Times New Roman"/>
      <w:sz w:val="24"/>
      <w:szCs w:val="24"/>
    </w:rPr>
  </w:style>
  <w:style w:type="character" w:customStyle="1" w:styleId="GalveneRakstz">
    <w:name w:val="Galvene Rakstz."/>
    <w:rPr>
      <w:rFonts w:ascii="Times New Roman" w:eastAsia="Times New Roman" w:hAnsi="Times New Roman" w:cs="Times New Roman"/>
      <w:sz w:val="24"/>
      <w:szCs w:val="24"/>
      <w:lang w:val="en-GB"/>
    </w:rPr>
  </w:style>
  <w:style w:type="character" w:styleId="PageNumber">
    <w:name w:val="page number"/>
    <w:basedOn w:val="Noklusjumarindkopasfonts1"/>
  </w:style>
  <w:style w:type="character" w:customStyle="1" w:styleId="KjeneRakstz">
    <w:name w:val="Kājene Rakstz."/>
    <w:rPr>
      <w:rFonts w:ascii="Times New Roman" w:eastAsia="Times New Roman" w:hAnsi="Times New Roman" w:cs="Times New Roman"/>
      <w:sz w:val="24"/>
      <w:szCs w:val="24"/>
      <w:lang w:val="en-GB"/>
    </w:rPr>
  </w:style>
  <w:style w:type="character" w:customStyle="1" w:styleId="colora">
    <w:name w:val="colora"/>
    <w:basedOn w:val="Noklusjumarindkopasfonts1"/>
  </w:style>
  <w:style w:type="character" w:customStyle="1" w:styleId="BalontekstsRakstz">
    <w:name w:val="Balonteksts Rakstz."/>
    <w:rPr>
      <w:rFonts w:ascii="Tahoma" w:eastAsia="Times New Roman" w:hAnsi="Tahoma" w:cs="Tahoma"/>
      <w:sz w:val="16"/>
      <w:szCs w:val="16"/>
      <w:lang w:val="en-US"/>
    </w:rPr>
  </w:style>
  <w:style w:type="character" w:customStyle="1" w:styleId="VrestekstsRakstz">
    <w:name w:val="Vēres teksts Rakstz."/>
    <w:rPr>
      <w:rFonts w:ascii="Times New Roman" w:eastAsia="Times New Roman" w:hAnsi="Times New Roman" w:cs="Times New Roman"/>
      <w:lang w:val="en-US"/>
    </w:rPr>
  </w:style>
  <w:style w:type="character" w:customStyle="1" w:styleId="Vresrakstzmes">
    <w:name w:val="Vēres rakstzīmes"/>
    <w:rPr>
      <w:vertAlign w:val="superscript"/>
    </w:rPr>
  </w:style>
  <w:style w:type="character" w:customStyle="1" w:styleId="FontStyle22">
    <w:name w:val="Font Style22"/>
    <w:rPr>
      <w:rFonts w:ascii="Times New Roman" w:hAnsi="Times New Roman" w:cs="Times New Roman"/>
      <w:b/>
      <w:bCs/>
      <w:sz w:val="18"/>
      <w:szCs w:val="18"/>
    </w:rPr>
  </w:style>
  <w:style w:type="character" w:customStyle="1" w:styleId="Komentraatsauce1">
    <w:name w:val="Komentāra atsauce1"/>
    <w:rPr>
      <w:sz w:val="16"/>
      <w:szCs w:val="16"/>
    </w:rPr>
  </w:style>
  <w:style w:type="character" w:customStyle="1" w:styleId="KomentratekstsRakstz">
    <w:name w:val="Komentāra teksts Rakstz."/>
    <w:rPr>
      <w:rFonts w:ascii="Times New Roman" w:eastAsia="Times New Roman" w:hAnsi="Times New Roman" w:cs="Times New Roman"/>
      <w:lang w:val="en-US"/>
    </w:rPr>
  </w:style>
  <w:style w:type="character" w:customStyle="1" w:styleId="KomentratmaRakstz">
    <w:name w:val="Komentāra tēma Rakstz."/>
    <w:rPr>
      <w:rFonts w:ascii="Times New Roman" w:eastAsia="Times New Roman" w:hAnsi="Times New Roman" w:cs="Times New Roman"/>
      <w:b/>
      <w:bCs/>
      <w:lang w:val="en-US"/>
    </w:rPr>
  </w:style>
  <w:style w:type="character" w:customStyle="1" w:styleId="PamattekstsaratkpiRakstz">
    <w:name w:val="Pamatteksts ar atkāpi Rakstz."/>
    <w:rPr>
      <w:rFonts w:ascii="Times New Roman" w:eastAsia="Times New Roman" w:hAnsi="Times New Roman" w:cs="Times New Roman"/>
      <w:sz w:val="24"/>
      <w:szCs w:val="24"/>
      <w:lang w:val="en-US"/>
    </w:rPr>
  </w:style>
  <w:style w:type="character" w:customStyle="1" w:styleId="CommentReference1">
    <w:name w:val="Comment Reference1"/>
    <w:rPr>
      <w:sz w:val="16"/>
      <w:szCs w:val="16"/>
    </w:rPr>
  </w:style>
  <w:style w:type="character" w:customStyle="1" w:styleId="CommentTextChar">
    <w:name w:val="Comment Text Char"/>
    <w:rPr>
      <w:lang w:val="en-US" w:eastAsia="zh-CN"/>
    </w:rPr>
  </w:style>
  <w:style w:type="paragraph" w:customStyle="1" w:styleId="Virsraksts">
    <w:name w:val="Virsraksts"/>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link w:val="BodyTextChar"/>
    <w:pPr>
      <w:jc w:val="both"/>
    </w:pPr>
    <w:rPr>
      <w:lang w:val="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Rdtjs">
    <w:name w:val="Rādītājs"/>
    <w:basedOn w:val="Normal"/>
    <w:pPr>
      <w:suppressLineNumbers/>
    </w:pPr>
    <w:rPr>
      <w:rFonts w:cs="FreeSans"/>
    </w:rPr>
  </w:style>
  <w:style w:type="paragraph" w:customStyle="1" w:styleId="Caption1">
    <w:name w:val="Caption1"/>
    <w:basedOn w:val="Normal"/>
    <w:pPr>
      <w:suppressLineNumbers/>
      <w:spacing w:before="120" w:after="120"/>
    </w:pPr>
    <w:rPr>
      <w:rFonts w:cs="FreeSans"/>
      <w:i/>
      <w:iCs/>
    </w:rPr>
  </w:style>
  <w:style w:type="paragraph" w:customStyle="1" w:styleId="Parakstszemobjekta1">
    <w:name w:val="Paraksts zem objekta1"/>
    <w:basedOn w:val="Normal"/>
    <w:pPr>
      <w:suppressLineNumbers/>
      <w:spacing w:before="120" w:after="120"/>
    </w:pPr>
    <w:rPr>
      <w:rFonts w:cs="FreeSans"/>
      <w:i/>
      <w:iCs/>
    </w:rPr>
  </w:style>
  <w:style w:type="paragraph" w:customStyle="1" w:styleId="Pamatteksts21">
    <w:name w:val="Pamatteksts 21"/>
    <w:basedOn w:val="Normal"/>
    <w:pPr>
      <w:jc w:val="right"/>
    </w:pPr>
    <w:rPr>
      <w:lang w:val="x-none"/>
    </w:rPr>
  </w:style>
  <w:style w:type="paragraph" w:styleId="TOC1">
    <w:name w:val="toc 1"/>
    <w:basedOn w:val="Normal"/>
    <w:next w:val="Normal"/>
  </w:style>
  <w:style w:type="paragraph" w:styleId="TOC2">
    <w:name w:val="toc 2"/>
    <w:basedOn w:val="Normal"/>
    <w:next w:val="Normal"/>
    <w:pPr>
      <w:ind w:left="238"/>
    </w:pPr>
  </w:style>
  <w:style w:type="paragraph" w:styleId="Header">
    <w:name w:val="header"/>
    <w:basedOn w:val="Normal"/>
    <w:pPr>
      <w:numPr>
        <w:numId w:val="4"/>
      </w:numPr>
      <w:tabs>
        <w:tab w:val="center" w:pos="4153"/>
        <w:tab w:val="right" w:pos="8306"/>
      </w:tabs>
    </w:pPr>
    <w:rPr>
      <w:lang w:val="en-GB"/>
    </w:rPr>
  </w:style>
  <w:style w:type="paragraph" w:styleId="Footer">
    <w:name w:val="footer"/>
    <w:basedOn w:val="Normal"/>
    <w:pPr>
      <w:ind w:left="4320" w:hanging="720"/>
    </w:pPr>
    <w:rPr>
      <w:lang w:val="en-GB"/>
    </w:rPr>
  </w:style>
  <w:style w:type="paragraph" w:customStyle="1" w:styleId="ListParagraph1">
    <w:name w:val="List Paragraph1"/>
    <w:basedOn w:val="Normal"/>
    <w:pPr>
      <w:ind w:left="720"/>
      <w:contextualSpacing/>
    </w:pPr>
  </w:style>
  <w:style w:type="paragraph" w:customStyle="1" w:styleId="BalloonText1">
    <w:name w:val="Balloon Text1"/>
    <w:basedOn w:val="Normal"/>
    <w:rPr>
      <w:rFonts w:ascii="Tahoma" w:hAnsi="Tahoma" w:cs="Tahoma"/>
      <w:sz w:val="16"/>
      <w:szCs w:val="16"/>
    </w:rPr>
  </w:style>
  <w:style w:type="paragraph" w:customStyle="1" w:styleId="Default">
    <w:name w:val="Default"/>
    <w:pPr>
      <w:suppressAutoHyphens/>
      <w:autoSpaceDE w:val="0"/>
    </w:pPr>
    <w:rPr>
      <w:rFonts w:eastAsia="Calibri"/>
      <w:color w:val="000000"/>
      <w:sz w:val="24"/>
      <w:szCs w:val="24"/>
      <w:lang w:val="lv-LV" w:eastAsia="zh-CN"/>
    </w:rPr>
  </w:style>
  <w:style w:type="paragraph" w:styleId="FootnoteText">
    <w:name w:val="footnote text"/>
    <w:basedOn w:val="Normal"/>
    <w:rPr>
      <w:sz w:val="20"/>
      <w:szCs w:val="20"/>
    </w:rPr>
  </w:style>
  <w:style w:type="paragraph" w:customStyle="1" w:styleId="Style11">
    <w:name w:val="Style11"/>
    <w:basedOn w:val="Normal"/>
    <w:pPr>
      <w:widowControl w:val="0"/>
      <w:autoSpaceDE w:val="0"/>
      <w:jc w:val="center"/>
    </w:pPr>
    <w:rPr>
      <w:lang w:val="ru-RU"/>
    </w:rPr>
  </w:style>
  <w:style w:type="paragraph" w:customStyle="1" w:styleId="naisf">
    <w:name w:val="naisf"/>
    <w:basedOn w:val="Normal"/>
    <w:pPr>
      <w:spacing w:before="280" w:after="280"/>
    </w:pPr>
    <w:rPr>
      <w:lang w:val="lv-LV"/>
    </w:rPr>
  </w:style>
  <w:style w:type="paragraph" w:customStyle="1" w:styleId="Apakpunkts">
    <w:name w:val="Apakšpunkts"/>
    <w:basedOn w:val="Heading3"/>
    <w:pPr>
      <w:keepNext w:val="0"/>
      <w:widowControl w:val="0"/>
      <w:numPr>
        <w:ilvl w:val="0"/>
        <w:numId w:val="0"/>
      </w:numPr>
      <w:tabs>
        <w:tab w:val="left" w:pos="1080"/>
        <w:tab w:val="left" w:pos="1430"/>
      </w:tabs>
      <w:spacing w:before="120"/>
      <w:ind w:left="1080"/>
      <w:jc w:val="both"/>
    </w:pPr>
    <w:rPr>
      <w:b w:val="0"/>
      <w:bCs w:val="0"/>
      <w:iCs/>
      <w:color w:val="000000"/>
      <w:sz w:val="24"/>
      <w:szCs w:val="28"/>
      <w:lang w:val="lv-LV"/>
    </w:rPr>
  </w:style>
  <w:style w:type="paragraph" w:customStyle="1" w:styleId="Komentrateksts1">
    <w:name w:val="Komentāra teksts1"/>
    <w:basedOn w:val="Normal"/>
    <w:rPr>
      <w:sz w:val="20"/>
      <w:szCs w:val="20"/>
    </w:rPr>
  </w:style>
  <w:style w:type="paragraph" w:customStyle="1" w:styleId="CommentSubject1">
    <w:name w:val="Comment Subject1"/>
    <w:basedOn w:val="Komentrateksts1"/>
    <w:next w:val="Komentrateksts1"/>
    <w:rPr>
      <w:b/>
      <w:bCs/>
    </w:rPr>
  </w:style>
  <w:style w:type="paragraph" w:styleId="BodyTextIndent">
    <w:name w:val="Body Text Indent"/>
    <w:basedOn w:val="Normal"/>
    <w:pPr>
      <w:spacing w:after="120"/>
      <w:ind w:left="283"/>
    </w:pPr>
  </w:style>
  <w:style w:type="paragraph" w:customStyle="1" w:styleId="Saturardtjs">
    <w:name w:val="Satura rādītājs"/>
    <w:basedOn w:val="Normal"/>
    <w:pPr>
      <w:suppressLineNumbers/>
    </w:pPr>
  </w:style>
  <w:style w:type="paragraph" w:customStyle="1" w:styleId="Tabulasvirsraksts">
    <w:name w:val="Tabulas virsraksts"/>
    <w:basedOn w:val="Saturardtjs"/>
    <w:pPr>
      <w:jc w:val="center"/>
    </w:pPr>
    <w:rPr>
      <w:b/>
      <w:bCs/>
    </w:rPr>
  </w:style>
  <w:style w:type="paragraph" w:customStyle="1" w:styleId="Citti">
    <w:name w:val="Citāti"/>
    <w:basedOn w:val="Normal"/>
    <w:pPr>
      <w:spacing w:after="283"/>
      <w:ind w:left="567" w:right="567"/>
    </w:pPr>
  </w:style>
  <w:style w:type="paragraph" w:customStyle="1" w:styleId="Title1">
    <w:name w:val="Title1"/>
    <w:basedOn w:val="Virsraksts"/>
    <w:next w:val="BodyText"/>
    <w:pPr>
      <w:jc w:val="center"/>
    </w:pPr>
    <w:rPr>
      <w:b/>
      <w:bCs/>
      <w:sz w:val="56"/>
      <w:szCs w:val="56"/>
    </w:rPr>
  </w:style>
  <w:style w:type="paragraph" w:styleId="Subtitle">
    <w:name w:val="Subtitle"/>
    <w:basedOn w:val="Virsraksts"/>
    <w:next w:val="BodyText"/>
    <w:qFormat/>
    <w:pPr>
      <w:spacing w:before="60"/>
      <w:jc w:val="center"/>
    </w:pPr>
    <w:rPr>
      <w:sz w:val="36"/>
      <w:szCs w:val="36"/>
    </w:rPr>
  </w:style>
  <w:style w:type="paragraph" w:customStyle="1" w:styleId="CommentText1">
    <w:name w:val="Comment Text1"/>
    <w:basedOn w:val="Normal"/>
    <w:rPr>
      <w:sz w:val="20"/>
      <w:szCs w:val="20"/>
    </w:rPr>
  </w:style>
  <w:style w:type="paragraph" w:styleId="Title">
    <w:name w:val="Title"/>
    <w:basedOn w:val="Virsraksts"/>
    <w:next w:val="BodyText"/>
    <w:qFormat/>
    <w:pPr>
      <w:jc w:val="center"/>
    </w:pPr>
    <w:rPr>
      <w:b/>
      <w:bCs/>
      <w:sz w:val="56"/>
      <w:szCs w:val="56"/>
    </w:rPr>
  </w:style>
  <w:style w:type="paragraph" w:styleId="BalloonText">
    <w:name w:val="Balloon Text"/>
    <w:basedOn w:val="Normal"/>
    <w:link w:val="BalloonTextChar"/>
    <w:uiPriority w:val="99"/>
    <w:semiHidden/>
    <w:unhideWhenUsed/>
    <w:rsid w:val="00BB2DE9"/>
    <w:rPr>
      <w:rFonts w:ascii="Tahoma" w:hAnsi="Tahoma" w:cs="Tahoma"/>
      <w:sz w:val="16"/>
      <w:szCs w:val="16"/>
    </w:rPr>
  </w:style>
  <w:style w:type="character" w:customStyle="1" w:styleId="BalloonTextChar">
    <w:name w:val="Balloon Text Char"/>
    <w:link w:val="BalloonText"/>
    <w:uiPriority w:val="99"/>
    <w:semiHidden/>
    <w:rsid w:val="00BB2DE9"/>
    <w:rPr>
      <w:rFonts w:ascii="Tahoma" w:hAnsi="Tahoma" w:cs="Tahoma"/>
      <w:sz w:val="16"/>
      <w:szCs w:val="16"/>
      <w:lang w:val="en-US" w:eastAsia="zh-CN"/>
    </w:rPr>
  </w:style>
  <w:style w:type="table" w:styleId="TableGrid">
    <w:name w:val="Table Grid"/>
    <w:basedOn w:val="TableNormal"/>
    <w:uiPriority w:val="59"/>
    <w:rsid w:val="00C81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37DB4"/>
    <w:rPr>
      <w:sz w:val="16"/>
      <w:szCs w:val="16"/>
    </w:rPr>
  </w:style>
  <w:style w:type="paragraph" w:styleId="CommentText">
    <w:name w:val="annotation text"/>
    <w:basedOn w:val="Normal"/>
    <w:link w:val="CommentTextChar1"/>
    <w:uiPriority w:val="99"/>
    <w:unhideWhenUsed/>
    <w:rsid w:val="00037DB4"/>
    <w:rPr>
      <w:sz w:val="20"/>
      <w:szCs w:val="20"/>
    </w:rPr>
  </w:style>
  <w:style w:type="character" w:customStyle="1" w:styleId="CommentTextChar1">
    <w:name w:val="Comment Text Char1"/>
    <w:link w:val="CommentText"/>
    <w:uiPriority w:val="99"/>
    <w:rsid w:val="00037DB4"/>
    <w:rPr>
      <w:lang w:val="en-US" w:eastAsia="zh-CN"/>
    </w:rPr>
  </w:style>
  <w:style w:type="paragraph" w:styleId="CommentSubject">
    <w:name w:val="annotation subject"/>
    <w:basedOn w:val="CommentText"/>
    <w:next w:val="CommentText"/>
    <w:link w:val="CommentSubjectChar"/>
    <w:uiPriority w:val="99"/>
    <w:semiHidden/>
    <w:unhideWhenUsed/>
    <w:rsid w:val="00037DB4"/>
    <w:rPr>
      <w:b/>
      <w:bCs/>
    </w:rPr>
  </w:style>
  <w:style w:type="character" w:customStyle="1" w:styleId="CommentSubjectChar">
    <w:name w:val="Comment Subject Char"/>
    <w:link w:val="CommentSubject"/>
    <w:uiPriority w:val="99"/>
    <w:semiHidden/>
    <w:rsid w:val="00037DB4"/>
    <w:rPr>
      <w:b/>
      <w:bCs/>
      <w:lang w:val="en-US" w:eastAsia="zh-CN"/>
    </w:rPr>
  </w:style>
  <w:style w:type="table" w:customStyle="1" w:styleId="Reatabula1">
    <w:name w:val="Režģa tabula1"/>
    <w:basedOn w:val="TableNormal"/>
    <w:next w:val="TableGrid"/>
    <w:uiPriority w:val="39"/>
    <w:rsid w:val="00F7748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787D44"/>
    <w:pPr>
      <w:widowControl w:val="0"/>
    </w:pPr>
    <w:rPr>
      <w:rFonts w:eastAsia="Tahoma" w:cs="Tahoma"/>
      <w:color w:val="000000"/>
      <w:sz w:val="24"/>
      <w:szCs w:val="24"/>
      <w:lang w:val="lv-LV" w:eastAsia="lv-LV" w:bidi="lv-LV"/>
    </w:rPr>
  </w:style>
  <w:style w:type="paragraph" w:customStyle="1" w:styleId="Punkts">
    <w:name w:val="Punkts"/>
    <w:basedOn w:val="Normal"/>
    <w:next w:val="ApakpunktsRakstz"/>
    <w:rsid w:val="00756DBF"/>
    <w:pPr>
      <w:numPr>
        <w:numId w:val="12"/>
      </w:numPr>
      <w:suppressAutoHyphens w:val="0"/>
    </w:pPr>
    <w:rPr>
      <w:rFonts w:ascii="Arial" w:hAnsi="Arial"/>
      <w:b/>
      <w:sz w:val="20"/>
      <w:lang w:val="lv-LV" w:eastAsia="lv-LV"/>
    </w:rPr>
  </w:style>
  <w:style w:type="paragraph" w:customStyle="1" w:styleId="ApakpunktsRakstz">
    <w:name w:val="Apakšpunkts Rakstz."/>
    <w:basedOn w:val="Normal"/>
    <w:link w:val="ApakpunktsRakstzRakstz"/>
    <w:rsid w:val="00756DBF"/>
    <w:pPr>
      <w:numPr>
        <w:ilvl w:val="1"/>
        <w:numId w:val="12"/>
      </w:numPr>
      <w:suppressAutoHyphens w:val="0"/>
    </w:pPr>
    <w:rPr>
      <w:rFonts w:ascii="Arial" w:hAnsi="Arial"/>
      <w:b/>
      <w:sz w:val="20"/>
      <w:lang w:val="x-none" w:eastAsia="x-none"/>
    </w:rPr>
  </w:style>
  <w:style w:type="character" w:customStyle="1" w:styleId="ApakpunktsRakstzRakstz">
    <w:name w:val="Apakšpunkts Rakstz. Rakstz."/>
    <w:link w:val="ApakpunktsRakstz"/>
    <w:rsid w:val="00756DBF"/>
    <w:rPr>
      <w:rFonts w:ascii="Arial" w:hAnsi="Arial"/>
      <w:b/>
      <w:szCs w:val="24"/>
      <w:lang w:val="x-none" w:eastAsia="x-none"/>
    </w:rPr>
  </w:style>
  <w:style w:type="paragraph" w:customStyle="1" w:styleId="ParagrfsRakstz">
    <w:name w:val="Paragrāfs Rakstz."/>
    <w:basedOn w:val="Normal"/>
    <w:next w:val="Normal"/>
    <w:rsid w:val="00756DBF"/>
    <w:pPr>
      <w:numPr>
        <w:ilvl w:val="2"/>
        <w:numId w:val="12"/>
      </w:numPr>
      <w:suppressAutoHyphens w:val="0"/>
      <w:jc w:val="both"/>
    </w:pPr>
    <w:rPr>
      <w:rFonts w:ascii="Arial" w:hAnsi="Arial"/>
      <w:sz w:val="20"/>
      <w:lang w:val="x-none" w:eastAsia="x-none"/>
    </w:rPr>
  </w:style>
  <w:style w:type="paragraph" w:styleId="ListParagraph">
    <w:name w:val="List Paragraph"/>
    <w:aliases w:val="Saistīto dokumentu saraksts,Strip,H&amp;P List Paragraph,Normal bullet 2,Bullet list,Colorful List - Accent 12,Syle 1,2,Numurets,Colorful List - Accent 11,PPS_Bullet,Virsraksti"/>
    <w:basedOn w:val="Normal"/>
    <w:link w:val="ListParagraphChar"/>
    <w:uiPriority w:val="34"/>
    <w:qFormat/>
    <w:rsid w:val="00756DBF"/>
    <w:pPr>
      <w:suppressAutoHyphens w:val="0"/>
      <w:spacing w:after="200" w:line="276" w:lineRule="auto"/>
      <w:ind w:left="720"/>
    </w:pPr>
    <w:rPr>
      <w:rFonts w:ascii="Calibri" w:eastAsia="MS Mincho" w:hAnsi="Calibri" w:cs="Calibri"/>
      <w:sz w:val="22"/>
      <w:szCs w:val="22"/>
      <w:lang w:val="lv-LV" w:eastAsia="ja-JP"/>
    </w:rPr>
  </w:style>
  <w:style w:type="character" w:customStyle="1" w:styleId="ListParagraphChar">
    <w:name w:val="List Paragraph Char"/>
    <w:aliases w:val="Saistīto dokumentu saraksts Char,Strip Char,H&amp;P List Paragraph Char,Normal bullet 2 Char,Bullet list Char,Colorful List - Accent 12 Char,Syle 1 Char,2 Char,Numurets Char,Colorful List - Accent 11 Char,PPS_Bullet Char,Virsraksti Char"/>
    <w:link w:val="ListParagraph"/>
    <w:uiPriority w:val="34"/>
    <w:qFormat/>
    <w:rsid w:val="00756DBF"/>
    <w:rPr>
      <w:rFonts w:ascii="Calibri" w:eastAsia="MS Mincho" w:hAnsi="Calibri" w:cs="Calibri"/>
      <w:sz w:val="22"/>
      <w:szCs w:val="22"/>
      <w:lang w:eastAsia="ja-JP"/>
    </w:rPr>
  </w:style>
  <w:style w:type="character" w:styleId="FootnoteReference">
    <w:name w:val="footnote reference"/>
    <w:unhideWhenUsed/>
    <w:rsid w:val="00BF46E4"/>
    <w:rPr>
      <w:vertAlign w:val="superscript"/>
    </w:rPr>
  </w:style>
  <w:style w:type="paragraph" w:styleId="BlockText">
    <w:name w:val="Block Text"/>
    <w:basedOn w:val="Normal"/>
    <w:rsid w:val="00E12BA5"/>
    <w:pPr>
      <w:suppressAutoHyphens w:val="0"/>
      <w:ind w:left="851" w:right="-58"/>
    </w:pPr>
    <w:rPr>
      <w:szCs w:val="20"/>
      <w:lang w:val="lv-LV" w:eastAsia="en-US"/>
    </w:rPr>
  </w:style>
  <w:style w:type="character" w:styleId="SubtleEmphasis">
    <w:name w:val="Subtle Emphasis"/>
    <w:qFormat/>
    <w:rsid w:val="00C83970"/>
    <w:rPr>
      <w:i/>
      <w:iCs/>
      <w:color w:val="808080"/>
    </w:rPr>
  </w:style>
  <w:style w:type="character" w:customStyle="1" w:styleId="BodyTextChar">
    <w:name w:val="Body Text Char"/>
    <w:link w:val="BodyText"/>
    <w:rsid w:val="00265ED9"/>
    <w:rPr>
      <w:sz w:val="24"/>
      <w:szCs w:val="24"/>
      <w:lang w:val="x-none" w:eastAsia="zh-CN"/>
    </w:rPr>
  </w:style>
  <w:style w:type="character" w:styleId="Strong">
    <w:name w:val="Strong"/>
    <w:qFormat/>
    <w:rsid w:val="000E77D7"/>
    <w:rPr>
      <w:b/>
      <w:bCs/>
    </w:rPr>
  </w:style>
  <w:style w:type="paragraph" w:styleId="NormalWeb">
    <w:name w:val="Normal (Web)"/>
    <w:basedOn w:val="Normal"/>
    <w:uiPriority w:val="99"/>
    <w:unhideWhenUsed/>
    <w:rsid w:val="001D5957"/>
    <w:pPr>
      <w:suppressAutoHyphens w:val="0"/>
      <w:spacing w:before="100" w:beforeAutospacing="1" w:after="100" w:afterAutospacing="1"/>
    </w:pPr>
    <w:rPr>
      <w:rFonts w:eastAsia="Calibri"/>
      <w:lang w:val="lv-LV"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954755">
      <w:bodyDiv w:val="1"/>
      <w:marLeft w:val="0"/>
      <w:marRight w:val="0"/>
      <w:marTop w:val="0"/>
      <w:marBottom w:val="0"/>
      <w:divBdr>
        <w:top w:val="none" w:sz="0" w:space="0" w:color="auto"/>
        <w:left w:val="none" w:sz="0" w:space="0" w:color="auto"/>
        <w:bottom w:val="none" w:sz="0" w:space="0" w:color="auto"/>
        <w:right w:val="none" w:sz="0" w:space="0" w:color="auto"/>
      </w:divBdr>
    </w:div>
    <w:div w:id="1012027037">
      <w:bodyDiv w:val="1"/>
      <w:marLeft w:val="0"/>
      <w:marRight w:val="0"/>
      <w:marTop w:val="0"/>
      <w:marBottom w:val="0"/>
      <w:divBdr>
        <w:top w:val="none" w:sz="0" w:space="0" w:color="auto"/>
        <w:left w:val="none" w:sz="0" w:space="0" w:color="auto"/>
        <w:bottom w:val="none" w:sz="0" w:space="0" w:color="auto"/>
        <w:right w:val="none" w:sz="0" w:space="0" w:color="auto"/>
      </w:divBdr>
    </w:div>
    <w:div w:id="1536846684">
      <w:bodyDiv w:val="1"/>
      <w:marLeft w:val="0"/>
      <w:marRight w:val="0"/>
      <w:marTop w:val="0"/>
      <w:marBottom w:val="0"/>
      <w:divBdr>
        <w:top w:val="none" w:sz="0" w:space="0" w:color="auto"/>
        <w:left w:val="none" w:sz="0" w:space="0" w:color="auto"/>
        <w:bottom w:val="none" w:sz="0" w:space="0" w:color="auto"/>
        <w:right w:val="none" w:sz="0" w:space="0" w:color="auto"/>
      </w:divBdr>
    </w:div>
    <w:div w:id="159543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tieka@cesuklinika.lv" TargetMode="External"/><Relationship Id="rId18" Type="http://schemas.openxmlformats.org/officeDocument/2006/relationships/hyperlink" Target="https://www.eis.gov.lv/EKEIS/Supplier/Organizer/1246" TargetMode="External"/><Relationship Id="rId26" Type="http://schemas.openxmlformats.org/officeDocument/2006/relationships/hyperlink" Target="http://www.eis.gov.lv" TargetMode="External"/><Relationship Id="rId39" Type="http://schemas.openxmlformats.org/officeDocument/2006/relationships/footer" Target="footer6.xml"/><Relationship Id="rId21" Type="http://schemas.openxmlformats.org/officeDocument/2006/relationships/hyperlink" Target="https://www.eis.gov.lv/EKEIS/Supplier/Organizer/1246" TargetMode="External"/><Relationship Id="rId34" Type="http://schemas.openxmlformats.org/officeDocument/2006/relationships/footer" Target="footer4.xml"/><Relationship Id="rId42"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esuklinika.lv/" TargetMode="External"/><Relationship Id="rId20" Type="http://schemas.openxmlformats.org/officeDocument/2006/relationships/hyperlink" Target="http://www.eis.gov.lv" TargetMode="External"/><Relationship Id="rId29" Type="http://schemas.openxmlformats.org/officeDocument/2006/relationships/hyperlink" Target="http://www.ur.gov.lv" TargetMode="Externa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is.gov.lv" TargetMode="External"/><Relationship Id="rId32" Type="http://schemas.openxmlformats.org/officeDocument/2006/relationships/header" Target="header4.xml"/><Relationship Id="rId37" Type="http://schemas.openxmlformats.org/officeDocument/2006/relationships/header" Target="header6.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mailto:info@cesuklinika.lv" TargetMode="External"/><Relationship Id="rId23" Type="http://schemas.openxmlformats.org/officeDocument/2006/relationships/hyperlink" Target="mailto:sanita.sile@cesuklinika.lv" TargetMode="External"/><Relationship Id="rId28" Type="http://schemas.openxmlformats.org/officeDocument/2006/relationships/hyperlink" Target="http://www.ur.gov.lv" TargetMode="External"/><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www.iub.lv" TargetMode="External"/><Relationship Id="rId31" Type="http://schemas.openxmlformats.org/officeDocument/2006/relationships/header" Target="header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epirkumi@cesuklinika.lv" TargetMode="External"/><Relationship Id="rId22" Type="http://schemas.openxmlformats.org/officeDocument/2006/relationships/hyperlink" Target="mailto:aptieka@cesuklinika.lv" TargetMode="External"/><Relationship Id="rId27" Type="http://schemas.openxmlformats.org/officeDocument/2006/relationships/hyperlink" Target="http://www.eis.gov.lv" TargetMode="External"/><Relationship Id="rId30" Type="http://schemas.openxmlformats.org/officeDocument/2006/relationships/hyperlink" Target="https://ec.europa.eu/tools/espd/filter?lang=lv" TargetMode="External"/><Relationship Id="rId35" Type="http://schemas.openxmlformats.org/officeDocument/2006/relationships/header" Target="header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info@cesuklinika.lv" TargetMode="External"/><Relationship Id="rId17" Type="http://schemas.openxmlformats.org/officeDocument/2006/relationships/hyperlink" Target="https://www.eis.gov.lv/EKEIS/Supplier/Organizer/1246" TargetMode="External"/><Relationship Id="rId25" Type="http://schemas.openxmlformats.org/officeDocument/2006/relationships/hyperlink" Target="http://www.eis.gov.lv" TargetMode="External"/><Relationship Id="rId33" Type="http://schemas.openxmlformats.org/officeDocument/2006/relationships/footer" Target="footer3.xml"/><Relationship Id="rId38"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D9BD8-E504-43A5-B22C-44ED83C23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5087</Words>
  <Characters>28998</Characters>
  <Application>Microsoft Office Word</Application>
  <DocSecurity>0</DocSecurity>
  <Lines>241</Lines>
  <Paragraphs>68</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34017</CharactersWithSpaces>
  <SharedDoc>false</SharedDoc>
  <HLinks>
    <vt:vector size="114" baseType="variant">
      <vt:variant>
        <vt:i4>3801147</vt:i4>
      </vt:variant>
      <vt:variant>
        <vt:i4>54</vt:i4>
      </vt:variant>
      <vt:variant>
        <vt:i4>0</vt:i4>
      </vt:variant>
      <vt:variant>
        <vt:i4>5</vt:i4>
      </vt:variant>
      <vt:variant>
        <vt:lpwstr>https://ec.europa.eu/tools/espd/filter?lang=lv</vt:lpwstr>
      </vt:variant>
      <vt:variant>
        <vt:lpwstr/>
      </vt:variant>
      <vt:variant>
        <vt:i4>4653151</vt:i4>
      </vt:variant>
      <vt:variant>
        <vt:i4>51</vt:i4>
      </vt:variant>
      <vt:variant>
        <vt:i4>0</vt:i4>
      </vt:variant>
      <vt:variant>
        <vt:i4>5</vt:i4>
      </vt:variant>
      <vt:variant>
        <vt:lpwstr>http://www.ur.gov.lv/</vt:lpwstr>
      </vt:variant>
      <vt:variant>
        <vt:lpwstr/>
      </vt:variant>
      <vt:variant>
        <vt:i4>4653151</vt:i4>
      </vt:variant>
      <vt:variant>
        <vt:i4>48</vt:i4>
      </vt:variant>
      <vt:variant>
        <vt:i4>0</vt:i4>
      </vt:variant>
      <vt:variant>
        <vt:i4>5</vt:i4>
      </vt:variant>
      <vt:variant>
        <vt:lpwstr>http://www.ur.gov.lv/</vt:lpwstr>
      </vt:variant>
      <vt:variant>
        <vt:lpwstr/>
      </vt:variant>
      <vt:variant>
        <vt:i4>7274528</vt:i4>
      </vt:variant>
      <vt:variant>
        <vt:i4>45</vt:i4>
      </vt:variant>
      <vt:variant>
        <vt:i4>0</vt:i4>
      </vt:variant>
      <vt:variant>
        <vt:i4>5</vt:i4>
      </vt:variant>
      <vt:variant>
        <vt:lpwstr>http://www.eis.gov.lv/</vt:lpwstr>
      </vt:variant>
      <vt:variant>
        <vt:lpwstr/>
      </vt:variant>
      <vt:variant>
        <vt:i4>7274528</vt:i4>
      </vt:variant>
      <vt:variant>
        <vt:i4>42</vt:i4>
      </vt:variant>
      <vt:variant>
        <vt:i4>0</vt:i4>
      </vt:variant>
      <vt:variant>
        <vt:i4>5</vt:i4>
      </vt:variant>
      <vt:variant>
        <vt:lpwstr>http://www.eis.gov.lv/</vt:lpwstr>
      </vt:variant>
      <vt:variant>
        <vt:lpwstr/>
      </vt:variant>
      <vt:variant>
        <vt:i4>7274528</vt:i4>
      </vt:variant>
      <vt:variant>
        <vt:i4>39</vt:i4>
      </vt:variant>
      <vt:variant>
        <vt:i4>0</vt:i4>
      </vt:variant>
      <vt:variant>
        <vt:i4>5</vt:i4>
      </vt:variant>
      <vt:variant>
        <vt:lpwstr>http://www.eis.gov.lv/</vt:lpwstr>
      </vt:variant>
      <vt:variant>
        <vt:lpwstr/>
      </vt:variant>
      <vt:variant>
        <vt:i4>7274528</vt:i4>
      </vt:variant>
      <vt:variant>
        <vt:i4>36</vt:i4>
      </vt:variant>
      <vt:variant>
        <vt:i4>0</vt:i4>
      </vt:variant>
      <vt:variant>
        <vt:i4>5</vt:i4>
      </vt:variant>
      <vt:variant>
        <vt:lpwstr>http://www.eis.gov.lv/</vt:lpwstr>
      </vt:variant>
      <vt:variant>
        <vt:lpwstr/>
      </vt:variant>
      <vt:variant>
        <vt:i4>6225963</vt:i4>
      </vt:variant>
      <vt:variant>
        <vt:i4>33</vt:i4>
      </vt:variant>
      <vt:variant>
        <vt:i4>0</vt:i4>
      </vt:variant>
      <vt:variant>
        <vt:i4>5</vt:i4>
      </vt:variant>
      <vt:variant>
        <vt:lpwstr>mailto:sanita.sile@cesuklinika.lv</vt:lpwstr>
      </vt:variant>
      <vt:variant>
        <vt:lpwstr/>
      </vt:variant>
      <vt:variant>
        <vt:i4>327727</vt:i4>
      </vt:variant>
      <vt:variant>
        <vt:i4>30</vt:i4>
      </vt:variant>
      <vt:variant>
        <vt:i4>0</vt:i4>
      </vt:variant>
      <vt:variant>
        <vt:i4>5</vt:i4>
      </vt:variant>
      <vt:variant>
        <vt:lpwstr>mailto:aptieka@cesuklinika.lv</vt:lpwstr>
      </vt:variant>
      <vt:variant>
        <vt:lpwstr/>
      </vt:variant>
      <vt:variant>
        <vt:i4>5898332</vt:i4>
      </vt:variant>
      <vt:variant>
        <vt:i4>27</vt:i4>
      </vt:variant>
      <vt:variant>
        <vt:i4>0</vt:i4>
      </vt:variant>
      <vt:variant>
        <vt:i4>5</vt:i4>
      </vt:variant>
      <vt:variant>
        <vt:lpwstr>https://www.eis.gov.lv/EKEIS/Supplier/Organizer/1246</vt:lpwstr>
      </vt:variant>
      <vt:variant>
        <vt:lpwstr/>
      </vt:variant>
      <vt:variant>
        <vt:i4>7274528</vt:i4>
      </vt:variant>
      <vt:variant>
        <vt:i4>24</vt:i4>
      </vt:variant>
      <vt:variant>
        <vt:i4>0</vt:i4>
      </vt:variant>
      <vt:variant>
        <vt:i4>5</vt:i4>
      </vt:variant>
      <vt:variant>
        <vt:lpwstr>http://www.eis.gov.lv/</vt:lpwstr>
      </vt:variant>
      <vt:variant>
        <vt:lpwstr/>
      </vt:variant>
      <vt:variant>
        <vt:i4>6488189</vt:i4>
      </vt:variant>
      <vt:variant>
        <vt:i4>21</vt:i4>
      </vt:variant>
      <vt:variant>
        <vt:i4>0</vt:i4>
      </vt:variant>
      <vt:variant>
        <vt:i4>5</vt:i4>
      </vt:variant>
      <vt:variant>
        <vt:lpwstr>http://www.iub.lv/</vt:lpwstr>
      </vt:variant>
      <vt:variant>
        <vt:lpwstr/>
      </vt:variant>
      <vt:variant>
        <vt:i4>5898332</vt:i4>
      </vt:variant>
      <vt:variant>
        <vt:i4>18</vt:i4>
      </vt:variant>
      <vt:variant>
        <vt:i4>0</vt:i4>
      </vt:variant>
      <vt:variant>
        <vt:i4>5</vt:i4>
      </vt:variant>
      <vt:variant>
        <vt:lpwstr>https://www.eis.gov.lv/EKEIS/Supplier/Organizer/1246</vt:lpwstr>
      </vt:variant>
      <vt:variant>
        <vt:lpwstr/>
      </vt:variant>
      <vt:variant>
        <vt:i4>5898332</vt:i4>
      </vt:variant>
      <vt:variant>
        <vt:i4>15</vt:i4>
      </vt:variant>
      <vt:variant>
        <vt:i4>0</vt:i4>
      </vt:variant>
      <vt:variant>
        <vt:i4>5</vt:i4>
      </vt:variant>
      <vt:variant>
        <vt:lpwstr>https://www.eis.gov.lv/EKEIS/Supplier/Organizer/1246</vt:lpwstr>
      </vt:variant>
      <vt:variant>
        <vt:lpwstr/>
      </vt:variant>
      <vt:variant>
        <vt:i4>7471217</vt:i4>
      </vt:variant>
      <vt:variant>
        <vt:i4>12</vt:i4>
      </vt:variant>
      <vt:variant>
        <vt:i4>0</vt:i4>
      </vt:variant>
      <vt:variant>
        <vt:i4>5</vt:i4>
      </vt:variant>
      <vt:variant>
        <vt:lpwstr>http://www.cesuklinika.lv/</vt:lpwstr>
      </vt:variant>
      <vt:variant>
        <vt:lpwstr/>
      </vt:variant>
      <vt:variant>
        <vt:i4>786493</vt:i4>
      </vt:variant>
      <vt:variant>
        <vt:i4>9</vt:i4>
      </vt:variant>
      <vt:variant>
        <vt:i4>0</vt:i4>
      </vt:variant>
      <vt:variant>
        <vt:i4>5</vt:i4>
      </vt:variant>
      <vt:variant>
        <vt:lpwstr>mailto:info@cesuklinika.lv</vt:lpwstr>
      </vt:variant>
      <vt:variant>
        <vt:lpwstr/>
      </vt:variant>
      <vt:variant>
        <vt:i4>6488151</vt:i4>
      </vt:variant>
      <vt:variant>
        <vt:i4>6</vt:i4>
      </vt:variant>
      <vt:variant>
        <vt:i4>0</vt:i4>
      </vt:variant>
      <vt:variant>
        <vt:i4>5</vt:i4>
      </vt:variant>
      <vt:variant>
        <vt:lpwstr>mailto:iepirkumi@cesuklinika.lv</vt:lpwstr>
      </vt:variant>
      <vt:variant>
        <vt:lpwstr/>
      </vt:variant>
      <vt:variant>
        <vt:i4>327727</vt:i4>
      </vt:variant>
      <vt:variant>
        <vt:i4>3</vt:i4>
      </vt:variant>
      <vt:variant>
        <vt:i4>0</vt:i4>
      </vt:variant>
      <vt:variant>
        <vt:i4>5</vt:i4>
      </vt:variant>
      <vt:variant>
        <vt:lpwstr>mailto:aptieka@cesuklinika.lv</vt:lpwstr>
      </vt:variant>
      <vt:variant>
        <vt:lpwstr/>
      </vt:variant>
      <vt:variant>
        <vt:i4>786493</vt:i4>
      </vt:variant>
      <vt:variant>
        <vt:i4>0</vt:i4>
      </vt:variant>
      <vt:variant>
        <vt:i4>0</vt:i4>
      </vt:variant>
      <vt:variant>
        <vt:i4>5</vt:i4>
      </vt:variant>
      <vt:variant>
        <vt:lpwstr>mailto:info@cesuklinika.lv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Daiga Deksne</cp:lastModifiedBy>
  <cp:revision>2</cp:revision>
  <cp:lastPrinted>2020-09-30T06:01:00Z</cp:lastPrinted>
  <dcterms:created xsi:type="dcterms:W3CDTF">2025-07-04T07:06:00Z</dcterms:created>
  <dcterms:modified xsi:type="dcterms:W3CDTF">2025-07-04T07:06:00Z</dcterms:modified>
</cp:coreProperties>
</file>