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17ADB" w14:textId="77777777" w:rsidR="0047316F" w:rsidRDefault="00C35C51" w:rsidP="00C35C51">
      <w:pPr>
        <w:spacing w:after="60"/>
        <w:jc w:val="right"/>
      </w:pPr>
      <w:r w:rsidRPr="00C35C51">
        <w:rPr>
          <w:b/>
          <w:sz w:val="26"/>
          <w:szCs w:val="26"/>
        </w:rPr>
        <w:t>APSTIPRINĀTS</w:t>
      </w:r>
    </w:p>
    <w:p w14:paraId="2972F1B6" w14:textId="77777777" w:rsidR="00C35C51" w:rsidRPr="00C35C51" w:rsidRDefault="00C35C51" w:rsidP="00C35C51">
      <w:pPr>
        <w:jc w:val="right"/>
      </w:pPr>
      <w:r w:rsidRPr="00C35C51">
        <w:t>Iepirkuma komisijas</w:t>
      </w:r>
    </w:p>
    <w:p w14:paraId="39AF97E7" w14:textId="67A0A614" w:rsidR="00C35C51" w:rsidRPr="00A46E3C" w:rsidRDefault="00C35C51" w:rsidP="00C35C51">
      <w:pPr>
        <w:jc w:val="right"/>
      </w:pPr>
      <w:r w:rsidRPr="00464104">
        <w:t>20</w:t>
      </w:r>
      <w:r w:rsidR="00F325B3" w:rsidRPr="00464104">
        <w:t>2</w:t>
      </w:r>
      <w:r w:rsidR="00AD639D">
        <w:t>4</w:t>
      </w:r>
      <w:r w:rsidRPr="00464104">
        <w:t>.</w:t>
      </w:r>
      <w:r w:rsidR="0067209B" w:rsidRPr="00464104">
        <w:t> </w:t>
      </w:r>
      <w:r w:rsidRPr="001317CD">
        <w:t xml:space="preserve">gada </w:t>
      </w:r>
      <w:r w:rsidR="00F61EED">
        <w:t>28</w:t>
      </w:r>
      <w:r w:rsidR="00B738FC" w:rsidRPr="00A824AA">
        <w:t>.</w:t>
      </w:r>
      <w:r w:rsidR="00F525E4">
        <w:t>novembra</w:t>
      </w:r>
      <w:r w:rsidRPr="00F325B3">
        <w:t xml:space="preserve"> sēdē</w:t>
      </w:r>
    </w:p>
    <w:p w14:paraId="20634905" w14:textId="77777777" w:rsidR="00C35C51" w:rsidRDefault="0067209B" w:rsidP="00C35C51">
      <w:pPr>
        <w:jc w:val="right"/>
      </w:pPr>
      <w:r w:rsidRPr="00A46E3C">
        <w:t>Protokols Nr. </w:t>
      </w:r>
      <w:r w:rsidR="00C35C51" w:rsidRPr="00A46E3C">
        <w:t>1</w:t>
      </w:r>
    </w:p>
    <w:p w14:paraId="31EAAF08" w14:textId="77777777" w:rsidR="00C35C51" w:rsidRDefault="00C35C51" w:rsidP="00C35C51"/>
    <w:p w14:paraId="13498F1D" w14:textId="77777777" w:rsidR="00C35C51" w:rsidRDefault="00C35C51" w:rsidP="00C35C51"/>
    <w:p w14:paraId="080410C6" w14:textId="77777777" w:rsidR="00C35C51" w:rsidRDefault="00C35C51" w:rsidP="00C35C51"/>
    <w:p w14:paraId="1F04291D" w14:textId="77777777" w:rsidR="002027A9" w:rsidRPr="002027A9" w:rsidRDefault="002027A9" w:rsidP="001A68FD">
      <w:pPr>
        <w:suppressAutoHyphens/>
        <w:spacing w:before="4080"/>
        <w:jc w:val="center"/>
        <w:rPr>
          <w:rFonts w:eastAsia="Times New Roman" w:cs="Times New Roman"/>
          <w:b/>
          <w:sz w:val="32"/>
          <w:szCs w:val="24"/>
          <w:lang w:eastAsia="ar-SA"/>
        </w:rPr>
      </w:pPr>
      <w:r w:rsidRPr="002027A9">
        <w:rPr>
          <w:rFonts w:eastAsia="Times New Roman" w:cs="Times New Roman"/>
          <w:b/>
          <w:sz w:val="32"/>
          <w:szCs w:val="24"/>
          <w:lang w:eastAsia="ar-SA"/>
        </w:rPr>
        <w:t>ATKLĀTA KONKURSA</w:t>
      </w:r>
    </w:p>
    <w:p w14:paraId="7DAA0550" w14:textId="77777777" w:rsidR="00C35C51" w:rsidRDefault="00C35C51" w:rsidP="00C35C51"/>
    <w:p w14:paraId="7E9ACEB6" w14:textId="5A4D0056" w:rsidR="002027A9" w:rsidRPr="002027A9" w:rsidRDefault="00F61EED" w:rsidP="002027A9">
      <w:pPr>
        <w:widowControl w:val="0"/>
        <w:overflowPunct w:val="0"/>
        <w:autoSpaceDE w:val="0"/>
        <w:autoSpaceDN w:val="0"/>
        <w:adjustRightInd w:val="0"/>
        <w:jc w:val="center"/>
        <w:rPr>
          <w:rFonts w:eastAsia="Times New Roman" w:cs="Times New Roman"/>
          <w:kern w:val="28"/>
          <w:sz w:val="32"/>
          <w:szCs w:val="32"/>
          <w:lang w:eastAsia="lv-LV"/>
        </w:rPr>
      </w:pPr>
      <w:bookmarkStart w:id="0" w:name="_Hlk145328888"/>
      <w:r w:rsidRPr="00F61EED">
        <w:rPr>
          <w:rFonts w:eastAsia="Times New Roman" w:cs="Times New Roman"/>
          <w:b/>
          <w:bCs/>
          <w:iCs/>
          <w:sz w:val="32"/>
          <w:szCs w:val="32"/>
          <w:lang w:eastAsia="ar-SA"/>
        </w:rPr>
        <w:t>“</w:t>
      </w:r>
      <w:bookmarkStart w:id="1" w:name="_Hlk183606588"/>
      <w:r w:rsidRPr="00F61EED">
        <w:rPr>
          <w:rFonts w:eastAsia="Times New Roman" w:cs="Times New Roman"/>
          <w:b/>
          <w:bCs/>
          <w:iCs/>
          <w:sz w:val="32"/>
          <w:szCs w:val="32"/>
          <w:lang w:eastAsia="ar-SA"/>
        </w:rPr>
        <w:t>CSMD duālā simulatora komplekta</w:t>
      </w:r>
      <w:bookmarkEnd w:id="1"/>
      <w:r w:rsidRPr="00F61EED">
        <w:rPr>
          <w:rFonts w:eastAsia="Times New Roman" w:cs="Times New Roman"/>
          <w:b/>
          <w:bCs/>
          <w:iCs/>
          <w:sz w:val="32"/>
          <w:szCs w:val="32"/>
          <w:lang w:eastAsia="ar-SA"/>
        </w:rPr>
        <w:t xml:space="preserve"> piegāde Ventspils tehnikumam”</w:t>
      </w:r>
      <w:bookmarkEnd w:id="0"/>
    </w:p>
    <w:p w14:paraId="13F917AD" w14:textId="77777777" w:rsidR="002027A9" w:rsidRDefault="002027A9" w:rsidP="00C35C51"/>
    <w:p w14:paraId="560E0F8E" w14:textId="247A393B" w:rsidR="002027A9" w:rsidRPr="002027A9" w:rsidRDefault="00F525E4" w:rsidP="002027A9">
      <w:pPr>
        <w:suppressAutoHyphens/>
        <w:spacing w:line="360" w:lineRule="auto"/>
        <w:jc w:val="center"/>
        <w:rPr>
          <w:rFonts w:eastAsia="Times New Roman" w:cs="Times New Roman"/>
          <w:b/>
          <w:sz w:val="32"/>
          <w:szCs w:val="32"/>
          <w:lang w:eastAsia="ar-SA"/>
        </w:rPr>
      </w:pPr>
      <w:r w:rsidRPr="00F525E4">
        <w:rPr>
          <w:rFonts w:eastAsia="Times New Roman" w:cs="Times New Roman"/>
          <w:b/>
          <w:bCs/>
          <w:iCs/>
          <w:sz w:val="32"/>
          <w:szCs w:val="32"/>
          <w:lang w:eastAsia="ar-SA"/>
        </w:rPr>
        <w:t>VIAA 2024/</w:t>
      </w:r>
      <w:r w:rsidR="00F61EED">
        <w:rPr>
          <w:rFonts w:eastAsia="Times New Roman" w:cs="Times New Roman"/>
          <w:b/>
          <w:bCs/>
          <w:iCs/>
          <w:sz w:val="32"/>
          <w:szCs w:val="32"/>
          <w:lang w:eastAsia="ar-SA"/>
        </w:rPr>
        <w:t>30</w:t>
      </w:r>
      <w:r w:rsidRPr="00F525E4">
        <w:rPr>
          <w:rFonts w:eastAsia="Times New Roman" w:cs="Times New Roman"/>
          <w:b/>
          <w:bCs/>
          <w:iCs/>
          <w:sz w:val="32"/>
          <w:szCs w:val="32"/>
          <w:lang w:eastAsia="ar-SA"/>
        </w:rPr>
        <w:t xml:space="preserve"> ERAF VenT</w:t>
      </w:r>
    </w:p>
    <w:p w14:paraId="74778DE7" w14:textId="77777777" w:rsidR="002027A9" w:rsidRDefault="002027A9" w:rsidP="00C35C51"/>
    <w:p w14:paraId="298BD686" w14:textId="77777777" w:rsidR="00B40CDD" w:rsidRDefault="00B40CDD" w:rsidP="00930CED">
      <w:pPr>
        <w:suppressAutoHyphens/>
        <w:jc w:val="center"/>
        <w:rPr>
          <w:rFonts w:eastAsia="Times New Roman" w:cs="Times New Roman"/>
          <w:b/>
          <w:sz w:val="32"/>
          <w:szCs w:val="32"/>
          <w:lang w:eastAsia="ar-SA"/>
        </w:rPr>
      </w:pPr>
      <w:r w:rsidRPr="00B40CDD">
        <w:rPr>
          <w:rFonts w:eastAsia="Times New Roman" w:cs="Times New Roman"/>
          <w:b/>
          <w:sz w:val="32"/>
          <w:szCs w:val="32"/>
          <w:lang w:eastAsia="ar-SA"/>
        </w:rPr>
        <w:t>NOLIKUMS</w:t>
      </w:r>
    </w:p>
    <w:p w14:paraId="5CC717D9" w14:textId="77777777" w:rsidR="00D13F57" w:rsidRDefault="00D13F57" w:rsidP="00D13F57">
      <w:pPr>
        <w:suppressAutoHyphens/>
        <w:jc w:val="center"/>
        <w:rPr>
          <w:rFonts w:eastAsia="Times New Roman" w:cs="Times New Roman"/>
          <w:sz w:val="26"/>
          <w:szCs w:val="24"/>
          <w:lang w:eastAsia="ar-SA"/>
        </w:rPr>
      </w:pPr>
    </w:p>
    <w:p w14:paraId="37264786" w14:textId="77777777" w:rsidR="00D13F57" w:rsidRDefault="00D13F57" w:rsidP="00D13F57">
      <w:pPr>
        <w:suppressAutoHyphens/>
        <w:jc w:val="center"/>
        <w:rPr>
          <w:rFonts w:eastAsia="Times New Roman" w:cs="Times New Roman"/>
          <w:sz w:val="26"/>
          <w:szCs w:val="24"/>
          <w:lang w:eastAsia="ar-SA"/>
        </w:rPr>
      </w:pPr>
    </w:p>
    <w:p w14:paraId="605466F7" w14:textId="77777777" w:rsidR="00D13F57" w:rsidRDefault="00D13F57" w:rsidP="00D13F57">
      <w:pPr>
        <w:suppressAutoHyphens/>
        <w:jc w:val="center"/>
        <w:rPr>
          <w:rFonts w:eastAsia="Times New Roman" w:cs="Times New Roman"/>
          <w:sz w:val="26"/>
          <w:szCs w:val="24"/>
          <w:lang w:eastAsia="ar-SA"/>
        </w:rPr>
      </w:pPr>
    </w:p>
    <w:p w14:paraId="6E2A3703" w14:textId="77777777" w:rsidR="00D13F57" w:rsidRDefault="00D13F57" w:rsidP="00D13F57">
      <w:pPr>
        <w:suppressAutoHyphens/>
        <w:jc w:val="center"/>
        <w:rPr>
          <w:rFonts w:eastAsia="Times New Roman" w:cs="Times New Roman"/>
          <w:sz w:val="26"/>
          <w:szCs w:val="24"/>
          <w:lang w:eastAsia="ar-SA"/>
        </w:rPr>
      </w:pPr>
    </w:p>
    <w:p w14:paraId="1D4F0D24" w14:textId="77777777" w:rsidR="00D13F57" w:rsidRDefault="00D13F57" w:rsidP="00D13F57">
      <w:pPr>
        <w:suppressAutoHyphens/>
        <w:jc w:val="center"/>
        <w:rPr>
          <w:rFonts w:eastAsia="Times New Roman" w:cs="Times New Roman"/>
          <w:sz w:val="26"/>
          <w:szCs w:val="24"/>
          <w:lang w:eastAsia="ar-SA"/>
        </w:rPr>
      </w:pPr>
    </w:p>
    <w:p w14:paraId="35368C01" w14:textId="77777777" w:rsidR="00D13F57" w:rsidRDefault="00D13F57" w:rsidP="00D13F57">
      <w:pPr>
        <w:suppressAutoHyphens/>
        <w:jc w:val="center"/>
        <w:rPr>
          <w:rFonts w:eastAsia="Times New Roman" w:cs="Times New Roman"/>
          <w:sz w:val="26"/>
          <w:szCs w:val="24"/>
          <w:lang w:eastAsia="ar-SA"/>
        </w:rPr>
      </w:pPr>
    </w:p>
    <w:p w14:paraId="5F0BBC67" w14:textId="77777777" w:rsidR="00D13F57" w:rsidRDefault="00D13F57" w:rsidP="00D13F57">
      <w:pPr>
        <w:suppressAutoHyphens/>
        <w:jc w:val="center"/>
        <w:rPr>
          <w:rFonts w:eastAsia="Times New Roman" w:cs="Times New Roman"/>
          <w:sz w:val="26"/>
          <w:szCs w:val="24"/>
          <w:lang w:eastAsia="ar-SA"/>
        </w:rPr>
      </w:pPr>
    </w:p>
    <w:p w14:paraId="3A549BAD" w14:textId="77777777" w:rsidR="00D13F57" w:rsidRDefault="00D13F57" w:rsidP="00D13F57">
      <w:pPr>
        <w:suppressAutoHyphens/>
        <w:jc w:val="center"/>
        <w:rPr>
          <w:rFonts w:eastAsia="Times New Roman" w:cs="Times New Roman"/>
          <w:sz w:val="26"/>
          <w:szCs w:val="24"/>
          <w:lang w:eastAsia="ar-SA"/>
        </w:rPr>
      </w:pPr>
    </w:p>
    <w:p w14:paraId="2183925A" w14:textId="77777777" w:rsidR="00D13F57" w:rsidRDefault="00D13F57" w:rsidP="00D13F57">
      <w:pPr>
        <w:suppressAutoHyphens/>
        <w:jc w:val="center"/>
        <w:rPr>
          <w:rFonts w:eastAsia="Times New Roman" w:cs="Times New Roman"/>
          <w:sz w:val="26"/>
          <w:szCs w:val="24"/>
          <w:lang w:eastAsia="ar-SA"/>
        </w:rPr>
      </w:pPr>
    </w:p>
    <w:p w14:paraId="3BDA74C1" w14:textId="7F38A106" w:rsidR="00E11302" w:rsidRPr="00D13F57" w:rsidRDefault="00D13F57" w:rsidP="00D13F57">
      <w:pPr>
        <w:suppressAutoHyphens/>
        <w:jc w:val="center"/>
        <w:rPr>
          <w:rFonts w:eastAsia="Times New Roman" w:cs="Times New Roman"/>
          <w:szCs w:val="24"/>
          <w:highlight w:val="green"/>
          <w:lang w:eastAsia="ar-SA"/>
        </w:rPr>
      </w:pPr>
      <w:r>
        <w:rPr>
          <w:rFonts w:eastAsia="Times New Roman" w:cs="Times New Roman"/>
          <w:sz w:val="26"/>
          <w:szCs w:val="24"/>
          <w:lang w:eastAsia="ar-SA"/>
        </w:rPr>
        <w:t>2</w:t>
      </w:r>
      <w:r w:rsidR="00E11302" w:rsidRPr="00E11302">
        <w:rPr>
          <w:rFonts w:eastAsia="Times New Roman" w:cs="Times New Roman"/>
          <w:sz w:val="26"/>
          <w:szCs w:val="24"/>
          <w:lang w:eastAsia="ar-SA"/>
        </w:rPr>
        <w:t>0</w:t>
      </w:r>
      <w:r w:rsidR="00A06773">
        <w:rPr>
          <w:rFonts w:eastAsia="Times New Roman" w:cs="Times New Roman"/>
          <w:sz w:val="26"/>
          <w:szCs w:val="24"/>
          <w:lang w:eastAsia="ar-SA"/>
        </w:rPr>
        <w:t>2</w:t>
      </w:r>
      <w:r w:rsidR="00AD639D">
        <w:rPr>
          <w:rFonts w:eastAsia="Times New Roman" w:cs="Times New Roman"/>
          <w:sz w:val="26"/>
          <w:szCs w:val="24"/>
          <w:lang w:eastAsia="ar-SA"/>
        </w:rPr>
        <w:t>4</w:t>
      </w:r>
      <w:r w:rsidR="00E11302">
        <w:br w:type="page"/>
      </w:r>
    </w:p>
    <w:p w14:paraId="46BDDC2A" w14:textId="77777777" w:rsidR="00182CA9" w:rsidRPr="00182CA9" w:rsidRDefault="00182CA9" w:rsidP="00182CA9">
      <w:pPr>
        <w:jc w:val="center"/>
        <w:rPr>
          <w:b/>
        </w:rPr>
      </w:pPr>
      <w:r>
        <w:rPr>
          <w:b/>
        </w:rPr>
        <w:lastRenderedPageBreak/>
        <w:t>VISPĀRĪGA</w:t>
      </w:r>
      <w:r w:rsidRPr="00182CA9">
        <w:rPr>
          <w:b/>
        </w:rPr>
        <w:t xml:space="preserve"> INFORMĀCIJA</w:t>
      </w:r>
    </w:p>
    <w:p w14:paraId="7CB41F1B" w14:textId="77777777" w:rsidR="00E11302" w:rsidRDefault="00E11302" w:rsidP="00C35C51"/>
    <w:p w14:paraId="251A4592" w14:textId="5B2DFEC7" w:rsidR="00E11302" w:rsidRPr="0036501D" w:rsidRDefault="005702F5" w:rsidP="005702F5">
      <w:pPr>
        <w:pStyle w:val="ListParagraph"/>
        <w:numPr>
          <w:ilvl w:val="0"/>
          <w:numId w:val="1"/>
        </w:numPr>
        <w:ind w:left="567" w:hanging="567"/>
        <w:contextualSpacing w:val="0"/>
        <w:rPr>
          <w:b/>
        </w:rPr>
      </w:pPr>
      <w:r w:rsidRPr="00C64545">
        <w:rPr>
          <w:b/>
        </w:rPr>
        <w:t>Iepirkuma identifikācijas numurs</w:t>
      </w:r>
      <w:r>
        <w:t xml:space="preserve">: </w:t>
      </w:r>
      <w:r w:rsidR="00F525E4" w:rsidRPr="00F525E4">
        <w:rPr>
          <w:b/>
          <w:bCs/>
          <w:iCs/>
        </w:rPr>
        <w:t>VIAA 2024/</w:t>
      </w:r>
      <w:r w:rsidR="00F61EED">
        <w:rPr>
          <w:b/>
          <w:bCs/>
          <w:iCs/>
        </w:rPr>
        <w:t>30</w:t>
      </w:r>
      <w:r w:rsidR="00F525E4" w:rsidRPr="00F525E4">
        <w:rPr>
          <w:b/>
          <w:bCs/>
          <w:iCs/>
        </w:rPr>
        <w:t xml:space="preserve"> ERAF VenT</w:t>
      </w:r>
    </w:p>
    <w:p w14:paraId="7BEBC821" w14:textId="77777777" w:rsidR="005702F5" w:rsidRPr="00DD17B4" w:rsidRDefault="005702F5" w:rsidP="005702F5"/>
    <w:p w14:paraId="1F698EE1" w14:textId="77777777" w:rsidR="005702F5" w:rsidRPr="005702F5" w:rsidRDefault="005702F5" w:rsidP="005702F5">
      <w:pPr>
        <w:pStyle w:val="ListParagraph"/>
        <w:numPr>
          <w:ilvl w:val="0"/>
          <w:numId w:val="1"/>
        </w:numPr>
        <w:ind w:left="567" w:hanging="567"/>
        <w:contextualSpacing w:val="0"/>
        <w:rPr>
          <w:b/>
        </w:rPr>
      </w:pPr>
      <w:r w:rsidRPr="00C64545">
        <w:rPr>
          <w:b/>
        </w:rPr>
        <w:t>Pasūtītāja nosaukums, adrese un rekvizīti:</w:t>
      </w:r>
    </w:p>
    <w:p w14:paraId="2F9B0F01" w14:textId="77777777" w:rsidR="00E11302" w:rsidRDefault="00F90734" w:rsidP="00F90734">
      <w:pPr>
        <w:spacing w:before="120"/>
        <w:ind w:left="567"/>
      </w:pPr>
      <w:r w:rsidRPr="000D177D">
        <w:rPr>
          <w:b/>
        </w:rPr>
        <w:t>Valsts izglītības attīstības aģentūra</w:t>
      </w:r>
      <w:r w:rsidRPr="004E0EFC">
        <w:t xml:space="preserve"> (turpmāk – Pasūtītājs)</w:t>
      </w:r>
    </w:p>
    <w:p w14:paraId="6A9B54DB" w14:textId="77777777" w:rsidR="00F90734" w:rsidRDefault="00F90734" w:rsidP="00F90734">
      <w:pPr>
        <w:ind w:left="567"/>
        <w:rPr>
          <w:bCs/>
        </w:rPr>
      </w:pPr>
      <w:r w:rsidRPr="000D177D">
        <w:rPr>
          <w:bCs/>
        </w:rPr>
        <w:t>Reģistrācijas Nr.</w:t>
      </w:r>
      <w:r w:rsidR="009565D6">
        <w:rPr>
          <w:bCs/>
        </w:rPr>
        <w:t> </w:t>
      </w:r>
      <w:r w:rsidRPr="000D177D">
        <w:rPr>
          <w:bCs/>
        </w:rPr>
        <w:t>90001800413</w:t>
      </w:r>
    </w:p>
    <w:p w14:paraId="641337F0" w14:textId="77777777" w:rsidR="00F90734" w:rsidRPr="00F90734" w:rsidRDefault="00F90734" w:rsidP="00F90734">
      <w:pPr>
        <w:ind w:left="567"/>
        <w:rPr>
          <w:bCs/>
        </w:rPr>
      </w:pPr>
      <w:r w:rsidRPr="00F90734">
        <w:rPr>
          <w:bCs/>
        </w:rPr>
        <w:t>Vaļņu iela 1, Rīga, LV-1050</w:t>
      </w:r>
    </w:p>
    <w:p w14:paraId="5055DEFC" w14:textId="77777777" w:rsidR="00F90734" w:rsidRPr="00F90734" w:rsidRDefault="00F90734" w:rsidP="00F90734">
      <w:pPr>
        <w:ind w:left="567"/>
        <w:rPr>
          <w:bCs/>
        </w:rPr>
      </w:pPr>
      <w:r w:rsidRPr="00F90734">
        <w:rPr>
          <w:bCs/>
        </w:rPr>
        <w:t>Tālruņa Nr</w:t>
      </w:r>
      <w:r w:rsidR="009565D6">
        <w:rPr>
          <w:bCs/>
        </w:rPr>
        <w:t>.</w:t>
      </w:r>
      <w:r w:rsidRPr="00F90734">
        <w:rPr>
          <w:bCs/>
        </w:rPr>
        <w:t>: 67814322</w:t>
      </w:r>
    </w:p>
    <w:p w14:paraId="09583980" w14:textId="77777777" w:rsidR="00F90734" w:rsidRDefault="00F90734" w:rsidP="00F90734">
      <w:pPr>
        <w:ind w:left="567"/>
        <w:rPr>
          <w:bCs/>
        </w:rPr>
      </w:pPr>
      <w:r w:rsidRPr="00F90734">
        <w:rPr>
          <w:bCs/>
        </w:rPr>
        <w:t>Faksa Nr.: 67814344</w:t>
      </w:r>
    </w:p>
    <w:p w14:paraId="18A28FB6" w14:textId="72CF5C91" w:rsidR="00F90734" w:rsidRDefault="00F90734" w:rsidP="00F90734">
      <w:pPr>
        <w:spacing w:before="120"/>
        <w:ind w:left="567"/>
        <w:jc w:val="both"/>
        <w:rPr>
          <w:bCs/>
        </w:rPr>
      </w:pPr>
      <w:r w:rsidRPr="00C64545">
        <w:t xml:space="preserve">Kontaktpersona: </w:t>
      </w:r>
      <w:r w:rsidRPr="00B70796">
        <w:t>Valsts izglītības attīstības aģentūras Izglītības infrastruktūras projektu departamenta Projektu vadīb</w:t>
      </w:r>
      <w:r>
        <w:t>as nodaļas vecākais eksperts</w:t>
      </w:r>
      <w:r w:rsidRPr="00B6197C">
        <w:t xml:space="preserve"> </w:t>
      </w:r>
      <w:r w:rsidR="006D19A6">
        <w:t>Gatis Zvaigzne</w:t>
      </w:r>
      <w:r w:rsidRPr="000B4664">
        <w:rPr>
          <w:bCs/>
        </w:rPr>
        <w:t>, t</w:t>
      </w:r>
      <w:r w:rsidR="009565D6">
        <w:rPr>
          <w:bCs/>
        </w:rPr>
        <w:t>ālr</w:t>
      </w:r>
      <w:r w:rsidRPr="000B4664">
        <w:rPr>
          <w:bCs/>
        </w:rPr>
        <w:t>.:</w:t>
      </w:r>
      <w:r w:rsidR="009565D6">
        <w:rPr>
          <w:bCs/>
        </w:rPr>
        <w:t> </w:t>
      </w:r>
      <w:r w:rsidR="006D19A6" w:rsidRPr="006D19A6">
        <w:rPr>
          <w:bCs/>
        </w:rPr>
        <w:t>67785410</w:t>
      </w:r>
      <w:r w:rsidRPr="000B4664">
        <w:rPr>
          <w:bCs/>
        </w:rPr>
        <w:t xml:space="preserve">, e-pasts: </w:t>
      </w:r>
      <w:r w:rsidR="006D19A6">
        <w:rPr>
          <w:bCs/>
        </w:rPr>
        <w:t>Gatis.zvaigzne</w:t>
      </w:r>
      <w:r w:rsidRPr="000B4664">
        <w:rPr>
          <w:bCs/>
        </w:rPr>
        <w:t>@viaa.gov.lv.</w:t>
      </w:r>
    </w:p>
    <w:p w14:paraId="2F6FF30A" w14:textId="77777777" w:rsidR="00F90734" w:rsidRPr="00DD17B4" w:rsidRDefault="00F90734" w:rsidP="00F90734">
      <w:pPr>
        <w:ind w:left="567"/>
      </w:pPr>
    </w:p>
    <w:p w14:paraId="74CB89C4" w14:textId="77777777" w:rsidR="00E11302" w:rsidRPr="00F21244" w:rsidRDefault="007A327E" w:rsidP="00536885">
      <w:pPr>
        <w:pStyle w:val="ListParagraph"/>
        <w:numPr>
          <w:ilvl w:val="0"/>
          <w:numId w:val="1"/>
        </w:numPr>
        <w:ind w:left="567" w:hanging="567"/>
        <w:contextualSpacing w:val="0"/>
        <w:jc w:val="both"/>
        <w:rPr>
          <w:b/>
        </w:rPr>
      </w:pPr>
      <w:r w:rsidRPr="007A327E">
        <w:t xml:space="preserve">Pasūtītājs iepirkuma procedūru rīko kā </w:t>
      </w:r>
      <w:r w:rsidRPr="007A327E">
        <w:rPr>
          <w:bCs/>
        </w:rPr>
        <w:t>centralizētā iepirkumu institūcija atbilstoši Publisko iepirkumu likuma 17. panta regulējumam.</w:t>
      </w:r>
    </w:p>
    <w:p w14:paraId="3F711AD1" w14:textId="77777777" w:rsidR="00F21244" w:rsidRPr="00DD17B4" w:rsidRDefault="00F21244" w:rsidP="00D0298B">
      <w:pPr>
        <w:ind w:left="567"/>
      </w:pPr>
    </w:p>
    <w:p w14:paraId="711E8C14" w14:textId="35C08EAD" w:rsidR="007A327E" w:rsidRPr="00F21244" w:rsidRDefault="00F21244" w:rsidP="00536885">
      <w:pPr>
        <w:pStyle w:val="ListParagraph"/>
        <w:numPr>
          <w:ilvl w:val="0"/>
          <w:numId w:val="1"/>
        </w:numPr>
        <w:ind w:left="567" w:hanging="567"/>
        <w:contextualSpacing w:val="0"/>
        <w:jc w:val="both"/>
      </w:pPr>
      <w:r w:rsidRPr="00A22010">
        <w:rPr>
          <w:bCs/>
        </w:rPr>
        <w:t xml:space="preserve">Iepirkuma procedūras rezultātā iepirkuma līgumu ar piegādātāju slēgs </w:t>
      </w:r>
      <w:r w:rsidR="00F525E4">
        <w:rPr>
          <w:b/>
          <w:bCs/>
          <w:iCs/>
        </w:rPr>
        <w:t>Vent</w:t>
      </w:r>
      <w:r w:rsidR="001631D3">
        <w:rPr>
          <w:b/>
          <w:bCs/>
          <w:iCs/>
        </w:rPr>
        <w:t>s</w:t>
      </w:r>
      <w:r w:rsidR="00F525E4">
        <w:rPr>
          <w:b/>
          <w:bCs/>
          <w:iCs/>
        </w:rPr>
        <w:t>pils</w:t>
      </w:r>
      <w:r w:rsidR="00595F80" w:rsidRPr="00595F80">
        <w:rPr>
          <w:b/>
          <w:bCs/>
          <w:iCs/>
        </w:rPr>
        <w:t xml:space="preserve"> </w:t>
      </w:r>
      <w:r w:rsidR="00F525E4">
        <w:rPr>
          <w:b/>
          <w:bCs/>
          <w:iCs/>
        </w:rPr>
        <w:t>T</w:t>
      </w:r>
      <w:r w:rsidR="00B00228" w:rsidRPr="00B00228">
        <w:rPr>
          <w:b/>
          <w:bCs/>
          <w:iCs/>
        </w:rPr>
        <w:t>ehnikums</w:t>
      </w:r>
      <w:r w:rsidRPr="00A22010">
        <w:rPr>
          <w:bCs/>
        </w:rPr>
        <w:t xml:space="preserve"> (iepirkuma līguma projekta saturā - Pasūtītājs)</w:t>
      </w:r>
      <w:r>
        <w:rPr>
          <w:bCs/>
        </w:rPr>
        <w:t>.</w:t>
      </w:r>
    </w:p>
    <w:p w14:paraId="3BF0D865" w14:textId="77777777" w:rsidR="00F21244" w:rsidRPr="00DD17B4" w:rsidRDefault="00F21244" w:rsidP="00D0298B">
      <w:pPr>
        <w:ind w:left="567"/>
      </w:pPr>
    </w:p>
    <w:p w14:paraId="21AA81B8" w14:textId="77777777" w:rsidR="00F21244" w:rsidRDefault="00DD17B4" w:rsidP="00536885">
      <w:pPr>
        <w:pStyle w:val="ListParagraph"/>
        <w:numPr>
          <w:ilvl w:val="0"/>
          <w:numId w:val="1"/>
        </w:numPr>
        <w:ind w:left="567" w:hanging="567"/>
        <w:contextualSpacing w:val="0"/>
        <w:jc w:val="both"/>
      </w:pPr>
      <w:r w:rsidRPr="000E389C">
        <w:rPr>
          <w:b/>
        </w:rPr>
        <w:t>Pretendents:</w:t>
      </w:r>
      <w:r w:rsidRPr="000E389C">
        <w:t xml:space="preserve"> piegādātājs</w:t>
      </w:r>
      <w:r w:rsidR="00C54278">
        <w:t xml:space="preserve"> </w:t>
      </w:r>
      <w:r w:rsidR="00C54278" w:rsidRPr="00C54278">
        <w:t>(fiziskā vai juridiskā persona vai pasūtītājs, šādu personu apvienība jebkurā to kombinācijā)</w:t>
      </w:r>
      <w:r w:rsidRPr="000E389C">
        <w:t>, kurš ir reģistrēts Elektronisko iepirkumu sistēmā (turpmāk – EIS) un ir iesniedzis piedāvājumu EIS e-konkursu apakšsistēmā.</w:t>
      </w:r>
    </w:p>
    <w:p w14:paraId="253F4052" w14:textId="77777777" w:rsidR="00DD17B4" w:rsidRDefault="00DD17B4" w:rsidP="00DD17B4">
      <w:pPr>
        <w:ind w:left="567"/>
      </w:pPr>
    </w:p>
    <w:p w14:paraId="0693406A" w14:textId="77777777" w:rsidR="00DD17B4" w:rsidRPr="00275BAA" w:rsidRDefault="00275BAA" w:rsidP="007A327E">
      <w:pPr>
        <w:pStyle w:val="ListParagraph"/>
        <w:numPr>
          <w:ilvl w:val="0"/>
          <w:numId w:val="1"/>
        </w:numPr>
        <w:ind w:left="567" w:hanging="567"/>
        <w:contextualSpacing w:val="0"/>
      </w:pPr>
      <w:r w:rsidRPr="00275BAA">
        <w:rPr>
          <w:b/>
        </w:rPr>
        <w:t>Iepirkuma procedūra</w:t>
      </w:r>
    </w:p>
    <w:p w14:paraId="5A1AE5F1" w14:textId="77777777" w:rsidR="00275BAA" w:rsidRDefault="00275BAA" w:rsidP="00536885">
      <w:pPr>
        <w:ind w:left="567"/>
        <w:jc w:val="both"/>
      </w:pPr>
      <w:r>
        <w:t>A</w:t>
      </w:r>
      <w:r w:rsidRPr="00C64545">
        <w:t>tklāts konkurss sask</w:t>
      </w:r>
      <w:r>
        <w:t>aņā ar Publisko iepirkumu likuma 8. panta pirmās daļas 1. punktu</w:t>
      </w:r>
      <w:r w:rsidRPr="00C64545">
        <w:t>.</w:t>
      </w:r>
    </w:p>
    <w:p w14:paraId="54F43AAC" w14:textId="77777777" w:rsidR="00275BAA" w:rsidRDefault="00275BAA" w:rsidP="00275BAA">
      <w:pPr>
        <w:ind w:left="567"/>
      </w:pPr>
    </w:p>
    <w:p w14:paraId="387BB672" w14:textId="77777777" w:rsidR="00F21244" w:rsidRPr="00536885" w:rsidRDefault="00536885" w:rsidP="007A327E">
      <w:pPr>
        <w:pStyle w:val="ListParagraph"/>
        <w:numPr>
          <w:ilvl w:val="0"/>
          <w:numId w:val="1"/>
        </w:numPr>
        <w:ind w:left="567" w:hanging="567"/>
        <w:contextualSpacing w:val="0"/>
      </w:pPr>
      <w:r w:rsidRPr="00536885">
        <w:rPr>
          <w:b/>
          <w:bCs/>
        </w:rPr>
        <w:t>Projekts</w:t>
      </w:r>
    </w:p>
    <w:p w14:paraId="7D1304B5" w14:textId="03ABC9F3" w:rsidR="00536885" w:rsidRDefault="00585100" w:rsidP="00536885">
      <w:pPr>
        <w:pStyle w:val="ListParagraph"/>
        <w:ind w:left="567"/>
        <w:contextualSpacing w:val="0"/>
        <w:jc w:val="both"/>
      </w:pPr>
      <w:r w:rsidRPr="00585100">
        <w:rPr>
          <w:bCs/>
        </w:rPr>
        <w:t xml:space="preserve">Iepirkuma procedūra tiek veikta projekta Nr.4.2.1.6/1/24/I/001 </w:t>
      </w:r>
      <w:r w:rsidRPr="00585100">
        <w:rPr>
          <w:bCs/>
          <w:i/>
        </w:rPr>
        <w:t xml:space="preserve">“Profesionālās izglītības iestāžu mācību vides modernizēšana nozarēm aktuālo prasmju apguvei” </w:t>
      </w:r>
      <w:r w:rsidRPr="00585100">
        <w:rPr>
          <w:bCs/>
        </w:rPr>
        <w:t>(turpmāk – Projekts) ietvaros.</w:t>
      </w:r>
    </w:p>
    <w:p w14:paraId="5DA89707" w14:textId="77777777" w:rsidR="003A06BD" w:rsidRPr="00536885" w:rsidRDefault="003A06BD" w:rsidP="00536885">
      <w:pPr>
        <w:pStyle w:val="ListParagraph"/>
        <w:ind w:left="567"/>
        <w:contextualSpacing w:val="0"/>
        <w:jc w:val="both"/>
      </w:pPr>
    </w:p>
    <w:p w14:paraId="27B6CA60" w14:textId="77777777" w:rsidR="00536885" w:rsidRPr="003A06BD" w:rsidRDefault="003A06BD" w:rsidP="007A327E">
      <w:pPr>
        <w:pStyle w:val="ListParagraph"/>
        <w:numPr>
          <w:ilvl w:val="0"/>
          <w:numId w:val="1"/>
        </w:numPr>
        <w:ind w:left="567" w:hanging="567"/>
        <w:contextualSpacing w:val="0"/>
      </w:pPr>
      <w:r w:rsidRPr="00C64545">
        <w:rPr>
          <w:b/>
        </w:rPr>
        <w:t>Iepirkuma priekšmets</w:t>
      </w:r>
    </w:p>
    <w:p w14:paraId="13F696E7" w14:textId="6362862F" w:rsidR="00595F80" w:rsidRDefault="003A06BD" w:rsidP="00AD639D">
      <w:pPr>
        <w:pStyle w:val="ListParagraph"/>
        <w:numPr>
          <w:ilvl w:val="1"/>
          <w:numId w:val="1"/>
        </w:numPr>
        <w:ind w:left="1134" w:hanging="567"/>
        <w:contextualSpacing w:val="0"/>
        <w:jc w:val="both"/>
      </w:pPr>
      <w:r w:rsidRPr="00635E49">
        <w:t xml:space="preserve">Iepirkuma priekšmets ir </w:t>
      </w:r>
      <w:r w:rsidR="00F61EED" w:rsidRPr="00F61EED">
        <w:rPr>
          <w:iCs/>
        </w:rPr>
        <w:t>CSMD duālā simulatora komplekta</w:t>
      </w:r>
      <w:r w:rsidR="00F61EED" w:rsidRPr="00F61EED">
        <w:rPr>
          <w:iCs/>
        </w:rPr>
        <w:t xml:space="preserve"> </w:t>
      </w:r>
      <w:r w:rsidR="004612F7" w:rsidRPr="004612F7">
        <w:rPr>
          <w:iCs/>
        </w:rPr>
        <w:t xml:space="preserve">piegāde </w:t>
      </w:r>
      <w:r w:rsidR="00F525E4">
        <w:t>Ventspils</w:t>
      </w:r>
      <w:r w:rsidR="000E44A0" w:rsidRPr="000E44A0">
        <w:t xml:space="preserve"> </w:t>
      </w:r>
      <w:r w:rsidR="00F525E4">
        <w:t>T</w:t>
      </w:r>
      <w:r w:rsidR="000E44A0" w:rsidRPr="000E44A0">
        <w:t>ehnikumam</w:t>
      </w:r>
      <w:r w:rsidR="001D34E8" w:rsidRPr="001D34E8">
        <w:t xml:space="preserve"> </w:t>
      </w:r>
      <w:r w:rsidR="00BA2B15">
        <w:t>(</w:t>
      </w:r>
      <w:r w:rsidR="00006737" w:rsidRPr="00635E49">
        <w:t xml:space="preserve">turpmāk – Preces) </w:t>
      </w:r>
      <w:r w:rsidRPr="00635E49">
        <w:t>saskaņā ar nolikuma 3.</w:t>
      </w:r>
      <w:r w:rsidR="002424CE" w:rsidRPr="00635E49">
        <w:t> </w:t>
      </w:r>
      <w:r w:rsidRPr="00635E49">
        <w:t xml:space="preserve">pielikumā </w:t>
      </w:r>
      <w:r w:rsidR="001D34E8">
        <w:t>“</w:t>
      </w:r>
      <w:r w:rsidRPr="00635E49">
        <w:t>Tehniskā specifikācija” noteiktajām prasībām (turpmāk</w:t>
      </w:r>
      <w:r w:rsidR="0088331D" w:rsidRPr="00635E49">
        <w:t> </w:t>
      </w:r>
      <w:r w:rsidRPr="00635E49">
        <w:t>– Tehniskā specifikācija) un līguma projektu.</w:t>
      </w:r>
      <w:r w:rsidR="00B27B77">
        <w:t xml:space="preserve"> </w:t>
      </w:r>
      <w:r w:rsidR="00AD639D" w:rsidRPr="00AD639D">
        <w:t xml:space="preserve">CPV kods: </w:t>
      </w:r>
      <w:r w:rsidR="00F61EED" w:rsidRPr="00F61EED">
        <w:rPr>
          <w:bCs/>
          <w:iCs/>
        </w:rPr>
        <w:t>48323000-8</w:t>
      </w:r>
      <w:r w:rsidR="00F61EED">
        <w:rPr>
          <w:bCs/>
          <w:iCs/>
        </w:rPr>
        <w:t xml:space="preserve"> </w:t>
      </w:r>
      <w:r w:rsidR="00F61EED" w:rsidRPr="00F61EED">
        <w:rPr>
          <w:bCs/>
          <w:iCs/>
        </w:rPr>
        <w:t>Datorizētās ražošanas (CAM) programmatūras pakotne</w:t>
      </w:r>
      <w:r w:rsidR="00F61EED">
        <w:rPr>
          <w:bCs/>
          <w:iCs/>
        </w:rPr>
        <w:t xml:space="preserve">; </w:t>
      </w:r>
      <w:r w:rsidR="00F61EED" w:rsidRPr="00F61EED">
        <w:rPr>
          <w:bCs/>
          <w:iCs/>
        </w:rPr>
        <w:t>48931000-3</w:t>
      </w:r>
      <w:r w:rsidR="00F61EED">
        <w:rPr>
          <w:bCs/>
          <w:iCs/>
        </w:rPr>
        <w:t xml:space="preserve"> </w:t>
      </w:r>
      <w:r w:rsidR="00F61EED" w:rsidRPr="00F61EED">
        <w:rPr>
          <w:bCs/>
          <w:iCs/>
        </w:rPr>
        <w:t>Mācību programmatūras pakotne</w:t>
      </w:r>
      <w:r w:rsidR="00AD639D">
        <w:rPr>
          <w:bCs/>
          <w:iCs/>
        </w:rPr>
        <w:t>.</w:t>
      </w:r>
    </w:p>
    <w:p w14:paraId="115CAAC4" w14:textId="6C738C21" w:rsidR="003417BC" w:rsidRPr="00635E49" w:rsidRDefault="00AD639D" w:rsidP="00AD639D">
      <w:pPr>
        <w:pStyle w:val="ListParagraph"/>
        <w:numPr>
          <w:ilvl w:val="1"/>
          <w:numId w:val="1"/>
        </w:numPr>
        <w:ind w:left="1134" w:hanging="567"/>
        <w:contextualSpacing w:val="0"/>
        <w:jc w:val="both"/>
      </w:pPr>
      <w:r w:rsidRPr="00AD639D">
        <w:t>Iepirkuma priekšmets nav sadalīts daļās, jo Prece</w:t>
      </w:r>
      <w:r w:rsidR="00B41846">
        <w:t>s</w:t>
      </w:r>
      <w:r w:rsidRPr="00AD639D">
        <w:t xml:space="preserve"> ietilpst vienā preču grupā un ir vairāki piegādātāji, kuri var piegādāt vis</w:t>
      </w:r>
      <w:r w:rsidR="007034BA">
        <w:t>as Preces</w:t>
      </w:r>
      <w:r>
        <w:t>.</w:t>
      </w:r>
    </w:p>
    <w:p w14:paraId="54375FB3" w14:textId="0FA4287C" w:rsidR="003A06BD" w:rsidRPr="00635E49" w:rsidRDefault="00AD639D" w:rsidP="00AD639D">
      <w:pPr>
        <w:pStyle w:val="ListParagraph"/>
        <w:numPr>
          <w:ilvl w:val="1"/>
          <w:numId w:val="1"/>
        </w:numPr>
        <w:ind w:left="1134" w:hanging="567"/>
        <w:contextualSpacing w:val="0"/>
        <w:jc w:val="both"/>
      </w:pPr>
      <w:r w:rsidRPr="00AD639D">
        <w:t>Pretendents var iesniegt piedāvājumu par visu apjomu. Pretendenti, kuru piedāvājums ir nepilnīgs vai ir iesniegti piedāvājuma varianti, tiks izslēgti no turpmākas dalības iepirkuma procedūrā</w:t>
      </w:r>
      <w:r w:rsidR="00B630DF" w:rsidRPr="00ED5506">
        <w:t>.</w:t>
      </w:r>
    </w:p>
    <w:p w14:paraId="230F1B00" w14:textId="18799339" w:rsidR="003A1162" w:rsidRPr="002077E8" w:rsidRDefault="006173B4" w:rsidP="00AD639D">
      <w:pPr>
        <w:pStyle w:val="ListParagraph"/>
        <w:numPr>
          <w:ilvl w:val="1"/>
          <w:numId w:val="1"/>
        </w:numPr>
        <w:ind w:left="1134" w:hanging="567"/>
        <w:contextualSpacing w:val="0"/>
        <w:jc w:val="both"/>
      </w:pPr>
      <w:r w:rsidRPr="006173B4">
        <w:t>Izpildītājs Preces Piegādi</w:t>
      </w:r>
      <w:r w:rsidR="00F525E4">
        <w:t xml:space="preserve"> un uzstādīšanu</w:t>
      </w:r>
      <w:r w:rsidRPr="006173B4">
        <w:t xml:space="preserve"> </w:t>
      </w:r>
      <w:r w:rsidRPr="005E1E5C">
        <w:t xml:space="preserve">veic </w:t>
      </w:r>
      <w:r w:rsidR="00F525E4">
        <w:rPr>
          <w:rFonts w:eastAsia="Times New Roman" w:cs="Calibri"/>
          <w:b/>
          <w:szCs w:val="24"/>
          <w:lang w:eastAsia="lv-LV"/>
        </w:rPr>
        <w:t>3</w:t>
      </w:r>
      <w:r w:rsidR="00AD639D" w:rsidRPr="00A824AA">
        <w:rPr>
          <w:rFonts w:eastAsia="Times New Roman" w:cs="Calibri"/>
          <w:b/>
          <w:szCs w:val="24"/>
          <w:lang w:eastAsia="lv-LV"/>
        </w:rPr>
        <w:t xml:space="preserve"> (</w:t>
      </w:r>
      <w:r w:rsidR="00F525E4">
        <w:rPr>
          <w:rFonts w:eastAsia="Times New Roman" w:cs="Calibri"/>
          <w:b/>
          <w:szCs w:val="24"/>
          <w:lang w:eastAsia="lv-LV"/>
        </w:rPr>
        <w:t>trīs</w:t>
      </w:r>
      <w:r w:rsidR="00AD639D" w:rsidRPr="00A824AA">
        <w:rPr>
          <w:rFonts w:eastAsia="Times New Roman" w:cs="Calibri"/>
          <w:b/>
          <w:szCs w:val="24"/>
          <w:lang w:eastAsia="lv-LV"/>
        </w:rPr>
        <w:t>)</w:t>
      </w:r>
      <w:r w:rsidR="00CD0113" w:rsidRPr="00CD0113">
        <w:rPr>
          <w:b/>
        </w:rPr>
        <w:t xml:space="preserve"> mēnešu </w:t>
      </w:r>
      <w:r w:rsidR="00BB6BD4" w:rsidRPr="005E1E5C">
        <w:rPr>
          <w:b/>
        </w:rPr>
        <w:t>laikā</w:t>
      </w:r>
      <w:r w:rsidR="00BB6BD4" w:rsidRPr="005E1E5C">
        <w:t xml:space="preserve"> no</w:t>
      </w:r>
      <w:r w:rsidR="00BB6BD4" w:rsidRPr="002077E8">
        <w:t xml:space="preserve"> iepirkuma līguma </w:t>
      </w:r>
      <w:r w:rsidR="00E03026" w:rsidRPr="002077E8">
        <w:t>spēkā stāšanās brīža</w:t>
      </w:r>
      <w:r w:rsidR="005E1E5C">
        <w:t>,</w:t>
      </w:r>
      <w:r w:rsidR="005E1E5C" w:rsidRPr="001572B1">
        <w:t xml:space="preserve"> </w:t>
      </w:r>
      <w:r w:rsidR="001572B1" w:rsidRPr="001572B1">
        <w:t xml:space="preserve">Preču </w:t>
      </w:r>
      <w:r w:rsidR="001572B1">
        <w:t>p</w:t>
      </w:r>
      <w:r w:rsidR="001572B1" w:rsidRPr="001572B1">
        <w:t xml:space="preserve">iegādi saskaņojot ar Pasūtītāju vismaz 5 (piecas) darba dienas pirms Preču </w:t>
      </w:r>
      <w:r w:rsidR="001572B1">
        <w:t>p</w:t>
      </w:r>
      <w:r w:rsidR="001572B1" w:rsidRPr="001572B1">
        <w:t>iegādes veikšanas</w:t>
      </w:r>
      <w:r w:rsidR="00BB6BD4" w:rsidRPr="002077E8">
        <w:t>.</w:t>
      </w:r>
    </w:p>
    <w:p w14:paraId="28D0B4AE" w14:textId="02414D26" w:rsidR="00B643A3" w:rsidRPr="00430638" w:rsidRDefault="004A73ED" w:rsidP="00AD639D">
      <w:pPr>
        <w:pStyle w:val="ListParagraph"/>
        <w:numPr>
          <w:ilvl w:val="1"/>
          <w:numId w:val="1"/>
        </w:numPr>
        <w:ind w:left="1134" w:hanging="567"/>
        <w:contextualSpacing w:val="0"/>
        <w:jc w:val="both"/>
      </w:pPr>
      <w:r w:rsidRPr="009E46F9">
        <w:rPr>
          <w:bCs/>
        </w:rPr>
        <w:t>Iepirkuma priekšmeta piegādes vieta</w:t>
      </w:r>
      <w:r w:rsidRPr="00430638">
        <w:rPr>
          <w:bCs/>
        </w:rPr>
        <w:t xml:space="preserve">: </w:t>
      </w:r>
      <w:r w:rsidR="00F525E4" w:rsidRPr="00F525E4">
        <w:rPr>
          <w:b/>
          <w:bCs/>
        </w:rPr>
        <w:t>Saules iela 15, Ventspils, LV-3601</w:t>
      </w:r>
      <w:r w:rsidR="00337463">
        <w:t>.</w:t>
      </w:r>
    </w:p>
    <w:p w14:paraId="69B04309" w14:textId="3532A4A6" w:rsidR="008868BF" w:rsidRDefault="004A73ED" w:rsidP="00AD639D">
      <w:pPr>
        <w:pStyle w:val="ListParagraph"/>
        <w:numPr>
          <w:ilvl w:val="1"/>
          <w:numId w:val="1"/>
        </w:numPr>
        <w:ind w:left="1134" w:hanging="567"/>
        <w:contextualSpacing w:val="0"/>
        <w:jc w:val="both"/>
      </w:pPr>
      <w:r w:rsidRPr="0046235F">
        <w:t>Iepirkuma līgums stājas spēkā</w:t>
      </w:r>
      <w:r w:rsidR="00EA392E">
        <w:t xml:space="preserve"> </w:t>
      </w:r>
      <w:r w:rsidR="00EA392E" w:rsidRPr="0046235F">
        <w:t>pēc abpusējas parakstīšanas</w:t>
      </w:r>
      <w:r w:rsidR="00D4656C" w:rsidRPr="00D4656C">
        <w:t xml:space="preserve"> un ir spēkā līdz abpusējai saistību izpildei</w:t>
      </w:r>
      <w:r w:rsidR="00EA392E" w:rsidRPr="0046235F">
        <w:t>.</w:t>
      </w:r>
    </w:p>
    <w:p w14:paraId="26E962F0" w14:textId="77777777" w:rsidR="00C41951" w:rsidRDefault="00C41951" w:rsidP="00C41951">
      <w:pPr>
        <w:pStyle w:val="ListParagraph"/>
        <w:ind w:left="567"/>
        <w:contextualSpacing w:val="0"/>
        <w:jc w:val="both"/>
      </w:pPr>
    </w:p>
    <w:p w14:paraId="6285634F" w14:textId="77777777" w:rsidR="00A41518" w:rsidRPr="00FD7FFC" w:rsidRDefault="00FD7FFC" w:rsidP="00A41518">
      <w:pPr>
        <w:pStyle w:val="ListParagraph"/>
        <w:numPr>
          <w:ilvl w:val="0"/>
          <w:numId w:val="1"/>
        </w:numPr>
        <w:ind w:left="567" w:hanging="567"/>
        <w:contextualSpacing w:val="0"/>
      </w:pPr>
      <w:r w:rsidRPr="00FD7FFC">
        <w:rPr>
          <w:b/>
        </w:rPr>
        <w:t>Iepirkuma procedūras dokumentu pieejamība</w:t>
      </w:r>
    </w:p>
    <w:p w14:paraId="323FAA89" w14:textId="77777777" w:rsidR="00FD7FFC" w:rsidRDefault="00FD7FFC" w:rsidP="00FD7FFC">
      <w:pPr>
        <w:pStyle w:val="ListParagraph"/>
        <w:numPr>
          <w:ilvl w:val="1"/>
          <w:numId w:val="1"/>
        </w:numPr>
        <w:ind w:left="1134" w:hanging="567"/>
        <w:contextualSpacing w:val="0"/>
        <w:jc w:val="both"/>
      </w:pPr>
      <w:r w:rsidRPr="00C64545">
        <w:rPr>
          <w:bCs/>
        </w:rPr>
        <w:lastRenderedPageBreak/>
        <w:t xml:space="preserve">Iepirkuma procedūras dokumentācijai ir </w:t>
      </w:r>
      <w:r w:rsidRPr="00C64545">
        <w:rPr>
          <w:bCs/>
          <w:color w:val="000000"/>
        </w:rPr>
        <w:t xml:space="preserve">nodrošināta </w:t>
      </w:r>
      <w:r w:rsidRPr="00B70796">
        <w:rPr>
          <w:b/>
          <w:bCs/>
          <w:color w:val="000000"/>
        </w:rPr>
        <w:t>tieša un brīva elektroniskā pieeja</w:t>
      </w:r>
      <w:r w:rsidRPr="00C64545">
        <w:rPr>
          <w:bCs/>
          <w:color w:val="000000"/>
        </w:rPr>
        <w:t xml:space="preserve"> </w:t>
      </w:r>
      <w:r w:rsidRPr="000E389C">
        <w:t xml:space="preserve">EIS </w:t>
      </w:r>
      <w:hyperlink r:id="rId8" w:history="1">
        <w:r w:rsidRPr="000E389C">
          <w:rPr>
            <w:rStyle w:val="Hyperlink"/>
          </w:rPr>
          <w:t>www.eis.gov.lv</w:t>
        </w:r>
      </w:hyperlink>
      <w:r w:rsidRPr="00326BE1">
        <w:t xml:space="preserve"> e-konkursu apakšsistēmā šī konkursa sadaļā</w:t>
      </w:r>
      <w:r w:rsidRPr="00B70796">
        <w:t>.</w:t>
      </w:r>
    </w:p>
    <w:p w14:paraId="4F7E25A2" w14:textId="77777777" w:rsidR="00FD7FFC" w:rsidRPr="00C64545" w:rsidRDefault="00FD7FFC" w:rsidP="00FD7FFC">
      <w:pPr>
        <w:pStyle w:val="ListParagraph"/>
        <w:numPr>
          <w:ilvl w:val="1"/>
          <w:numId w:val="1"/>
        </w:numPr>
        <w:ind w:left="1134" w:hanging="567"/>
        <w:contextualSpacing w:val="0"/>
        <w:jc w:val="both"/>
      </w:pPr>
      <w:r w:rsidRPr="000E389C">
        <w:t xml:space="preserve">Ieinteresētais </w:t>
      </w:r>
      <w:r w:rsidRPr="00FD7FFC">
        <w:rPr>
          <w:bCs/>
        </w:rPr>
        <w:t>piegādātājs</w:t>
      </w:r>
      <w:r w:rsidRPr="000E389C">
        <w:t xml:space="preserve"> EIS e-konkursu apakšsistēmā šī konkursa sadaļā var reģistrēties kā nolikuma saņēmējs, ja tas ir reģistrēts EIS kā piegādātājs.</w:t>
      </w:r>
      <w:r w:rsidRPr="00326BE1">
        <w:rPr>
          <w:vertAlign w:val="superscript"/>
          <w:lang w:val="ru-RU"/>
        </w:rPr>
        <w:footnoteReference w:id="1"/>
      </w:r>
    </w:p>
    <w:p w14:paraId="357685DA" w14:textId="77777777" w:rsidR="00D11E6F" w:rsidRPr="00D11E6F" w:rsidRDefault="00D11E6F" w:rsidP="00D11E6F">
      <w:pPr>
        <w:pStyle w:val="ListParagraph"/>
        <w:numPr>
          <w:ilvl w:val="1"/>
          <w:numId w:val="1"/>
        </w:numPr>
        <w:ind w:left="1134" w:hanging="567"/>
        <w:contextualSpacing w:val="0"/>
        <w:jc w:val="both"/>
      </w:pPr>
      <w:r w:rsidRPr="00D11E6F">
        <w:t>Pasūtītājs nodrošina iespēju ieinteresētajiem piegādātājiem iepazīties ar iepirkuma procedūras dokumentāciju uz vietas nolikuma 2.</w:t>
      </w:r>
      <w:r w:rsidR="002B68AF">
        <w:t> </w:t>
      </w:r>
      <w:r w:rsidRPr="00D11E6F">
        <w:t>punktā minētajā adresē, iepriekš sazinoties ar nolikuma 2. punktā minēto kontaktpersonu.</w:t>
      </w:r>
    </w:p>
    <w:p w14:paraId="1EF9D969" w14:textId="77777777" w:rsidR="00C41951" w:rsidRPr="00C41951" w:rsidRDefault="00C41951" w:rsidP="00C41951">
      <w:pPr>
        <w:pStyle w:val="ListParagraph"/>
        <w:numPr>
          <w:ilvl w:val="1"/>
          <w:numId w:val="1"/>
        </w:numPr>
        <w:ind w:left="1134" w:hanging="567"/>
        <w:contextualSpacing w:val="0"/>
        <w:jc w:val="both"/>
      </w:pPr>
      <w:r w:rsidRPr="00C41951">
        <w:t>Pasūtītājs nodrošina iepirkuma procedūras dokumentācijas izsniegšanu drukātā veidā 3 (trīs) darbdienu laikā no ieinteresētā piegādātāja pieprasījuma, ievērojot nosacījumu, ka dokumentu pieprasījums iesniegts laikus pirms piedāvājuma iesniegšanas termiņa.</w:t>
      </w:r>
    </w:p>
    <w:p w14:paraId="7216431E" w14:textId="77777777" w:rsidR="00FD7FFC" w:rsidRDefault="00C41951" w:rsidP="00FD7FFC">
      <w:pPr>
        <w:pStyle w:val="ListParagraph"/>
        <w:numPr>
          <w:ilvl w:val="1"/>
          <w:numId w:val="1"/>
        </w:numPr>
        <w:ind w:left="1134" w:hanging="567"/>
        <w:contextualSpacing w:val="0"/>
        <w:jc w:val="both"/>
      </w:pPr>
      <w:r w:rsidRPr="00C41951">
        <w:rPr>
          <w:bCs/>
          <w:iCs/>
        </w:rPr>
        <w:t xml:space="preserve">Papildu informācija, kas tiks sniegta saistībā ar šo iepirkuma procedūru, tiks publicēta </w:t>
      </w:r>
      <w:r w:rsidRPr="00C41951">
        <w:t xml:space="preserve">EIS </w:t>
      </w:r>
      <w:hyperlink r:id="rId9" w:history="1">
        <w:r w:rsidRPr="00C41951">
          <w:rPr>
            <w:rStyle w:val="Hyperlink"/>
          </w:rPr>
          <w:t>www.eis.gov.lv</w:t>
        </w:r>
      </w:hyperlink>
      <w:r w:rsidRPr="00C41951">
        <w:t xml:space="preserve"> e-konkursu apakšsistēmā šī konkursa sadaļā</w:t>
      </w:r>
      <w:r w:rsidRPr="00C41951">
        <w:rPr>
          <w:bCs/>
          <w:iCs/>
        </w:rPr>
        <w:t xml:space="preserve">. Ieinteresētajam piegādātājam ir pienākums sekot līdzi publicētajai informācijai. </w:t>
      </w:r>
      <w:r w:rsidRPr="00C41951">
        <w:t xml:space="preserve">Pasūtītājs </w:t>
      </w:r>
      <w:r w:rsidRPr="00C41951">
        <w:rPr>
          <w:bCs/>
          <w:iCs/>
        </w:rPr>
        <w:t>nav atbildīgs par to, ja kāds ieinteresētais piegādātājs nav iepazinies ar informāciju, kurai ir nodrošināta brīva un tieša elektroniskā pieeja</w:t>
      </w:r>
      <w:r w:rsidRPr="00C41951">
        <w:t>.</w:t>
      </w:r>
    </w:p>
    <w:p w14:paraId="5B19DC05" w14:textId="77777777" w:rsidR="003E4F20" w:rsidRDefault="003E4F20" w:rsidP="003E4F20">
      <w:pPr>
        <w:pStyle w:val="ListParagraph"/>
        <w:ind w:left="567"/>
        <w:contextualSpacing w:val="0"/>
        <w:jc w:val="both"/>
      </w:pPr>
    </w:p>
    <w:p w14:paraId="0A1A8B0E" w14:textId="77777777" w:rsidR="00A41518" w:rsidRPr="002525FD" w:rsidRDefault="002525FD" w:rsidP="00A41518">
      <w:pPr>
        <w:pStyle w:val="ListParagraph"/>
        <w:numPr>
          <w:ilvl w:val="0"/>
          <w:numId w:val="1"/>
        </w:numPr>
        <w:ind w:left="567" w:hanging="567"/>
        <w:contextualSpacing w:val="0"/>
      </w:pPr>
      <w:r w:rsidRPr="002525FD">
        <w:rPr>
          <w:b/>
        </w:rPr>
        <w:t>Papildu informācijas pieprasīšanas kārtība</w:t>
      </w:r>
    </w:p>
    <w:p w14:paraId="37554664" w14:textId="77777777" w:rsidR="00745ADF" w:rsidRPr="00745ADF" w:rsidRDefault="00745ADF" w:rsidP="00745ADF">
      <w:pPr>
        <w:pStyle w:val="ListParagraph"/>
        <w:numPr>
          <w:ilvl w:val="1"/>
          <w:numId w:val="1"/>
        </w:numPr>
        <w:ind w:left="1134" w:hanging="567"/>
        <w:contextualSpacing w:val="0"/>
        <w:jc w:val="both"/>
      </w:pPr>
      <w:r w:rsidRPr="00745ADF">
        <w:t>Papildu informāciju ieinteresētais piegādātājs var pieprasīt latviešu valodā, nosūtot pieprasījumu pa pastu, faksu vai e-pastu (kas norādīti nolikuma 2.punktā)</w:t>
      </w:r>
      <w:r w:rsidR="003566C1">
        <w:t xml:space="preserve"> </w:t>
      </w:r>
      <w:r w:rsidR="003566C1" w:rsidRPr="003566C1">
        <w:t xml:space="preserve">vai EIS </w:t>
      </w:r>
      <w:hyperlink r:id="rId10" w:history="1">
        <w:r w:rsidR="003566C1" w:rsidRPr="003566C1">
          <w:rPr>
            <w:rStyle w:val="Hyperlink"/>
          </w:rPr>
          <w:t>www.eis.gov.lv</w:t>
        </w:r>
      </w:hyperlink>
      <w:r w:rsidR="003566C1" w:rsidRPr="003566C1">
        <w:t xml:space="preserve"> e-konkursu apakšsistēmā šī konkursa sadaļā</w:t>
      </w:r>
      <w:r w:rsidRPr="00745ADF">
        <w:t xml:space="preserve">, pieprasījumā ietverot arī iepirkuma procedūras nosaukumu un identifikācijas numuru. </w:t>
      </w:r>
    </w:p>
    <w:p w14:paraId="5D7A4DE8" w14:textId="77777777" w:rsidR="002525FD" w:rsidRDefault="00745ADF" w:rsidP="002525FD">
      <w:pPr>
        <w:pStyle w:val="ListParagraph"/>
        <w:numPr>
          <w:ilvl w:val="1"/>
          <w:numId w:val="1"/>
        </w:numPr>
        <w:ind w:left="1134" w:hanging="567"/>
        <w:contextualSpacing w:val="0"/>
        <w:jc w:val="both"/>
      </w:pPr>
      <w:r w:rsidRPr="0067604B">
        <w:t xml:space="preserve">Jebkura papildu informācija, kas tiks sniegta saistībā ar šo iepirkumu, tiks publicēta </w:t>
      </w:r>
      <w:r w:rsidRPr="00326BE1">
        <w:t xml:space="preserve">EIS </w:t>
      </w:r>
      <w:hyperlink r:id="rId11" w:history="1">
        <w:r w:rsidRPr="00326BE1">
          <w:rPr>
            <w:rStyle w:val="Hyperlink"/>
          </w:rPr>
          <w:t>www.eis.gov.lv</w:t>
        </w:r>
      </w:hyperlink>
      <w:r w:rsidRPr="00326BE1">
        <w:t xml:space="preserve"> e-konkursu apakšsistēmā šī konkursa sadaļā</w:t>
      </w:r>
      <w:r w:rsidRPr="0067604B">
        <w:t xml:space="preserve">. Ieinteresētajam piegādātājam ir pienākums sekot līdzi publicētajai informācijai. </w:t>
      </w:r>
      <w:r w:rsidR="00827F5E">
        <w:t>Iepirkuma k</w:t>
      </w:r>
      <w:r w:rsidRPr="0067604B">
        <w:t>omisija nav atbildīga par to, ja kāda ieinteresētā persona nav iepazinusies ar informāciju, kurai ir nodrošināta brīva un tieša elektroniskā pieeja.</w:t>
      </w:r>
    </w:p>
    <w:p w14:paraId="380BA67B" w14:textId="77777777" w:rsidR="00745ADF" w:rsidRDefault="00745ADF" w:rsidP="002525FD">
      <w:pPr>
        <w:pStyle w:val="ListParagraph"/>
        <w:numPr>
          <w:ilvl w:val="1"/>
          <w:numId w:val="1"/>
        </w:numPr>
        <w:ind w:left="1134" w:hanging="567"/>
        <w:contextualSpacing w:val="0"/>
        <w:jc w:val="both"/>
      </w:pPr>
      <w:r w:rsidRPr="009912A6">
        <w:t xml:space="preserve">Papildu informācija par iepirkuma procedūras dokumentos iekļautajām prasībām uz piedāvājuma sagatavošanu un iesniegšanu vai pretendentu atlasi tiks sniegta piecu </w:t>
      </w:r>
      <w:r>
        <w:t>darb</w:t>
      </w:r>
      <w:r w:rsidRPr="009912A6">
        <w:t>dien</w:t>
      </w:r>
      <w:r w:rsidRPr="00CC6EEC">
        <w:t>u laikā, bet ne vēlāk kā sešas dienas pirms piedāvājuma iesniegšanas</w:t>
      </w:r>
      <w:r w:rsidRPr="00A236D8">
        <w:t xml:space="preserve"> termiņa beigām, ja ieinteresētais piegādātājs papildu informāciju būs pieprasījis laikus</w:t>
      </w:r>
      <w:r>
        <w:t>.</w:t>
      </w:r>
    </w:p>
    <w:p w14:paraId="31FE976C" w14:textId="77777777" w:rsidR="00745ADF" w:rsidRDefault="00745ADF" w:rsidP="002525FD">
      <w:pPr>
        <w:pStyle w:val="ListParagraph"/>
        <w:numPr>
          <w:ilvl w:val="1"/>
          <w:numId w:val="1"/>
        </w:numPr>
        <w:ind w:left="1134" w:hanging="567"/>
        <w:contextualSpacing w:val="0"/>
        <w:jc w:val="both"/>
      </w:pPr>
      <w:r w:rsidRPr="00A236D8">
        <w:t xml:space="preserve">Papildu informācija tiks nosūtīta piegādātājam, kas uzdevis jautājumu, kā arī vienlaikus ievietota, </w:t>
      </w:r>
      <w:r w:rsidRPr="00326BE1">
        <w:t xml:space="preserve">EIS </w:t>
      </w:r>
      <w:hyperlink r:id="rId12" w:history="1">
        <w:r w:rsidRPr="00326BE1">
          <w:rPr>
            <w:rStyle w:val="Hyperlink"/>
          </w:rPr>
          <w:t>www.eis.gov.lv</w:t>
        </w:r>
      </w:hyperlink>
      <w:r w:rsidRPr="00326BE1">
        <w:t xml:space="preserve"> e-konkursu apakšsistēmā šī konkursa sadaļā</w:t>
      </w:r>
      <w:r>
        <w:rPr>
          <w:bCs/>
          <w:iCs/>
        </w:rPr>
        <w:t>,</w:t>
      </w:r>
      <w:r w:rsidRPr="00A236D8">
        <w:t xml:space="preserve"> norādot arī uzdoto jautājumu.</w:t>
      </w:r>
    </w:p>
    <w:p w14:paraId="0F03E2CE" w14:textId="77777777" w:rsidR="003E4F20" w:rsidRDefault="003E4F20" w:rsidP="003E4F20">
      <w:pPr>
        <w:pStyle w:val="ListParagraph"/>
        <w:ind w:left="567"/>
        <w:contextualSpacing w:val="0"/>
        <w:jc w:val="both"/>
      </w:pPr>
    </w:p>
    <w:p w14:paraId="2320A0C6" w14:textId="77777777" w:rsidR="00A41518" w:rsidRPr="004D0E3F" w:rsidRDefault="004D0E3F" w:rsidP="00A41518">
      <w:pPr>
        <w:pStyle w:val="ListParagraph"/>
        <w:numPr>
          <w:ilvl w:val="0"/>
          <w:numId w:val="1"/>
        </w:numPr>
        <w:ind w:left="567" w:hanging="567"/>
        <w:contextualSpacing w:val="0"/>
      </w:pPr>
      <w:r w:rsidRPr="004D0E3F">
        <w:rPr>
          <w:b/>
        </w:rPr>
        <w:t>Piedāvājuma iesniegšanas un atvēršanas vieta, datums, laiks un kārtība</w:t>
      </w:r>
    </w:p>
    <w:p w14:paraId="35C49EA7" w14:textId="153A5BBE" w:rsidR="004D0E3F" w:rsidRPr="00F0346C" w:rsidRDefault="004D0E3F" w:rsidP="004D0E3F">
      <w:pPr>
        <w:pStyle w:val="ListParagraph"/>
        <w:numPr>
          <w:ilvl w:val="1"/>
          <w:numId w:val="1"/>
        </w:numPr>
        <w:ind w:left="1134" w:hanging="567"/>
        <w:contextualSpacing w:val="0"/>
        <w:jc w:val="both"/>
      </w:pPr>
      <w:r w:rsidRPr="00C64545">
        <w:t xml:space="preserve">Piedāvājumi </w:t>
      </w:r>
      <w:r w:rsidRPr="002077E8">
        <w:t xml:space="preserve">jāiesniedz </w:t>
      </w:r>
      <w:r w:rsidRPr="00F0346C">
        <w:t>līdz</w:t>
      </w:r>
      <w:r w:rsidRPr="00F0346C">
        <w:rPr>
          <w:b/>
        </w:rPr>
        <w:t xml:space="preserve"> </w:t>
      </w:r>
      <w:bookmarkStart w:id="2" w:name="_Hlk160698630"/>
      <w:r w:rsidRPr="001317CD">
        <w:rPr>
          <w:b/>
        </w:rPr>
        <w:t>20</w:t>
      </w:r>
      <w:r w:rsidR="003353A6" w:rsidRPr="001317CD">
        <w:rPr>
          <w:b/>
        </w:rPr>
        <w:t>2</w:t>
      </w:r>
      <w:r w:rsidR="00F61EED">
        <w:rPr>
          <w:b/>
        </w:rPr>
        <w:t>5</w:t>
      </w:r>
      <w:r w:rsidRPr="001317CD">
        <w:rPr>
          <w:b/>
        </w:rPr>
        <w:t>.</w:t>
      </w:r>
      <w:r w:rsidR="00325165" w:rsidRPr="001317CD">
        <w:rPr>
          <w:b/>
        </w:rPr>
        <w:t> </w:t>
      </w:r>
      <w:r w:rsidRPr="001317CD">
        <w:rPr>
          <w:b/>
        </w:rPr>
        <w:t xml:space="preserve">gada </w:t>
      </w:r>
      <w:bookmarkEnd w:id="2"/>
      <w:r w:rsidR="00F61EED">
        <w:rPr>
          <w:b/>
        </w:rPr>
        <w:t>3.janvāra</w:t>
      </w:r>
      <w:r w:rsidRPr="001317CD">
        <w:rPr>
          <w:b/>
        </w:rPr>
        <w:t>, plkst</w:t>
      </w:r>
      <w:r w:rsidRPr="00F0346C">
        <w:rPr>
          <w:b/>
        </w:rPr>
        <w:t>.</w:t>
      </w:r>
      <w:r w:rsidR="00325165" w:rsidRPr="00F0346C">
        <w:rPr>
          <w:b/>
        </w:rPr>
        <w:t> </w:t>
      </w:r>
      <w:r w:rsidRPr="00F0346C">
        <w:rPr>
          <w:b/>
        </w:rPr>
        <w:t>1</w:t>
      </w:r>
      <w:r w:rsidR="0070230B" w:rsidRPr="00F0346C">
        <w:rPr>
          <w:b/>
        </w:rPr>
        <w:t>0</w:t>
      </w:r>
      <w:r w:rsidRPr="00F0346C">
        <w:rPr>
          <w:b/>
        </w:rPr>
        <w:t>.00</w:t>
      </w:r>
      <w:r w:rsidRPr="00F0346C">
        <w:t>,</w:t>
      </w:r>
      <w:r w:rsidRPr="00F0346C">
        <w:rPr>
          <w:sz w:val="22"/>
        </w:rPr>
        <w:t xml:space="preserve"> </w:t>
      </w:r>
      <w:r w:rsidRPr="00F0346C">
        <w:t>EIS e-konkursu apakšsistēmā.</w:t>
      </w:r>
    </w:p>
    <w:p w14:paraId="53073486" w14:textId="77777777" w:rsidR="004D0E3F" w:rsidRPr="00F0346C" w:rsidRDefault="004D0E3F" w:rsidP="004D0E3F">
      <w:pPr>
        <w:pStyle w:val="ListParagraph"/>
        <w:numPr>
          <w:ilvl w:val="1"/>
          <w:numId w:val="1"/>
        </w:numPr>
        <w:ind w:left="1134" w:hanging="567"/>
        <w:contextualSpacing w:val="0"/>
        <w:jc w:val="both"/>
      </w:pPr>
      <w:r w:rsidRPr="00F0346C">
        <w:rPr>
          <w:rFonts w:eastAsia="MS Mincho"/>
          <w:b/>
          <w:u w:val="single"/>
        </w:rPr>
        <w:t>Ārpus EIS e-konkursu apakšsistēmas iesniegtie piedāvājumi tiks atzīti par neatbilstošiem nolikuma prasībām.</w:t>
      </w:r>
    </w:p>
    <w:p w14:paraId="5676D9F0" w14:textId="77777777" w:rsidR="004D0E3F" w:rsidRPr="00F0346C" w:rsidRDefault="004D0E3F" w:rsidP="004D0E3F">
      <w:pPr>
        <w:pStyle w:val="ListParagraph"/>
        <w:numPr>
          <w:ilvl w:val="1"/>
          <w:numId w:val="1"/>
        </w:numPr>
        <w:ind w:left="1134" w:hanging="567"/>
        <w:contextualSpacing w:val="0"/>
        <w:jc w:val="both"/>
      </w:pPr>
      <w:r w:rsidRPr="00F0346C">
        <w:t>Pretendentu piedāvājumi, kas saņemti ārpus EIS e-konkursu apakšsistēmas, netiek atvērti un neatvērti tiek nosūtīti atpakaļ iesniedzējam.</w:t>
      </w:r>
    </w:p>
    <w:p w14:paraId="28939D30" w14:textId="307AD69C" w:rsidR="004D0E3F" w:rsidRPr="004B2479" w:rsidRDefault="004D0E3F" w:rsidP="004D0E3F">
      <w:pPr>
        <w:pStyle w:val="ListParagraph"/>
        <w:numPr>
          <w:ilvl w:val="1"/>
          <w:numId w:val="1"/>
        </w:numPr>
        <w:ind w:left="1134" w:hanging="567"/>
        <w:contextualSpacing w:val="0"/>
        <w:jc w:val="both"/>
      </w:pPr>
      <w:r w:rsidRPr="00F0346C">
        <w:t xml:space="preserve">Piedāvājumu atvēršana </w:t>
      </w:r>
      <w:r w:rsidR="00B41915">
        <w:t>notiek</w:t>
      </w:r>
      <w:r w:rsidRPr="00F0346C">
        <w:t xml:space="preserve"> pēc piedāvājumu iesniegšanas termiņa beigām</w:t>
      </w:r>
      <w:r w:rsidR="00E626EA" w:rsidRPr="00F0346C">
        <w:t xml:space="preserve"> </w:t>
      </w:r>
      <w:r w:rsidR="00F61EED" w:rsidRPr="00F61EED">
        <w:rPr>
          <w:b/>
        </w:rPr>
        <w:t>2025. gada 3.janvāra</w:t>
      </w:r>
      <w:r w:rsidR="00E626EA" w:rsidRPr="001317CD">
        <w:rPr>
          <w:b/>
        </w:rPr>
        <w:t>, plkst</w:t>
      </w:r>
      <w:r w:rsidR="00E626EA" w:rsidRPr="000C1874">
        <w:rPr>
          <w:b/>
        </w:rPr>
        <w:t>. </w:t>
      </w:r>
      <w:r w:rsidR="00B41915">
        <w:rPr>
          <w:b/>
        </w:rPr>
        <w:t>14</w:t>
      </w:r>
      <w:r w:rsidR="00E626EA" w:rsidRPr="000C1874">
        <w:rPr>
          <w:b/>
        </w:rPr>
        <w:t>.00</w:t>
      </w:r>
      <w:r w:rsidRPr="000C1874">
        <w:t>,</w:t>
      </w:r>
      <w:r w:rsidRPr="000C1874">
        <w:rPr>
          <w:sz w:val="22"/>
        </w:rPr>
        <w:t xml:space="preserve"> </w:t>
      </w:r>
      <w:r w:rsidRPr="000C1874">
        <w:t>EIS</w:t>
      </w:r>
      <w:r w:rsidRPr="004B2479">
        <w:t xml:space="preserve"> e-konkursu apakšsistēmā.</w:t>
      </w:r>
    </w:p>
    <w:p w14:paraId="4201FB7A" w14:textId="77777777" w:rsidR="004D0E3F" w:rsidRDefault="004D0E3F" w:rsidP="004D0E3F">
      <w:pPr>
        <w:pStyle w:val="ListParagraph"/>
        <w:numPr>
          <w:ilvl w:val="1"/>
          <w:numId w:val="1"/>
        </w:numPr>
        <w:ind w:left="1134" w:hanging="567"/>
        <w:contextualSpacing w:val="0"/>
        <w:jc w:val="both"/>
      </w:pPr>
      <w:r w:rsidRPr="004B2479">
        <w:rPr>
          <w:u w:val="single"/>
        </w:rPr>
        <w:t>Iesniegto piedāvājumu atvēršanas procesam</w:t>
      </w:r>
      <w:r w:rsidRPr="000E389C">
        <w:rPr>
          <w:u w:val="single"/>
        </w:rPr>
        <w:t xml:space="preserve"> var sekot līdzi tiešsaistes režīmā EIS e-konkursu apakšsistēmā.</w:t>
      </w:r>
    </w:p>
    <w:p w14:paraId="61194445" w14:textId="77777777" w:rsidR="00745ADF" w:rsidRDefault="00745ADF" w:rsidP="00745ADF">
      <w:pPr>
        <w:pStyle w:val="ListParagraph"/>
        <w:ind w:left="567"/>
        <w:contextualSpacing w:val="0"/>
        <w:jc w:val="both"/>
      </w:pPr>
    </w:p>
    <w:p w14:paraId="215CF9D0" w14:textId="77777777" w:rsidR="00745ADF" w:rsidRPr="00C817A7" w:rsidRDefault="00C817A7" w:rsidP="00A41518">
      <w:pPr>
        <w:pStyle w:val="ListParagraph"/>
        <w:numPr>
          <w:ilvl w:val="0"/>
          <w:numId w:val="1"/>
        </w:numPr>
        <w:ind w:left="567" w:hanging="567"/>
        <w:contextualSpacing w:val="0"/>
      </w:pPr>
      <w:r w:rsidRPr="00481B27">
        <w:rPr>
          <w:b/>
        </w:rPr>
        <w:lastRenderedPageBreak/>
        <w:t>Piedāvājuma nodrošinājums</w:t>
      </w:r>
    </w:p>
    <w:p w14:paraId="06E865E0" w14:textId="77777777" w:rsidR="00C817A7" w:rsidRDefault="00C817A7" w:rsidP="00C817A7">
      <w:pPr>
        <w:ind w:left="567"/>
        <w:jc w:val="both"/>
      </w:pPr>
      <w:r w:rsidRPr="00C817A7">
        <w:t>Piedāvājuma nodrošinājuma iesniegšana iepirkuma procedūras ietvaros nav paredzēta.</w:t>
      </w:r>
    </w:p>
    <w:p w14:paraId="1C98F687" w14:textId="77777777" w:rsidR="00C817A7" w:rsidRDefault="00C817A7" w:rsidP="00C817A7">
      <w:pPr>
        <w:ind w:left="567"/>
        <w:jc w:val="both"/>
      </w:pPr>
    </w:p>
    <w:p w14:paraId="33365CB4" w14:textId="77777777" w:rsidR="00C817A7" w:rsidRDefault="00C817A7" w:rsidP="008529D8">
      <w:pPr>
        <w:ind w:left="851"/>
        <w:jc w:val="center"/>
      </w:pPr>
      <w:r w:rsidRPr="00C64545">
        <w:rPr>
          <w:b/>
          <w:color w:val="000000"/>
        </w:rPr>
        <w:t>DALĪBAS NOSACĪJUMI, KVALIFIKĀCIJAS UN TEHNISKĀ PIEDĀVĀJUMA PRASĪBAS IEPIRKUMA PROCEDŪRĀ</w:t>
      </w:r>
    </w:p>
    <w:p w14:paraId="478F400E" w14:textId="77777777" w:rsidR="00C817A7" w:rsidRPr="00C817A7" w:rsidRDefault="00C817A7" w:rsidP="00C817A7">
      <w:pPr>
        <w:ind w:left="567"/>
        <w:jc w:val="both"/>
      </w:pPr>
    </w:p>
    <w:p w14:paraId="5D992AAE" w14:textId="77777777" w:rsidR="00C817A7" w:rsidRPr="00FA0C59" w:rsidRDefault="00E2615A" w:rsidP="00A41518">
      <w:pPr>
        <w:pStyle w:val="ListParagraph"/>
        <w:numPr>
          <w:ilvl w:val="0"/>
          <w:numId w:val="1"/>
        </w:numPr>
        <w:ind w:left="567" w:hanging="567"/>
        <w:contextualSpacing w:val="0"/>
      </w:pPr>
      <w:r w:rsidRPr="00FA0C59">
        <w:rPr>
          <w:b/>
        </w:rPr>
        <w:t>Nosacījumi dalībai iepirkuma procedūrā</w:t>
      </w:r>
    </w:p>
    <w:p w14:paraId="58074DFF" w14:textId="09775B46" w:rsidR="00E2615A" w:rsidRPr="00FA0C59" w:rsidRDefault="00073E55" w:rsidP="00D96B93">
      <w:pPr>
        <w:pStyle w:val="ListParagraph"/>
        <w:numPr>
          <w:ilvl w:val="1"/>
          <w:numId w:val="1"/>
        </w:numPr>
        <w:ind w:left="1134" w:hanging="567"/>
        <w:contextualSpacing w:val="0"/>
        <w:jc w:val="both"/>
      </w:pPr>
      <w:r w:rsidRPr="00FA0C59">
        <w:t xml:space="preserve">Pasūtītājs izslēdz pretendentu no dalības iepirkuma procedūrā, ja uz pretendentu attiecas kāds no </w:t>
      </w:r>
      <w:bookmarkStart w:id="3" w:name="_Hlk163637933"/>
      <w:r w:rsidRPr="00FA0C59">
        <w:t xml:space="preserve">Publisko iepirkumu likuma </w:t>
      </w:r>
      <w:bookmarkStart w:id="4" w:name="_Hlk163637479"/>
      <w:r w:rsidRPr="00FA0C59">
        <w:t>42.panta</w:t>
      </w:r>
      <w:bookmarkEnd w:id="3"/>
      <w:r w:rsidRPr="00FA0C59">
        <w:t xml:space="preserve"> otrās daļas 1, 2., 3., 4., 5., 6., 7., 10., 11., 12., 13., 14.punktā</w:t>
      </w:r>
      <w:bookmarkEnd w:id="4"/>
      <w:r w:rsidRPr="00FA0C59">
        <w:t xml:space="preserve"> minētiem izslēgšanas iemesliem. </w:t>
      </w:r>
      <w:r w:rsidR="00D96B93" w:rsidRPr="006B7DEF">
        <w:t>Pasūtītājs izslēdz arī pretendentu no dalības iepirkuma procedūrā, ja uz to attiecināms kāds no Publisko iepirkumu likuma 42. panta trešajā daļā minētajiem noteikumiem.</w:t>
      </w:r>
      <w:r w:rsidR="00D96B93" w:rsidRPr="00FA0C59">
        <w:t xml:space="preserve"> </w:t>
      </w:r>
    </w:p>
    <w:p w14:paraId="2B4801FC" w14:textId="1B72014D" w:rsidR="00E2615A" w:rsidRPr="00FA0C59" w:rsidRDefault="00073E55" w:rsidP="00E2615A">
      <w:pPr>
        <w:pStyle w:val="ListParagraph"/>
        <w:numPr>
          <w:ilvl w:val="1"/>
          <w:numId w:val="1"/>
        </w:numPr>
        <w:ind w:left="1134" w:hanging="567"/>
        <w:contextualSpacing w:val="0"/>
        <w:jc w:val="both"/>
      </w:pPr>
      <w:r w:rsidRPr="00FA0C59">
        <w:t>Pasūtītājs</w:t>
      </w:r>
      <w:r w:rsidRPr="00FA0C59">
        <w:rPr>
          <w:rFonts w:cs="Times New Roman"/>
        </w:rPr>
        <w:t xml:space="preserve"> pārbaudi par Publisko iepirkumu likuma 42. panta otrajā daļā iekļauto pretendenta izslēgšanas gadījumu esamību veic saskaņā ar Publisko iepirkumu likuma 42. pantā noteikto kārtību</w:t>
      </w:r>
      <w:r w:rsidR="001770A9" w:rsidRPr="00FA0C59">
        <w:t>.</w:t>
      </w:r>
    </w:p>
    <w:p w14:paraId="33BB66B5" w14:textId="77777777" w:rsidR="004D0A8D" w:rsidRDefault="004D0A8D" w:rsidP="001770A9">
      <w:pPr>
        <w:pStyle w:val="ListParagraph"/>
        <w:numPr>
          <w:ilvl w:val="1"/>
          <w:numId w:val="1"/>
        </w:numPr>
        <w:ind w:left="1134" w:hanging="567"/>
        <w:contextualSpacing w:val="0"/>
        <w:jc w:val="both"/>
      </w:pPr>
      <w:r w:rsidRPr="00FA0C59">
        <w:t>Pasūtītājs veiks Pretendenta, kuram būtu</w:t>
      </w:r>
      <w:r w:rsidRPr="004D0A8D">
        <w:t xml:space="preserve"> piešķiramas līguma slēgšanas tiesības, pārbaudi atbilstoši Starptautisko un Latvijas Republikas nacionālo sankciju likuma 11.</w:t>
      </w:r>
      <w:r w:rsidRPr="004D0A8D">
        <w:rPr>
          <w:vertAlign w:val="superscript"/>
        </w:rPr>
        <w:t>1</w:t>
      </w:r>
      <w:r w:rsidRPr="004D0A8D">
        <w:t xml:space="preserve"> pant</w:t>
      </w:r>
      <w:r w:rsidR="00A17B03">
        <w:t>ā</w:t>
      </w:r>
      <w:r w:rsidRPr="004D0A8D">
        <w:t xml:space="preserve"> iekļautajiem izslēgšanas nosacījumiem.</w:t>
      </w:r>
    </w:p>
    <w:p w14:paraId="37600067" w14:textId="77777777" w:rsidR="00E2615A" w:rsidRPr="00E2615A" w:rsidRDefault="00E2615A" w:rsidP="00E2615A">
      <w:pPr>
        <w:pStyle w:val="ListParagraph"/>
        <w:ind w:left="567"/>
        <w:contextualSpacing w:val="0"/>
        <w:jc w:val="both"/>
      </w:pPr>
    </w:p>
    <w:p w14:paraId="78FC304D" w14:textId="77777777" w:rsidR="00E2615A" w:rsidRPr="00AC4863" w:rsidRDefault="00AC4863" w:rsidP="00D36A44">
      <w:pPr>
        <w:pStyle w:val="ListParagraph"/>
        <w:numPr>
          <w:ilvl w:val="0"/>
          <w:numId w:val="1"/>
        </w:numPr>
        <w:ind w:left="567" w:hanging="567"/>
        <w:contextualSpacing w:val="0"/>
      </w:pPr>
      <w:r w:rsidRPr="00C64545">
        <w:rPr>
          <w:b/>
          <w:bCs/>
        </w:rPr>
        <w:t xml:space="preserve">Kvalifikācijas prasības </w:t>
      </w:r>
      <w:r>
        <w:rPr>
          <w:b/>
        </w:rPr>
        <w:t>attiecībā uz pretendentu</w:t>
      </w:r>
    </w:p>
    <w:p w14:paraId="7DD605B6" w14:textId="77777777" w:rsidR="00AC4863" w:rsidRPr="002077E8" w:rsidRDefault="002A1AAB" w:rsidP="00AC4863">
      <w:pPr>
        <w:pStyle w:val="ListParagraph"/>
        <w:numPr>
          <w:ilvl w:val="1"/>
          <w:numId w:val="1"/>
        </w:numPr>
        <w:ind w:left="1134" w:hanging="567"/>
        <w:contextualSpacing w:val="0"/>
        <w:jc w:val="both"/>
      </w:pPr>
      <w:r w:rsidRPr="002A1AAB">
        <w:t xml:space="preserve">Pretendents, personālsabiedrība un visi personālsabiedrības biedri (ja piedāvājumu iesniedz personālsabiedrība) vai visi piegādātāju apvienības dalībnieki (ja piedāvājumu iesniedz piegādātāju apvienība) </w:t>
      </w:r>
      <w:r w:rsidR="0000036F" w:rsidRPr="002077E8">
        <w:t>ir reģistrēts normatīvajos aktos noteiktajos gadījumos un noteiktajā kārtībā.</w:t>
      </w:r>
    </w:p>
    <w:p w14:paraId="16A60E2E" w14:textId="77777777" w:rsidR="002A1AAB" w:rsidRDefault="002A1AAB" w:rsidP="00AC4863">
      <w:pPr>
        <w:pStyle w:val="ListParagraph"/>
        <w:numPr>
          <w:ilvl w:val="1"/>
          <w:numId w:val="1"/>
        </w:numPr>
        <w:ind w:left="1134" w:hanging="567"/>
        <w:contextualSpacing w:val="0"/>
        <w:jc w:val="both"/>
      </w:pPr>
      <w:r w:rsidRPr="002A1AAB">
        <w:t>Piedāvājumu paraksta paraksttiesīga vai pilnvarota persona. Ja piedāvājumu iesniedz piegādātāju apvienība, piedāvājuma dokumentus paraksta atbilstoši piegādātāju savstarpējās vienošanās nosacījumiem.</w:t>
      </w:r>
    </w:p>
    <w:p w14:paraId="7B7AC64F" w14:textId="589C83CC" w:rsidR="00F32E47" w:rsidRDefault="00F32E47" w:rsidP="00134488">
      <w:pPr>
        <w:pStyle w:val="ListParagraph"/>
        <w:numPr>
          <w:ilvl w:val="1"/>
          <w:numId w:val="1"/>
        </w:numPr>
        <w:ind w:left="1134" w:hanging="567"/>
        <w:contextualSpacing w:val="0"/>
        <w:jc w:val="both"/>
      </w:pPr>
      <w:bookmarkStart w:id="5" w:name="_Hlk145682183"/>
      <w:r w:rsidRPr="00F32E47">
        <w:t>Pretendents iepriekšējo 3 (trīs) gadu laikā (</w:t>
      </w:r>
      <w:r w:rsidR="000F4830" w:rsidRPr="00656EA1">
        <w:t>20</w:t>
      </w:r>
      <w:r w:rsidR="000F4830">
        <w:t>2</w:t>
      </w:r>
      <w:r w:rsidR="00F61EED">
        <w:t>2</w:t>
      </w:r>
      <w:r w:rsidR="000C1874" w:rsidRPr="00656EA1">
        <w:t xml:space="preserve">., </w:t>
      </w:r>
      <w:r w:rsidR="000F4830" w:rsidRPr="00656EA1">
        <w:t>20</w:t>
      </w:r>
      <w:r w:rsidR="000F4830">
        <w:t>2</w:t>
      </w:r>
      <w:r w:rsidR="00F61EED">
        <w:t>3</w:t>
      </w:r>
      <w:r w:rsidR="000C1874" w:rsidRPr="00656EA1">
        <w:t xml:space="preserve">., </w:t>
      </w:r>
      <w:r w:rsidR="000F4830" w:rsidRPr="00656EA1">
        <w:t>20</w:t>
      </w:r>
      <w:r w:rsidR="000F4830">
        <w:t>2</w:t>
      </w:r>
      <w:r w:rsidR="00F61EED">
        <w:t>4</w:t>
      </w:r>
      <w:r w:rsidR="000C1874" w:rsidRPr="00656EA1">
        <w:t xml:space="preserve">. un </w:t>
      </w:r>
      <w:r w:rsidR="000F4830" w:rsidRPr="00656EA1">
        <w:t>202</w:t>
      </w:r>
      <w:r w:rsidR="00F61EED">
        <w:t>5</w:t>
      </w:r>
      <w:r w:rsidRPr="00F32E47">
        <w:t>. līdz piedāvājuma iesniegšanas brīdim) ir izpildījis vismaz 1 (vienu) līdzvērtīgu piegādes līgumu. Par līdzvērtīgu piegādes līgumu uzskatāms līgums, kura vērtība</w:t>
      </w:r>
      <w:r w:rsidR="00F35993" w:rsidRPr="00F35993">
        <w:t xml:space="preserve"> bez PVN</w:t>
      </w:r>
      <w:r w:rsidR="00134488">
        <w:t xml:space="preserve"> </w:t>
      </w:r>
      <w:r w:rsidRPr="00EE7967">
        <w:t>ir</w:t>
      </w:r>
      <w:r w:rsidR="00057BD5" w:rsidRPr="00EE7967">
        <w:t xml:space="preserve"> </w:t>
      </w:r>
      <w:r w:rsidR="00057BD5" w:rsidRPr="001317CD">
        <w:t xml:space="preserve">vismaz </w:t>
      </w:r>
      <w:r w:rsidR="00F61EED" w:rsidRPr="00F61EED">
        <w:t>5`000,00 EUR (pieci tūkstoši</w:t>
      </w:r>
      <w:r w:rsidR="00F61EED" w:rsidRPr="00F61EED">
        <w:t xml:space="preserve"> </w:t>
      </w:r>
      <w:r w:rsidR="004E42D6" w:rsidRPr="001317CD">
        <w:t>eiro un 00 centi)</w:t>
      </w:r>
      <w:r w:rsidR="0088191C">
        <w:t>.</w:t>
      </w:r>
    </w:p>
    <w:p w14:paraId="6B205F0E" w14:textId="4EABA98D" w:rsidR="008C0BBE" w:rsidRDefault="008C0BBE" w:rsidP="00134488">
      <w:pPr>
        <w:pStyle w:val="ListParagraph"/>
        <w:numPr>
          <w:ilvl w:val="1"/>
          <w:numId w:val="1"/>
        </w:numPr>
        <w:ind w:left="1134" w:hanging="567"/>
        <w:contextualSpacing w:val="0"/>
        <w:jc w:val="both"/>
      </w:pPr>
      <w:bookmarkStart w:id="6" w:name="_Hlk171588672"/>
      <w:bookmarkStart w:id="7" w:name="_Hlk145682289"/>
      <w:bookmarkEnd w:id="5"/>
      <w:r w:rsidRPr="001317CD">
        <w:t>Pretendenta vidējais finanšu apgrozījums iepriekšējos 3 (trīs) (</w:t>
      </w:r>
      <w:r w:rsidR="000F4830" w:rsidRPr="001317CD">
        <w:t>202</w:t>
      </w:r>
      <w:r w:rsidR="00F61EED">
        <w:t>2</w:t>
      </w:r>
      <w:r w:rsidR="00F774C3" w:rsidRPr="001317CD">
        <w:t xml:space="preserve">., </w:t>
      </w:r>
      <w:r w:rsidR="000F4830" w:rsidRPr="001317CD">
        <w:t>202</w:t>
      </w:r>
      <w:r w:rsidR="00F61EED">
        <w:t>3</w:t>
      </w:r>
      <w:r w:rsidR="00F774C3" w:rsidRPr="001317CD">
        <w:t xml:space="preserve">., </w:t>
      </w:r>
      <w:r w:rsidR="000F4830" w:rsidRPr="001317CD">
        <w:t>202</w:t>
      </w:r>
      <w:r w:rsidR="00F61EED">
        <w:t>4</w:t>
      </w:r>
      <w:r w:rsidRPr="001317CD">
        <w:t>.</w:t>
      </w:r>
      <w:r w:rsidR="00A17B03" w:rsidRPr="001317CD">
        <w:rPr>
          <w:rStyle w:val="FootnoteReference"/>
        </w:rPr>
        <w:footnoteReference w:id="2"/>
      </w:r>
      <w:r w:rsidRPr="001317CD">
        <w:t>) gados</w:t>
      </w:r>
      <w:r w:rsidR="00134488">
        <w:t xml:space="preserve"> </w:t>
      </w:r>
      <w:r w:rsidRPr="001317CD">
        <w:t>ir</w:t>
      </w:r>
      <w:r w:rsidR="00057BD5" w:rsidRPr="001317CD">
        <w:t xml:space="preserve"> vismaz </w:t>
      </w:r>
      <w:r w:rsidR="00F61EED" w:rsidRPr="00F61EED">
        <w:rPr>
          <w:rFonts w:eastAsia="Calibri" w:cs="Times New Roman"/>
        </w:rPr>
        <w:t xml:space="preserve">15`000,00 EUR (piecpadsmit tūkstoši </w:t>
      </w:r>
      <w:r w:rsidR="004E42D6" w:rsidRPr="00EE7967">
        <w:t>eiro un 00 centi)</w:t>
      </w:r>
      <w:r w:rsidR="00057BD5" w:rsidRPr="00EE7967">
        <w:t xml:space="preserve"> bez PVN (uzņēmumi, kas dibināti vēlāk, norāda vidējo finanšu apgrozījumu par nostrādāto periodu)</w:t>
      </w:r>
      <w:bookmarkEnd w:id="6"/>
      <w:r w:rsidR="00134488">
        <w:t>.</w:t>
      </w:r>
    </w:p>
    <w:bookmarkEnd w:id="7"/>
    <w:p w14:paraId="0719BFC1" w14:textId="48FA2CB6" w:rsidR="00F532AF" w:rsidRDefault="00F532AF" w:rsidP="00F532AF">
      <w:pPr>
        <w:pStyle w:val="ListParagraph"/>
        <w:numPr>
          <w:ilvl w:val="1"/>
          <w:numId w:val="1"/>
        </w:numPr>
        <w:ind w:left="1134" w:hanging="567"/>
        <w:contextualSpacing w:val="0"/>
        <w:jc w:val="both"/>
      </w:pPr>
      <w:r w:rsidRPr="00EE7967">
        <w:t>Ja piedāvājumu iesniedz</w:t>
      </w:r>
      <w:r w:rsidRPr="007C105A">
        <w:t xml:space="preserve"> personālsabiedrība vai personu apvienība, </w:t>
      </w:r>
      <w:r w:rsidR="005B48DD" w:rsidRPr="007C105A">
        <w:t>kādam</w:t>
      </w:r>
      <w:r w:rsidR="005B48DD" w:rsidRPr="005B48DD">
        <w:t xml:space="preserve"> no personālsabiedrības vai personu apvienības biedram ir jābūt izpildītam līdzvērtīgam piegādes līgumam</w:t>
      </w:r>
      <w:r w:rsidR="005B48DD">
        <w:t xml:space="preserve">, bet </w:t>
      </w:r>
      <w:r w:rsidRPr="00F532AF">
        <w:t>pretendenta vidējais finanšu apgrozījums iepriekšējo 3 (trīs) (</w:t>
      </w:r>
      <w:r w:rsidR="000F4830" w:rsidRPr="00EE7967">
        <w:t>20</w:t>
      </w:r>
      <w:r w:rsidR="000F4830">
        <w:t>2</w:t>
      </w:r>
      <w:r w:rsidR="00F61EED">
        <w:t>2</w:t>
      </w:r>
      <w:r w:rsidR="000F4830" w:rsidRPr="00EE7967">
        <w:t>., 202</w:t>
      </w:r>
      <w:r w:rsidR="00F61EED">
        <w:t>3</w:t>
      </w:r>
      <w:r w:rsidR="000F4830" w:rsidRPr="00EE7967">
        <w:t>., 202</w:t>
      </w:r>
      <w:r w:rsidR="00F61EED">
        <w:t>4</w:t>
      </w:r>
      <w:r w:rsidR="00954C60" w:rsidRPr="00B51DD9">
        <w:t>.</w:t>
      </w:r>
      <w:r w:rsidR="00A17B03">
        <w:rPr>
          <w:rStyle w:val="FootnoteReference"/>
        </w:rPr>
        <w:footnoteReference w:id="3"/>
      </w:r>
      <w:r w:rsidRPr="00F532AF">
        <w:t>) gadu laikā tiek aprēķināts no visu personālsabiedrības vai personu apvienības dalībnieku kopējā finanšu apgrozījuma.</w:t>
      </w:r>
    </w:p>
    <w:p w14:paraId="01DE0F7B" w14:textId="77777777" w:rsidR="00944458" w:rsidRPr="00D03AF2" w:rsidRDefault="00944458"/>
    <w:p w14:paraId="3F049649" w14:textId="77777777" w:rsidR="00AC4863" w:rsidRPr="009426CD" w:rsidRDefault="009426CD" w:rsidP="00A41518">
      <w:pPr>
        <w:pStyle w:val="ListParagraph"/>
        <w:numPr>
          <w:ilvl w:val="0"/>
          <w:numId w:val="1"/>
        </w:numPr>
        <w:ind w:left="567" w:hanging="567"/>
        <w:contextualSpacing w:val="0"/>
      </w:pPr>
      <w:r w:rsidRPr="009426CD">
        <w:rPr>
          <w:b/>
        </w:rPr>
        <w:t>Prasības attiecībā uz pretendenta tehniskajām un profesionālajām spējām</w:t>
      </w:r>
    </w:p>
    <w:p w14:paraId="2E0635A1" w14:textId="1FCC69DB" w:rsidR="009426CD" w:rsidRDefault="009426CD" w:rsidP="009426CD">
      <w:pPr>
        <w:pStyle w:val="ListParagraph"/>
        <w:numPr>
          <w:ilvl w:val="1"/>
          <w:numId w:val="1"/>
        </w:numPr>
        <w:ind w:left="1134" w:hanging="567"/>
        <w:contextualSpacing w:val="0"/>
        <w:jc w:val="both"/>
      </w:pPr>
      <w:r w:rsidRPr="009426CD">
        <w:t xml:space="preserve">Pretendenta rīcībā ir visi nepieciešamie resursi savlaicīgai un kvalitatīvai līguma izpildei atbilstoši Tehniskajai specifikācijai. Pretendents ir spējīgs </w:t>
      </w:r>
      <w:r w:rsidR="00756850" w:rsidRPr="00756850">
        <w:t>nodrošinā</w:t>
      </w:r>
      <w:r w:rsidR="00756850">
        <w:t>t</w:t>
      </w:r>
      <w:r w:rsidRPr="009426CD">
        <w:t xml:space="preserve"> </w:t>
      </w:r>
      <w:r w:rsidR="00B27BE2">
        <w:t>Prece</w:t>
      </w:r>
      <w:r w:rsidR="00756850">
        <w:t>i</w:t>
      </w:r>
      <w:r w:rsidR="00B27BE2">
        <w:t xml:space="preserve"> </w:t>
      </w:r>
      <w:r w:rsidR="00B27BE2" w:rsidRPr="009426CD">
        <w:t>garantij</w:t>
      </w:r>
      <w:r w:rsidR="00756850">
        <w:t>u</w:t>
      </w:r>
      <w:r w:rsidRPr="009426CD">
        <w:t>.</w:t>
      </w:r>
    </w:p>
    <w:p w14:paraId="3F443A6E" w14:textId="6205FD5D" w:rsidR="009426CD" w:rsidRDefault="009426CD" w:rsidP="009426CD">
      <w:pPr>
        <w:pStyle w:val="ListParagraph"/>
        <w:numPr>
          <w:ilvl w:val="1"/>
          <w:numId w:val="1"/>
        </w:numPr>
        <w:ind w:left="1134" w:hanging="567"/>
        <w:contextualSpacing w:val="0"/>
        <w:jc w:val="both"/>
      </w:pPr>
      <w:r w:rsidRPr="009426CD">
        <w:lastRenderedPageBreak/>
        <w:t xml:space="preserve">Pretendents var balstīties uz citu uzņēmēju iespējām, ja tas nepieciešams konkrētā </w:t>
      </w:r>
      <w:r w:rsidR="00DD649C">
        <w:t>L</w:t>
      </w:r>
      <w:r w:rsidRPr="009426CD">
        <w:t>īguma izpildei, neatkarīgi no savstarpējo attiecību tiesiskā rakstura. Šādā gadījumā pretendents pierāda Pasūtītājam, ka viņa rīcībā būs nepieciešamie resursi, iesniedzot šo uzņēmumu apliecinājumu vai vienošanos par nepieciešamo resursu nodošanu pretendenta rīcībā.</w:t>
      </w:r>
      <w:r w:rsidR="007C2882">
        <w:t xml:space="preserve"> </w:t>
      </w:r>
      <w:r w:rsidR="007C2882" w:rsidRPr="007C2882">
        <w:t xml:space="preserve">Piegādātājs, lai apliecinātu profesionālo pieredzi vai Pasūtītāja prasībām atbilstoša personāla pieejamību, var balstīties uz citu personu iespējām tikai tad, ja </w:t>
      </w:r>
      <w:r w:rsidR="007C2882" w:rsidRPr="00EA392E">
        <w:t>šīs personas sniegs pakalpojumus, kuru</w:t>
      </w:r>
      <w:r w:rsidR="007C2882" w:rsidRPr="007C2882">
        <w:t xml:space="preserve"> izpildei attiecīgās spējas ir nepieciešamas</w:t>
      </w:r>
      <w:r w:rsidR="007C2882">
        <w:t>.</w:t>
      </w:r>
    </w:p>
    <w:p w14:paraId="378258BD" w14:textId="77777777" w:rsidR="00D36A44" w:rsidRDefault="00D36A44" w:rsidP="009426CD">
      <w:pPr>
        <w:ind w:left="851"/>
        <w:jc w:val="center"/>
        <w:rPr>
          <w:b/>
        </w:rPr>
      </w:pPr>
    </w:p>
    <w:p w14:paraId="1E932F24" w14:textId="77777777" w:rsidR="009426CD" w:rsidRPr="00F21244" w:rsidRDefault="009426CD" w:rsidP="009426CD">
      <w:pPr>
        <w:ind w:left="851"/>
        <w:jc w:val="center"/>
      </w:pPr>
      <w:r w:rsidRPr="009426CD">
        <w:rPr>
          <w:b/>
        </w:rPr>
        <w:t xml:space="preserve">PRASĪBAS PIEDĀVĀJUMA </w:t>
      </w:r>
      <w:r w:rsidRPr="009426CD">
        <w:rPr>
          <w:b/>
          <w:color w:val="000000"/>
        </w:rPr>
        <w:t>NOFORMĒŠANAI</w:t>
      </w:r>
      <w:r w:rsidRPr="009426CD">
        <w:rPr>
          <w:b/>
        </w:rPr>
        <w:t xml:space="preserve"> UN IESNIEGŠANAI</w:t>
      </w:r>
    </w:p>
    <w:p w14:paraId="0F8441D0" w14:textId="77777777" w:rsidR="00E11302" w:rsidRDefault="00E11302" w:rsidP="00C35C51"/>
    <w:p w14:paraId="5FDD71D9" w14:textId="77777777" w:rsidR="009426CD" w:rsidRPr="009426CD" w:rsidRDefault="009426CD" w:rsidP="009426CD">
      <w:pPr>
        <w:pStyle w:val="ListParagraph"/>
        <w:numPr>
          <w:ilvl w:val="0"/>
          <w:numId w:val="1"/>
        </w:numPr>
        <w:ind w:left="567" w:hanging="567"/>
        <w:contextualSpacing w:val="0"/>
      </w:pPr>
      <w:r w:rsidRPr="009426CD">
        <w:rPr>
          <w:b/>
        </w:rPr>
        <w:t>Prasības piedāvājuma nofor</w:t>
      </w:r>
      <w:r>
        <w:rPr>
          <w:b/>
        </w:rPr>
        <w:t>mēšanai un iesniegšanai</w:t>
      </w:r>
    </w:p>
    <w:p w14:paraId="4D656EE4" w14:textId="77777777" w:rsidR="009426CD" w:rsidRDefault="0013424A" w:rsidP="009426CD">
      <w:pPr>
        <w:pStyle w:val="ListParagraph"/>
        <w:numPr>
          <w:ilvl w:val="1"/>
          <w:numId w:val="1"/>
        </w:numPr>
        <w:ind w:left="1134" w:hanging="567"/>
        <w:contextualSpacing w:val="0"/>
        <w:jc w:val="both"/>
      </w:pPr>
      <w:r w:rsidRPr="0013424A">
        <w:t>Piedāvājums jāiesniedz elektroniski EIS e-konkursu apakšsistēmā, vienā no zemāk minētajiem formātiem. Katra iesniedzamā dokumenta formāts var atšķirties, bet ir jāievēro šādi iespējamie veidi:</w:t>
      </w:r>
    </w:p>
    <w:p w14:paraId="475C1198" w14:textId="77777777" w:rsidR="0013424A" w:rsidRDefault="0013424A" w:rsidP="0013424A">
      <w:pPr>
        <w:pStyle w:val="ListParagraph"/>
        <w:numPr>
          <w:ilvl w:val="2"/>
          <w:numId w:val="1"/>
        </w:numPr>
        <w:spacing w:before="60"/>
        <w:ind w:left="1871" w:hanging="737"/>
        <w:contextualSpacing w:val="0"/>
        <w:jc w:val="both"/>
      </w:pPr>
      <w:r w:rsidRPr="0013424A">
        <w:t>izmantojot EIS e-konkursu apakšsistēmas piedāvātos rīkus, aizpildot minētās sistēmas e-konkursu apakšsistēmā šī konkursa sadaļā ievietotās formas;</w:t>
      </w:r>
    </w:p>
    <w:p w14:paraId="321BDC38" w14:textId="77777777" w:rsidR="0013424A" w:rsidRDefault="0013424A" w:rsidP="0013424A">
      <w:pPr>
        <w:pStyle w:val="ListParagraph"/>
        <w:numPr>
          <w:ilvl w:val="2"/>
          <w:numId w:val="1"/>
        </w:numPr>
        <w:spacing w:before="60"/>
        <w:ind w:left="1871" w:hanging="737"/>
        <w:contextualSpacing w:val="0"/>
        <w:jc w:val="both"/>
      </w:pPr>
      <w:r w:rsidRPr="0013424A">
        <w:t>elektroniski aizpildāmos dokumentus, sagatavojot ārpus EIS e-konkursu apakšsistēmas un augšupielādējot sistēmas attiecīgajās vietnēs aizpildītas PDF formas, t.sk. ar formā integrētajiem failiem (šādā gadījumā pretendents ir atbildīgs par aizpildāmo formu atbilstību dokumentācijas prasībām un formu paraugiem, kā arī dokumenta atvēršanas un nolasīšanas iespējām).</w:t>
      </w:r>
    </w:p>
    <w:p w14:paraId="71DC2EAD" w14:textId="77777777" w:rsidR="0013424A" w:rsidRDefault="0013424A" w:rsidP="0013424A">
      <w:pPr>
        <w:pStyle w:val="ListParagraph"/>
        <w:numPr>
          <w:ilvl w:val="1"/>
          <w:numId w:val="1"/>
        </w:numPr>
        <w:ind w:left="1134" w:hanging="567"/>
        <w:contextualSpacing w:val="0"/>
        <w:jc w:val="both"/>
      </w:pPr>
      <w:r w:rsidRPr="0013424A">
        <w:t>Sagatavojot piedāvājumu, pretendents ievēro, ka:</w:t>
      </w:r>
    </w:p>
    <w:p w14:paraId="26F796FD" w14:textId="77777777" w:rsidR="0013424A" w:rsidRDefault="00D867D7" w:rsidP="0013424A">
      <w:pPr>
        <w:pStyle w:val="ListParagraph"/>
        <w:numPr>
          <w:ilvl w:val="2"/>
          <w:numId w:val="1"/>
        </w:numPr>
        <w:spacing w:before="60"/>
        <w:ind w:left="1871" w:hanging="737"/>
        <w:contextualSpacing w:val="0"/>
        <w:jc w:val="both"/>
      </w:pPr>
      <w:r>
        <w:t>p</w:t>
      </w:r>
      <w:r w:rsidR="0013424A" w:rsidRPr="0013424A">
        <w:t>ieteikuma veidlapa, tehniskais un finanšu piedāvājums jāaizpilda tikai elektroniski, atsevišķā elektroniskā dokumentā ar Microsoft Office 2010 (vai jaunākas programmatūras versijas) rīkiem lasāmā formātā;</w:t>
      </w:r>
    </w:p>
    <w:p w14:paraId="0368305F" w14:textId="77777777" w:rsidR="0013424A" w:rsidRDefault="00D867D7" w:rsidP="0013424A">
      <w:pPr>
        <w:pStyle w:val="ListParagraph"/>
        <w:numPr>
          <w:ilvl w:val="2"/>
          <w:numId w:val="1"/>
        </w:numPr>
        <w:spacing w:before="60"/>
        <w:ind w:left="1871" w:hanging="737"/>
        <w:contextualSpacing w:val="0"/>
        <w:jc w:val="both"/>
      </w:pPr>
      <w:r>
        <w:t>i</w:t>
      </w:r>
      <w:r w:rsidR="0013424A" w:rsidRPr="0013424A">
        <w:t>esniedzot piedāvājumu, pretendents pēc izvēles pretendenta pieteikumu (sk. 1.pielikumā ietvertās datnes) paraksta ar drošu elektronisko parakstu un laika zīmogu vai ar EIS piedāvāto elektronisko parakstu. Pieteikumu paraksta pretendenta pārstāvis ar pārstāvības tiesībām vai tā pilnvarota persona. Ja pieteikumu paraksta pilnvarota persona, jāpievieno personas ar pārstāvības tiesībām izdota pilnvara (</w:t>
      </w:r>
      <w:r w:rsidR="00BC6FE9" w:rsidRPr="0013424A">
        <w:t>skenēts</w:t>
      </w:r>
      <w:r w:rsidR="0013424A" w:rsidRPr="0013424A">
        <w:t xml:space="preserve"> dokumenta oriģināls PDF formātā).</w:t>
      </w:r>
    </w:p>
    <w:p w14:paraId="4F14526D" w14:textId="77777777" w:rsidR="0013424A" w:rsidRDefault="00332ABA" w:rsidP="0013424A">
      <w:pPr>
        <w:pStyle w:val="ListParagraph"/>
        <w:numPr>
          <w:ilvl w:val="1"/>
          <w:numId w:val="1"/>
        </w:numPr>
        <w:ind w:left="1134" w:hanging="567"/>
        <w:contextualSpacing w:val="0"/>
        <w:jc w:val="both"/>
      </w:pPr>
      <w:r w:rsidRPr="00332ABA">
        <w:t>Piedāvājums jāiesniedz latviešu valodā.</w:t>
      </w:r>
      <w:r w:rsidR="00EB7590">
        <w:t xml:space="preserve"> </w:t>
      </w:r>
      <w:r w:rsidR="00EB7590" w:rsidRPr="00EB7590">
        <w:t>Ja kāds no piedāvājuma dokumentiem tiks iesniegts citā valodā, tad tam jāpievieno pretendenta apstiprināts tulkojums latviešu valodā saskaņā ar Ministru kabineta 22.08.2000. noteikumiem Nr. 291 ”Kārtība, kādā apliecināmi dokumentu tulkojumi valsts valodā”.</w:t>
      </w:r>
    </w:p>
    <w:p w14:paraId="59AAF5FD" w14:textId="77777777" w:rsidR="00332ABA" w:rsidRDefault="00332ABA" w:rsidP="0013424A">
      <w:pPr>
        <w:pStyle w:val="ListParagraph"/>
        <w:numPr>
          <w:ilvl w:val="1"/>
          <w:numId w:val="1"/>
        </w:numPr>
        <w:ind w:left="1134" w:hanging="567"/>
        <w:contextualSpacing w:val="0"/>
        <w:jc w:val="both"/>
      </w:pPr>
      <w:r w:rsidRPr="00332ABA">
        <w:t xml:space="preserve">Ja pretendents iesniedzis kāda dokumenta kopiju, to apliecina atbilstoši Ministru kabineta </w:t>
      </w:r>
      <w:r w:rsidR="00981428" w:rsidRPr="00981428">
        <w:t>04.09.2018</w:t>
      </w:r>
      <w:r w:rsidR="00BF16A4">
        <w:t>. noteikumu Nr. </w:t>
      </w:r>
      <w:r w:rsidR="00981428" w:rsidRPr="00981428">
        <w:t>558 ”Dokumentu izstrādāšanas un noformēšanas kārtība”</w:t>
      </w:r>
      <w:r w:rsidRPr="00332ABA">
        <w:t xml:space="preserve"> noteiktajai kārtībai. Iepirkuma komisija, ja tai rodas šaubas par iesniegtā dokumenta kopijas autentiskumu, </w:t>
      </w:r>
      <w:r w:rsidR="006245D4" w:rsidRPr="006245D4">
        <w:t xml:space="preserve">saskaņā ar </w:t>
      </w:r>
      <w:r w:rsidRPr="00332ABA">
        <w:t>Publisko iepirkumu likuma 41.</w:t>
      </w:r>
      <w:r w:rsidR="00580FBB">
        <w:t> </w:t>
      </w:r>
      <w:r w:rsidRPr="00332ABA">
        <w:t>panta piekt</w:t>
      </w:r>
      <w:r w:rsidR="00EB7590">
        <w:t>o daļu</w:t>
      </w:r>
      <w:r w:rsidRPr="00332ABA">
        <w:t xml:space="preserve"> var pieprasīt, lai pretendents uzrāda dokumenta oriģinālu vai iesniedz apliecinātu dokumenta kopiju.</w:t>
      </w:r>
    </w:p>
    <w:p w14:paraId="0EABD550" w14:textId="77777777" w:rsidR="00332ABA" w:rsidRDefault="00332ABA" w:rsidP="0013424A">
      <w:pPr>
        <w:pStyle w:val="ListParagraph"/>
        <w:numPr>
          <w:ilvl w:val="1"/>
          <w:numId w:val="1"/>
        </w:numPr>
        <w:ind w:left="1134" w:hanging="567"/>
        <w:contextualSpacing w:val="0"/>
        <w:jc w:val="both"/>
      </w:pPr>
      <w:r w:rsidRPr="00332ABA">
        <w:t xml:space="preserve">Visas piedāvātās cenas aprēķina un norāda </w:t>
      </w:r>
      <w:r w:rsidR="006245D4" w:rsidRPr="00332ABA">
        <w:rPr>
          <w:i/>
        </w:rPr>
        <w:t>eiro</w:t>
      </w:r>
      <w:r w:rsidRPr="00332ABA">
        <w:t xml:space="preserve"> (EUR) bez pievienotās vērtības nodokļa (PVN).</w:t>
      </w:r>
    </w:p>
    <w:p w14:paraId="71230ED7" w14:textId="77777777" w:rsidR="00332ABA" w:rsidRDefault="00332ABA" w:rsidP="0013424A">
      <w:pPr>
        <w:pStyle w:val="ListParagraph"/>
        <w:numPr>
          <w:ilvl w:val="1"/>
          <w:numId w:val="1"/>
        </w:numPr>
        <w:ind w:left="1134" w:hanging="567"/>
        <w:contextualSpacing w:val="0"/>
        <w:jc w:val="both"/>
      </w:pPr>
      <w:r w:rsidRPr="00332ABA">
        <w:t>Iesniedzot piedāvājumu, pretendents pilnībā atzīst visus nolikumā (t.sk. tā pielikumos un formās, kuras ir ievietotas EIS e-konkursu apakšsistēmas šī konkursa sadaļā) ietvertos nosacījumus.</w:t>
      </w:r>
    </w:p>
    <w:p w14:paraId="68FD3175" w14:textId="77777777" w:rsidR="00332ABA" w:rsidRDefault="00332ABA" w:rsidP="0013424A">
      <w:pPr>
        <w:pStyle w:val="ListParagraph"/>
        <w:numPr>
          <w:ilvl w:val="1"/>
          <w:numId w:val="1"/>
        </w:numPr>
        <w:ind w:left="1134" w:hanging="567"/>
        <w:contextualSpacing w:val="0"/>
        <w:jc w:val="both"/>
      </w:pPr>
      <w:r w:rsidRPr="00332ABA">
        <w:t xml:space="preserve">Piedāvājums jāsagatavo tā, lai nekādā veidā netiktu apdraudēta EIS e-konkursu apakšsistēmas darbība un nebūtu ierobežota piekļuve piedāvājumā ietvertajai </w:t>
      </w:r>
      <w:r w:rsidRPr="00332ABA">
        <w:lastRenderedPageBreak/>
        <w:t>informācijai, tostarp piedāvājums nedrīkst saturēt datorvīrusus un citas kaitīgas programmatūras vai to ģeneratorus.</w:t>
      </w:r>
      <w:r w:rsidR="001E7862">
        <w:t xml:space="preserve"> </w:t>
      </w:r>
      <w:r w:rsidR="001E7862" w:rsidRPr="001E7862">
        <w:t>Gadījumā, ja piedāvājums ir šifrēts, kandidātam ne vēlāk kā 5 minūšu laikā pēc pieteikuma atvēršanas termiņa, jāiesniedz derīga elektroniskā atslēga un parole šifrētā dokumenta atvēršanai.</w:t>
      </w:r>
    </w:p>
    <w:p w14:paraId="545F504F" w14:textId="77777777" w:rsidR="00332ABA" w:rsidRDefault="00332ABA" w:rsidP="0013424A">
      <w:pPr>
        <w:pStyle w:val="ListParagraph"/>
        <w:numPr>
          <w:ilvl w:val="1"/>
          <w:numId w:val="1"/>
        </w:numPr>
        <w:ind w:left="1134" w:hanging="567"/>
        <w:contextualSpacing w:val="0"/>
        <w:jc w:val="both"/>
      </w:pPr>
      <w:r w:rsidRPr="00332ABA">
        <w:t xml:space="preserve">Ja piedāvājums saturēs kādu no </w:t>
      </w:r>
      <w:r w:rsidR="00580FBB">
        <w:t xml:space="preserve">nolikuma </w:t>
      </w:r>
      <w:r w:rsidRPr="00332ABA">
        <w:t>16.7. punktā minētajiem riskiem, tas netiks izskatīts.</w:t>
      </w:r>
    </w:p>
    <w:p w14:paraId="6798DBBC" w14:textId="77777777" w:rsidR="00332ABA" w:rsidRDefault="00332ABA" w:rsidP="001E7862">
      <w:pPr>
        <w:pStyle w:val="ListParagraph"/>
        <w:numPr>
          <w:ilvl w:val="1"/>
          <w:numId w:val="1"/>
        </w:numPr>
        <w:ind w:left="1134" w:hanging="567"/>
        <w:contextualSpacing w:val="0"/>
        <w:jc w:val="both"/>
      </w:pPr>
      <w:r w:rsidRPr="00332ABA">
        <w:t>Pretendenta piedāvājuma dokumentus paraksta pretendenta persona ar pārstāvības tiesībām. Ja dokumentus paraksta pilnvarotā persona, piedāvājuma atlases dokumentiem jāpievieno attiecīgās pilnvaras oriģināls vai kopija. Pilnvarā precīzi jānorāda pilnvarotajai personai piešķirto tiesību un saistību apjoms.</w:t>
      </w:r>
    </w:p>
    <w:p w14:paraId="6E32B0DB" w14:textId="77777777" w:rsidR="00332ABA" w:rsidRDefault="00332ABA" w:rsidP="00332ABA">
      <w:pPr>
        <w:pStyle w:val="ListParagraph"/>
        <w:numPr>
          <w:ilvl w:val="1"/>
          <w:numId w:val="1"/>
        </w:numPr>
        <w:ind w:left="1276" w:hanging="709"/>
        <w:contextualSpacing w:val="0"/>
        <w:jc w:val="both"/>
      </w:pPr>
      <w:r w:rsidRPr="00332ABA">
        <w:t>Pretendents pirms piedāvājumu iesniegšanas termiņa beigām var grozīt vai atsaukt iesniegto piedāvājumu, attiecīgi to noformējot ”Grozījumi” vai ”Atsaukums”.</w:t>
      </w:r>
    </w:p>
    <w:p w14:paraId="29B7C18A" w14:textId="77777777" w:rsidR="00332ABA" w:rsidRDefault="00332ABA" w:rsidP="00332ABA">
      <w:pPr>
        <w:pStyle w:val="ListParagraph"/>
        <w:ind w:left="567"/>
        <w:contextualSpacing w:val="0"/>
        <w:jc w:val="both"/>
      </w:pPr>
    </w:p>
    <w:p w14:paraId="098887E7" w14:textId="77777777" w:rsidR="00332ABA" w:rsidRPr="00C01974" w:rsidRDefault="00332ABA" w:rsidP="00332ABA">
      <w:pPr>
        <w:pStyle w:val="ListParagraph"/>
        <w:numPr>
          <w:ilvl w:val="0"/>
          <w:numId w:val="1"/>
        </w:numPr>
        <w:ind w:left="567" w:hanging="567"/>
        <w:contextualSpacing w:val="0"/>
      </w:pPr>
      <w:r w:rsidRPr="00332ABA">
        <w:rPr>
          <w:b/>
        </w:rPr>
        <w:t>Konkursa pieteikums:</w:t>
      </w:r>
    </w:p>
    <w:p w14:paraId="55D2684E" w14:textId="77777777" w:rsidR="00C01974" w:rsidRDefault="00894CF3" w:rsidP="00C01974">
      <w:pPr>
        <w:pStyle w:val="ListParagraph"/>
        <w:numPr>
          <w:ilvl w:val="1"/>
          <w:numId w:val="1"/>
        </w:numPr>
        <w:ind w:left="1134" w:hanging="567"/>
        <w:contextualSpacing w:val="0"/>
        <w:jc w:val="both"/>
      </w:pPr>
      <w:r w:rsidRPr="00894CF3">
        <w:t xml:space="preserve">Vispārējie nosacījumi pretendenta dalībai konkursā (tostarp iesniedzamie dokumenti) ir pieejami EIS </w:t>
      </w:r>
      <w:hyperlink r:id="rId13" w:history="1">
        <w:r w:rsidRPr="00894CF3">
          <w:rPr>
            <w:rStyle w:val="Hyperlink"/>
          </w:rPr>
          <w:t>www.eis.gov.lv</w:t>
        </w:r>
      </w:hyperlink>
      <w:r w:rsidRPr="00894CF3">
        <w:t xml:space="preserve"> e-konkursu apakšsistēmā šī konkursa sadaļā.</w:t>
      </w:r>
    </w:p>
    <w:p w14:paraId="03F86BCE" w14:textId="77777777" w:rsidR="00894CF3" w:rsidRDefault="00894CF3" w:rsidP="00C01974">
      <w:pPr>
        <w:pStyle w:val="ListParagraph"/>
        <w:numPr>
          <w:ilvl w:val="1"/>
          <w:numId w:val="1"/>
        </w:numPr>
        <w:ind w:left="1134" w:hanging="567"/>
        <w:contextualSpacing w:val="0"/>
        <w:jc w:val="both"/>
      </w:pPr>
      <w:r w:rsidRPr="00894CF3">
        <w:t xml:space="preserve">Lai apliecinātu savu dalību iepirkuma procedūrā, pretendentam jāiesniedz konkursa </w:t>
      </w:r>
      <w:r w:rsidRPr="00894CF3">
        <w:rPr>
          <w:b/>
        </w:rPr>
        <w:t>pieteikums</w:t>
      </w:r>
      <w:r w:rsidRPr="00894CF3">
        <w:t xml:space="preserve"> saskaņā ar EIS e-konkursu apakšsistēmā konkursa sadaļā publicēto veidlapu.</w:t>
      </w:r>
    </w:p>
    <w:p w14:paraId="6C4C6DCA" w14:textId="1498D489" w:rsidR="00894CF3" w:rsidRDefault="00894CF3" w:rsidP="00C01974">
      <w:pPr>
        <w:pStyle w:val="ListParagraph"/>
        <w:numPr>
          <w:ilvl w:val="1"/>
          <w:numId w:val="1"/>
        </w:numPr>
        <w:ind w:left="1134" w:hanging="567"/>
        <w:contextualSpacing w:val="0"/>
        <w:jc w:val="both"/>
      </w:pPr>
      <w:r w:rsidRPr="006B7DEF">
        <w:t>Pieteikumā, atbilstoši Iepirkumu uzraudzības biroja sniegtajam skaidrojumam (</w:t>
      </w:r>
      <w:hyperlink r:id="rId14" w:history="1">
        <w:r w:rsidR="00FA0C59" w:rsidRPr="006B7DEF">
          <w:rPr>
            <w:rStyle w:val="Hyperlink"/>
          </w:rPr>
          <w:t>https://www.iub.gov.lv/lv/skaidrojums-mazie-un-videjie-uznemumi</w:t>
        </w:r>
      </w:hyperlink>
      <w:r w:rsidRPr="006B7DEF">
        <w:t xml:space="preserve">) un Eiropas Komisijas gada </w:t>
      </w:r>
      <w:r w:rsidR="00CB41B9" w:rsidRPr="006B7DEF">
        <w:t>0</w:t>
      </w:r>
      <w:r w:rsidRPr="006B7DEF">
        <w:t>6.</w:t>
      </w:r>
      <w:r w:rsidR="00CB41B9" w:rsidRPr="006B7DEF">
        <w:t xml:space="preserve">05.2003. </w:t>
      </w:r>
      <w:r w:rsidRPr="006B7DEF">
        <w:t xml:space="preserve">Ieteikumam par </w:t>
      </w:r>
      <w:r w:rsidR="00951599" w:rsidRPr="006B7DEF">
        <w:t xml:space="preserve">mikro, </w:t>
      </w:r>
      <w:r w:rsidRPr="006B7DEF">
        <w:t xml:space="preserve">mazo un vidējo uzņēmumu definīciju (OV L124, 20.5.2003.)) jānorāda, kādam statusam atbilst pretendents – </w:t>
      </w:r>
      <w:r w:rsidR="00951599" w:rsidRPr="006B7DEF">
        <w:t xml:space="preserve">mikro, </w:t>
      </w:r>
      <w:r w:rsidRPr="006B7DEF">
        <w:t>mazajam vai vidējam uzņēmumam.</w:t>
      </w:r>
    </w:p>
    <w:p w14:paraId="4B1CC1D0" w14:textId="77777777" w:rsidR="00894CF3" w:rsidRDefault="00894CF3" w:rsidP="00C01974">
      <w:pPr>
        <w:pStyle w:val="ListParagraph"/>
        <w:numPr>
          <w:ilvl w:val="1"/>
          <w:numId w:val="1"/>
        </w:numPr>
        <w:ind w:left="1134" w:hanging="567"/>
        <w:contextualSpacing w:val="0"/>
        <w:jc w:val="both"/>
      </w:pPr>
      <w:r w:rsidRPr="00894CF3">
        <w:t xml:space="preserve">Pieteikums jāparaksta pretendenta pārstāvim ar pārstāvības tiesībām vai tā pilnvarotai personai. Ja pretendents ir piegādātāju apvienība un sabiedrības līgumā nav atrunātas pārstāvības tiesības, pieteikums jāparaksta katrai personai, kas </w:t>
      </w:r>
      <w:r w:rsidR="00C87AA0" w:rsidRPr="00C87AA0">
        <w:t xml:space="preserve">vēlas būt </w:t>
      </w:r>
      <w:r w:rsidRPr="00894CF3">
        <w:t>iekļauta piegādātāju apvienībā, pārstāvim ar pārstāvības tiesībām.</w:t>
      </w:r>
    </w:p>
    <w:p w14:paraId="294423E7" w14:textId="660C2723" w:rsidR="00894CF3" w:rsidRPr="00944458" w:rsidRDefault="00894CF3" w:rsidP="00C01974">
      <w:pPr>
        <w:pStyle w:val="ListParagraph"/>
        <w:numPr>
          <w:ilvl w:val="1"/>
          <w:numId w:val="1"/>
        </w:numPr>
        <w:ind w:left="1134" w:hanging="567"/>
        <w:contextualSpacing w:val="0"/>
        <w:jc w:val="both"/>
      </w:pPr>
      <w:r w:rsidRPr="00944458">
        <w:t xml:space="preserve">Iepirkuma komisija pieprasa informāciju no </w:t>
      </w:r>
      <w:r w:rsidR="00EE4C66" w:rsidRPr="00944458">
        <w:t>attiecīg</w:t>
      </w:r>
      <w:r w:rsidR="00F91E72" w:rsidRPr="00944458">
        <w:t>ā</w:t>
      </w:r>
      <w:r w:rsidRPr="00944458">
        <w:t xml:space="preserve"> reģistra, lai gūtu pārliecību par pretendenta (tai skaitā piegādātāju apvienības dalībnieku, personālsabiedrības biedru, piesaistīto apakšuzņēmēju un uzņēmēju, uz kuru iespējām pretendents balstās līguma izpildē) pārstāvības tiesībām un pārstāvības apjomu.</w:t>
      </w:r>
      <w:r w:rsidR="00632BC2">
        <w:t xml:space="preserve"> </w:t>
      </w:r>
      <w:r w:rsidR="00632BC2" w:rsidRPr="00632BC2">
        <w:t>Ārvalstī reģistrētam pretendentam reģistrācija jāapliecina atbilstoši attiecīgās valsts nosacījumiem, iesniedzot kompetentas attiecīgās valsts institūcijas izsniegtu dokumentu vai norādot publiski pieejamu reģistru, kur pasūtītājs varētu pārliecināties par pretendenta reģistrācijas faktu, kā arī par pretendenta amatpersonu pārstāvības tiesībām un pārstāvības apjomu.</w:t>
      </w:r>
    </w:p>
    <w:p w14:paraId="36221881" w14:textId="77777777" w:rsidR="00894CF3" w:rsidRDefault="00894CF3" w:rsidP="00C01974">
      <w:pPr>
        <w:pStyle w:val="ListParagraph"/>
        <w:numPr>
          <w:ilvl w:val="1"/>
          <w:numId w:val="1"/>
        </w:numPr>
        <w:ind w:left="1134" w:hanging="567"/>
        <w:contextualSpacing w:val="0"/>
        <w:jc w:val="both"/>
      </w:pPr>
      <w:r w:rsidRPr="00894CF3">
        <w:t xml:space="preserve">Ja pieteikumu paraksta persona, kurai nav pretendenta pārstāvības tiesības, jāiesniedz pretendenta personas ar pārstāvības tiesībām izdota pilnvara (Ministru kabineta </w:t>
      </w:r>
      <w:r w:rsidR="00BF16A4" w:rsidRPr="00BF16A4">
        <w:t>04.09.2018. noteikumu Nr.</w:t>
      </w:r>
      <w:r w:rsidR="00BF16A4">
        <w:t> </w:t>
      </w:r>
      <w:r w:rsidR="00BF16A4" w:rsidRPr="00BF16A4">
        <w:t>558 ”Dokumentu izstrādāšanas un noformēšanas kārtība”</w:t>
      </w:r>
      <w:r w:rsidRPr="00894CF3">
        <w:t xml:space="preserve"> noteiktajā kārtībā apliecināta kopija) citai personai parakstīt </w:t>
      </w:r>
      <w:r w:rsidR="001E7862">
        <w:t>pieteikumu</w:t>
      </w:r>
      <w:r w:rsidRPr="00894CF3">
        <w:t>.</w:t>
      </w:r>
    </w:p>
    <w:p w14:paraId="5512E08F" w14:textId="77777777" w:rsidR="00894CF3" w:rsidRPr="00894CF3" w:rsidRDefault="00894CF3" w:rsidP="00C01974">
      <w:pPr>
        <w:pStyle w:val="ListParagraph"/>
        <w:numPr>
          <w:ilvl w:val="1"/>
          <w:numId w:val="1"/>
        </w:numPr>
        <w:ind w:left="1134" w:hanging="567"/>
        <w:contextualSpacing w:val="0"/>
        <w:jc w:val="both"/>
      </w:pPr>
      <w:r w:rsidRPr="00894CF3">
        <w:rPr>
          <w:b/>
        </w:rPr>
        <w:t>Ja pieteikumu nav parakstījusi persona ar pārstāvības tiesībām, tad piedāvājums tiek noraidīts.</w:t>
      </w:r>
    </w:p>
    <w:p w14:paraId="503DA3AB" w14:textId="77777777" w:rsidR="00372AC8" w:rsidRDefault="00372AC8">
      <w:pPr>
        <w:rPr>
          <w:b/>
        </w:rPr>
      </w:pPr>
    </w:p>
    <w:p w14:paraId="67BCA92A" w14:textId="77777777" w:rsidR="00894CF3" w:rsidRPr="00435100" w:rsidRDefault="00894CF3" w:rsidP="00894CF3">
      <w:pPr>
        <w:ind w:left="851"/>
        <w:jc w:val="center"/>
        <w:rPr>
          <w:b/>
        </w:rPr>
      </w:pPr>
      <w:r w:rsidRPr="00435100">
        <w:rPr>
          <w:b/>
        </w:rPr>
        <w:t>PRETENDENTA PIEDĀVĀJUMĀ IESNIEDZAMIE DOKUMENTI</w:t>
      </w:r>
    </w:p>
    <w:p w14:paraId="4BB2AC7D" w14:textId="77777777" w:rsidR="00894CF3" w:rsidRPr="00435100" w:rsidRDefault="00894CF3" w:rsidP="00894CF3">
      <w:pPr>
        <w:pStyle w:val="ListParagraph"/>
        <w:ind w:left="567"/>
        <w:contextualSpacing w:val="0"/>
        <w:jc w:val="both"/>
      </w:pPr>
    </w:p>
    <w:p w14:paraId="20901765" w14:textId="77777777" w:rsidR="00C01974" w:rsidRPr="00435100" w:rsidRDefault="00E4204C" w:rsidP="00894CF3">
      <w:pPr>
        <w:pStyle w:val="ListParagraph"/>
        <w:numPr>
          <w:ilvl w:val="0"/>
          <w:numId w:val="1"/>
        </w:numPr>
        <w:ind w:left="567" w:hanging="567"/>
        <w:contextualSpacing w:val="0"/>
        <w:jc w:val="both"/>
      </w:pPr>
      <w:r w:rsidRPr="00435100">
        <w:rPr>
          <w:b/>
        </w:rPr>
        <w:t>Pretendenta kvalifikācijas dokumentu veidnes (visas pretendentam izvirzītās kvalifikācijas prasības (tostarp iesniedzamie dokumenti) ir pieejamas EIS e-konkursu apakšsistēmā šī konkursa sadaļā)</w:t>
      </w:r>
    </w:p>
    <w:p w14:paraId="52DE4B51" w14:textId="77777777" w:rsidR="00894CF3" w:rsidRDefault="00F54CAF" w:rsidP="00894CF3">
      <w:pPr>
        <w:pStyle w:val="ListParagraph"/>
        <w:numPr>
          <w:ilvl w:val="1"/>
          <w:numId w:val="1"/>
        </w:numPr>
        <w:ind w:left="1134" w:hanging="567"/>
        <w:contextualSpacing w:val="0"/>
        <w:jc w:val="both"/>
      </w:pPr>
      <w:r w:rsidRPr="00435100">
        <w:lastRenderedPageBreak/>
        <w:t xml:space="preserve">Pretendenta </w:t>
      </w:r>
      <w:smartTag w:uri="schemas-tilde-lv/tildestengine" w:element="veidnes">
        <w:smartTagPr>
          <w:attr w:name="text" w:val="pieteikums"/>
          <w:attr w:name="baseform" w:val="pieteikums"/>
          <w:attr w:name="id" w:val="-1"/>
        </w:smartTagPr>
        <w:r w:rsidRPr="00435100">
          <w:t>pieteikums</w:t>
        </w:r>
      </w:smartTag>
      <w:r w:rsidRPr="00435100">
        <w:t xml:space="preserve"> dalībai iepirkuma pro</w:t>
      </w:r>
      <w:r w:rsidR="001D1796" w:rsidRPr="00435100">
        <w:t>cedūrā</w:t>
      </w:r>
      <w:r w:rsidR="001D1796">
        <w:t>, atbilstoši nolikuma 17. </w:t>
      </w:r>
      <w:r w:rsidRPr="00F54CAF">
        <w:t>punktam.</w:t>
      </w:r>
      <w:r w:rsidR="0048374F">
        <w:t xml:space="preserve"> </w:t>
      </w:r>
      <w:r w:rsidR="0048374F" w:rsidRPr="0048374F">
        <w:t>Pieteikumu paraksta pretendenta amatpersona ar paraksta tiesībām vai pilnvarotā persona. Ja pieteikumu dalībai iepirkuma procedūrā paraksta pilnvarotā persona, tad pieteikumam jāpievieno pilnvaras oriģināls vai kopija.</w:t>
      </w:r>
    </w:p>
    <w:p w14:paraId="34FC4329" w14:textId="77777777" w:rsidR="00F54CAF" w:rsidRDefault="00213CA8" w:rsidP="00894CF3">
      <w:pPr>
        <w:pStyle w:val="ListParagraph"/>
        <w:numPr>
          <w:ilvl w:val="1"/>
          <w:numId w:val="1"/>
        </w:numPr>
        <w:ind w:left="1134" w:hanging="567"/>
        <w:contextualSpacing w:val="0"/>
        <w:jc w:val="both"/>
      </w:pPr>
      <w:r w:rsidRPr="00213CA8">
        <w:rPr>
          <w:shd w:val="clear" w:color="auto" w:fill="FFFFFF"/>
        </w:rPr>
        <w:t xml:space="preserve">Ārvalstī reģistrēta vai pastāvīgi dzīvojoša pretendenta, personālsabiedrības un visu personālsabiedrības biedru (ja piedāvājumu iesniedz personālsabiedrība) vai visu piegādātāju apvienības dalībnieku (ja piedāvājumu iesniedz piegādātāju apvienība) </w:t>
      </w:r>
      <w:r w:rsidR="00C87AA0">
        <w:rPr>
          <w:shd w:val="clear" w:color="auto" w:fill="FFFFFF"/>
        </w:rPr>
        <w:t>reģistrācija ir jāapliecina atb</w:t>
      </w:r>
      <w:r w:rsidR="00C87AA0" w:rsidRPr="00C87AA0">
        <w:rPr>
          <w:shd w:val="clear" w:color="auto" w:fill="FFFFFF"/>
        </w:rPr>
        <w:t>ilstoši attiecīgās valsts nosacījumiem (piemēram, iesniedzot darbību reģistrējošas iestādes ārvalstīs izdotu reģistrācijas apliecības kopiju, ja attiecīgās valsts normatīvie tiesību akti paredz reģistrācijas dokumentu izsniegšanu vai norādot publiski pieejamu reģistru, kur Komisija varētu pārliecināties par pretendenta reģistrācijas faktu)</w:t>
      </w:r>
      <w:r w:rsidRPr="00213CA8">
        <w:rPr>
          <w:shd w:val="clear" w:color="auto" w:fill="FFFFFF"/>
        </w:rPr>
        <w:t>. Informāciju, kas apliecina Latvijas Republikā reģistrēta pretendenta un apakšuzņēmēju reģistrācijas faktu, Pasūtītājs pārbaudīs Valsts ieņēmumu dienesta informācijas sistēmā un/vai Uzņēmumu reģistra interneta mājaslapā (</w:t>
      </w:r>
      <w:r w:rsidRPr="00213CA8">
        <w:rPr>
          <w:i/>
          <w:shd w:val="clear" w:color="auto" w:fill="FFFFFF"/>
        </w:rPr>
        <w:t>www.ur.gov.lv</w:t>
      </w:r>
      <w:r w:rsidRPr="00213CA8">
        <w:rPr>
          <w:shd w:val="clear" w:color="auto" w:fill="FFFFFF"/>
        </w:rPr>
        <w:t>).</w:t>
      </w:r>
    </w:p>
    <w:p w14:paraId="4CA9427A" w14:textId="77777777" w:rsidR="00F54CAF" w:rsidRDefault="00F54CAF" w:rsidP="00894CF3">
      <w:pPr>
        <w:pStyle w:val="ListParagraph"/>
        <w:numPr>
          <w:ilvl w:val="1"/>
          <w:numId w:val="1"/>
        </w:numPr>
        <w:ind w:left="1134" w:hanging="567"/>
        <w:contextualSpacing w:val="0"/>
        <w:jc w:val="both"/>
      </w:pPr>
      <w:r w:rsidRPr="00F54CAF">
        <w:t>Ja attiecināms, pretendents piedāvājumam pievieno informāciju saskaņā ar Publisko iepirkumu likuma 43.</w:t>
      </w:r>
      <w:r w:rsidR="00A64748">
        <w:t> </w:t>
      </w:r>
      <w:r w:rsidR="006E5BB3">
        <w:t>panta otro daļu.</w:t>
      </w:r>
    </w:p>
    <w:p w14:paraId="14682035" w14:textId="4DC1513D" w:rsidR="00F54CAF" w:rsidRDefault="00F54CAF" w:rsidP="00894CF3">
      <w:pPr>
        <w:pStyle w:val="ListParagraph"/>
        <w:numPr>
          <w:ilvl w:val="1"/>
          <w:numId w:val="1"/>
        </w:numPr>
        <w:ind w:left="1134" w:hanging="567"/>
        <w:contextualSpacing w:val="0"/>
        <w:jc w:val="both"/>
      </w:pPr>
      <w:r w:rsidRPr="00F54CAF">
        <w:t>Pretendenta iepriekšējo 3 (trīs) gadu laikā (</w:t>
      </w:r>
      <w:r w:rsidR="00094042" w:rsidRPr="00656EA1">
        <w:t>20</w:t>
      </w:r>
      <w:r w:rsidR="00093651">
        <w:t>2</w:t>
      </w:r>
      <w:r w:rsidR="00F61EED">
        <w:t>2</w:t>
      </w:r>
      <w:r w:rsidR="00094042" w:rsidRPr="00656EA1">
        <w:t>., 20</w:t>
      </w:r>
      <w:r w:rsidR="00094042">
        <w:t>2</w:t>
      </w:r>
      <w:r w:rsidR="00F61EED">
        <w:t>3</w:t>
      </w:r>
      <w:r w:rsidR="00094042" w:rsidRPr="00656EA1">
        <w:t>., 20</w:t>
      </w:r>
      <w:r w:rsidR="00094042">
        <w:t>2</w:t>
      </w:r>
      <w:r w:rsidR="00F61EED">
        <w:t>4</w:t>
      </w:r>
      <w:r w:rsidR="00094042" w:rsidRPr="00656EA1">
        <w:t>. un 202</w:t>
      </w:r>
      <w:r w:rsidR="00F61EED">
        <w:t>5</w:t>
      </w:r>
      <w:r w:rsidRPr="00F54CAF">
        <w:t xml:space="preserve">. līdz piedāvājuma iesniegšanas brīdim) izpildīto līdzvērtīgu piegāžu līgumu saraksts, kas apliecina </w:t>
      </w:r>
      <w:r w:rsidR="006E5BB3" w:rsidRPr="006E5BB3">
        <w:t xml:space="preserve">atbilstību </w:t>
      </w:r>
      <w:r w:rsidRPr="00F54CAF">
        <w:t>nolikuma 14.3.</w:t>
      </w:r>
      <w:r w:rsidR="00A64748">
        <w:t> </w:t>
      </w:r>
      <w:r w:rsidRPr="00F54CAF">
        <w:t>punkt</w:t>
      </w:r>
      <w:r w:rsidR="006E5BB3">
        <w:t>a</w:t>
      </w:r>
      <w:r w:rsidRPr="00F54CAF">
        <w:t xml:space="preserve"> prasība</w:t>
      </w:r>
      <w:r w:rsidR="006E5BB3">
        <w:t>i</w:t>
      </w:r>
      <w:r w:rsidRPr="00F54CAF">
        <w:t>. Piegāžu līgumu saraksts noformējams atbilstoši nolikuma EIS e-konkursu apakšsistēmā šī konkursa sadaļā publicētajai veidlapai, aizpildot attiecīgas Microsoft Word formas šūnas, norādot tajā preču piegādes summu, piegādes saņēmēja nosaukumu, valsti, piegādes izpildes laiku un vietu, kontaktpersonas vārdu, uzvārdu, tālruņa numuru.</w:t>
      </w:r>
    </w:p>
    <w:p w14:paraId="79A85B94" w14:textId="77777777" w:rsidR="00F11A74" w:rsidRDefault="00F11A74" w:rsidP="00894CF3">
      <w:pPr>
        <w:pStyle w:val="ListParagraph"/>
        <w:numPr>
          <w:ilvl w:val="1"/>
          <w:numId w:val="1"/>
        </w:numPr>
        <w:ind w:left="1134" w:hanging="567"/>
        <w:contextualSpacing w:val="0"/>
        <w:jc w:val="both"/>
      </w:pPr>
      <w:r w:rsidRPr="00F11A74">
        <w:t>Par katru piegādi, kas norādīta piegāžu līguma sarakstā atbilstoši nolikuma 14.3.</w:t>
      </w:r>
      <w:r w:rsidR="00A64748">
        <w:t> </w:t>
      </w:r>
      <w:r w:rsidRPr="00F11A74">
        <w:t xml:space="preserve">punktam, pretendents pievieno piegādes saņēmēja </w:t>
      </w:r>
      <w:r w:rsidRPr="00F11A74">
        <w:rPr>
          <w:u w:val="single"/>
        </w:rPr>
        <w:t>pozitīvu atsauksmi</w:t>
      </w:r>
      <w:r w:rsidR="00713C71">
        <w:rPr>
          <w:u w:val="single"/>
        </w:rPr>
        <w:t xml:space="preserve"> (vai izziņu)</w:t>
      </w:r>
      <w:r w:rsidRPr="00F11A74">
        <w:t>.</w:t>
      </w:r>
    </w:p>
    <w:p w14:paraId="4ACE4429" w14:textId="77777777" w:rsidR="00F11A74" w:rsidRPr="00542342" w:rsidRDefault="00F11A74" w:rsidP="00894CF3">
      <w:pPr>
        <w:pStyle w:val="ListParagraph"/>
        <w:numPr>
          <w:ilvl w:val="1"/>
          <w:numId w:val="1"/>
        </w:numPr>
        <w:ind w:left="1134" w:hanging="567"/>
        <w:contextualSpacing w:val="0"/>
        <w:jc w:val="both"/>
      </w:pPr>
      <w:r w:rsidRPr="00542342">
        <w:t>Apliecinājums par pretendenta finanšu apgrozījumu atbilstoši nolikuma 14.4.</w:t>
      </w:r>
      <w:r w:rsidR="00A64748">
        <w:t> </w:t>
      </w:r>
      <w:r w:rsidRPr="00542342">
        <w:t>apakšpunktā izvirzītajām prasībām noformējams atbilstoši nolikuma EIS e-konkursu apakšsistēmā šī konkursa sadaļā publicētajai veidlapai, aizpildot attiecīgas Microsoft Word formas šūnas.</w:t>
      </w:r>
    </w:p>
    <w:p w14:paraId="6619BB6C" w14:textId="77777777" w:rsidR="00F11A74" w:rsidRDefault="00F11A74" w:rsidP="00894CF3">
      <w:pPr>
        <w:pStyle w:val="ListParagraph"/>
        <w:numPr>
          <w:ilvl w:val="1"/>
          <w:numId w:val="1"/>
        </w:numPr>
        <w:ind w:left="1134" w:hanging="567"/>
        <w:contextualSpacing w:val="0"/>
        <w:jc w:val="both"/>
      </w:pPr>
      <w:r w:rsidRPr="00F11A74">
        <w:t>Ja konkrētā līguma izpildē pretendents balstās uz citu uzņēmēju iespējām, pretendentam papildus jāiesniedz šo uzņēmumu apliecinājums vai vienošanās par nepieciešamo resursu nodošanu pretendenta rīcībā</w:t>
      </w:r>
      <w:r w:rsidR="006B6158">
        <w:t xml:space="preserve"> </w:t>
      </w:r>
      <w:r w:rsidR="00D85CE5">
        <w:t>vai vienošanās par sadarbību l</w:t>
      </w:r>
      <w:r w:rsidR="006B6158" w:rsidRPr="006B6158">
        <w:t>īguma izpildē</w:t>
      </w:r>
      <w:r w:rsidRPr="00F11A74">
        <w:t>.</w:t>
      </w:r>
    </w:p>
    <w:p w14:paraId="043818F9" w14:textId="77777777" w:rsidR="00F11A74" w:rsidRDefault="00F11A74" w:rsidP="00894CF3">
      <w:pPr>
        <w:pStyle w:val="ListParagraph"/>
        <w:numPr>
          <w:ilvl w:val="1"/>
          <w:numId w:val="1"/>
        </w:numPr>
        <w:ind w:left="1134" w:hanging="567"/>
        <w:contextualSpacing w:val="0"/>
        <w:jc w:val="both"/>
      </w:pPr>
      <w:r w:rsidRPr="00F11A74">
        <w:t xml:space="preserve">Ja piedāvājumu iesniedz personu apvienība, tai papildus jāiesniedz dalībnieku vienošanās </w:t>
      </w:r>
      <w:smartTag w:uri="schemas-tilde-lv/tildestengine" w:element="veidnes">
        <w:smartTagPr>
          <w:attr w:name="text" w:val="Protokols"/>
          <w:attr w:name="baseform" w:val="Protokols"/>
          <w:attr w:name="id" w:val="-1"/>
        </w:smartTagPr>
        <w:r w:rsidRPr="00F11A74">
          <w:t>protokols</w:t>
        </w:r>
      </w:smartTag>
      <w:r w:rsidRPr="00F11A74">
        <w:t>, ko parakstījušas dalībniekus pārstāvošas personas ar pārstāvības tiesībām, kurā norādīts atbildīgais apvienības dalībnieks un pārstāvis, kurš pilnvarots iesniegt piedāvājumu, pārstāvēt personu apvienību iepirkuma procedūras ietvaros, personu apvienības dalībnieku vārdā parakstīt piedāvājuma dokumentus (norādīt kādus), parakstīt piegādes līgumu, ja personu apvienība uzvarēs iepirkuma procedūrā, norādot, kādus pakalpojumus un kādā apjomā sniegs katrs personu apvienības dalībnieks.</w:t>
      </w:r>
    </w:p>
    <w:p w14:paraId="7722A9CC" w14:textId="3B90E352" w:rsidR="00F11A74" w:rsidRDefault="0037344F" w:rsidP="00894CF3">
      <w:pPr>
        <w:pStyle w:val="ListParagraph"/>
        <w:numPr>
          <w:ilvl w:val="1"/>
          <w:numId w:val="1"/>
        </w:numPr>
        <w:ind w:left="1134" w:hanging="567"/>
        <w:contextualSpacing w:val="0"/>
        <w:jc w:val="both"/>
      </w:pPr>
      <w:r w:rsidRPr="00B70796">
        <w:rPr>
          <w:bCs/>
        </w:rPr>
        <w:t>Pasūtītājs pieņem Eiropas vienoto iepirkuma procedūras dokumentu</w:t>
      </w:r>
      <w:r w:rsidR="002555F5">
        <w:rPr>
          <w:rStyle w:val="FootnoteReference"/>
          <w:bCs/>
        </w:rPr>
        <w:footnoteReference w:id="4"/>
      </w:r>
      <w:r w:rsidRPr="00B70796">
        <w:rPr>
          <w:bCs/>
        </w:rPr>
        <w:t xml:space="preserve"> (jāaizpilda </w:t>
      </w:r>
      <w:hyperlink r:id="rId15" w:history="1">
        <w:r w:rsidRPr="00416A6D">
          <w:rPr>
            <w:rStyle w:val="Hyperlink"/>
            <w:bCs/>
            <w:i/>
          </w:rPr>
          <w:t>Eiropas Komisijas 2016.gada 5.janvāra īstenošanas regulas Nr.2016/7</w:t>
        </w:r>
      </w:hyperlink>
      <w:r w:rsidRPr="00B70796">
        <w:rPr>
          <w:bCs/>
        </w:rPr>
        <w:t xml:space="preserve"> 2.</w:t>
      </w:r>
      <w:r w:rsidR="00C368C1">
        <w:rPr>
          <w:bCs/>
        </w:rPr>
        <w:t> </w:t>
      </w:r>
      <w:r w:rsidRPr="00B70796">
        <w:rPr>
          <w:bCs/>
        </w:rPr>
        <w:t xml:space="preserve">pielikums) kā sākotnējo pierādījumu atbilstībai paziņojumā par līgumu vai iepirkuma procedūras dokumentos noteiktajām pretendentu atlases prasībām (pieejams aizpildīšanai </w:t>
      </w:r>
      <w:r w:rsidR="00BA44DD">
        <w:rPr>
          <w:bCs/>
        </w:rPr>
        <w:t xml:space="preserve">EIS </w:t>
      </w:r>
      <w:r w:rsidR="00BA44DD" w:rsidRPr="0067604B">
        <w:rPr>
          <w:bCs/>
        </w:rPr>
        <w:t>tīmekļa vietnē</w:t>
      </w:r>
      <w:r w:rsidR="00BA44DD" w:rsidRPr="00802E52">
        <w:rPr>
          <w:bCs/>
        </w:rPr>
        <w:t xml:space="preserve">: </w:t>
      </w:r>
      <w:hyperlink r:id="rId16" w:history="1">
        <w:r w:rsidR="00BA44DD" w:rsidRPr="00802E52">
          <w:rPr>
            <w:rStyle w:val="Hyperlink"/>
            <w:bCs/>
            <w:i/>
          </w:rPr>
          <w:t>http://espd.eis.gov.lv/</w:t>
        </w:r>
      </w:hyperlink>
      <w:r w:rsidRPr="0067604B">
        <w:rPr>
          <w:bCs/>
        </w:rPr>
        <w:t>; jā</w:t>
      </w:r>
      <w:r>
        <w:rPr>
          <w:bCs/>
        </w:rPr>
        <w:t>aizpilda</w:t>
      </w:r>
      <w:r w:rsidRPr="0067604B">
        <w:rPr>
          <w:bCs/>
        </w:rPr>
        <w:t xml:space="preserve"> un jāpievieno piedāvājumam</w:t>
      </w:r>
      <w:r w:rsidRPr="00B70796">
        <w:rPr>
          <w:bCs/>
        </w:rPr>
        <w:t xml:space="preserve">). Ja piegādātājs izvēlējies iesniegt Eiropas vienoto </w:t>
      </w:r>
      <w:r w:rsidRPr="00B70796">
        <w:rPr>
          <w:bCs/>
        </w:rPr>
        <w:lastRenderedPageBreak/>
        <w:t xml:space="preserve">iepirkuma procedūras dokumentu, lai apliecinātu, ka tas atbilst paziņojumā par līgumu vai iepirkuma procedūras dokumentos noteiktajām pretendentu atlases prasībām, tas iesniedz šo dokumentu arī par katru personu, uz kuras iespējām pretendents balstās, lai apliecinātu, ka tā kvalifikācija atbilst paziņojumā par līgumu vai iepirkuma procedūras dokumentos noteiktajām prasībām, un par tā norādīto </w:t>
      </w:r>
      <w:r w:rsidRPr="00EA392E">
        <w:rPr>
          <w:bCs/>
        </w:rPr>
        <w:t xml:space="preserve">apakšuzņēmēju, kura sniedzamo pakalpojumu vērtība ir vismaz </w:t>
      </w:r>
      <w:r w:rsidR="00E31EBB" w:rsidRPr="00E31EBB">
        <w:rPr>
          <w:bCs/>
        </w:rPr>
        <w:t>10 000 eiro</w:t>
      </w:r>
      <w:r w:rsidRPr="00EA392E">
        <w:rPr>
          <w:bCs/>
        </w:rPr>
        <w:t>. Piegādātāju</w:t>
      </w:r>
      <w:r w:rsidRPr="00B70796">
        <w:rPr>
          <w:bCs/>
        </w:rPr>
        <w:t xml:space="preserve"> apvienība iesniedz atsevišķu Eiropas vienoto iepirkuma procedūras dokumentu par katru tās dalībnieku. </w:t>
      </w:r>
      <w:r w:rsidRPr="00B70796">
        <w:t>Pretendents var Pasūtītājam iesniegt Eiropas vienoto iepirkuma procedūras dokumentu, kas ir bijis iesniegts citā iepirkuma procedūrā, ja tas apliecina, ka tajā iekļautā informācija ir pareiza.</w:t>
      </w:r>
      <w:r w:rsidR="00254DED">
        <w:t xml:space="preserve"> </w:t>
      </w:r>
      <w:r w:rsidR="00254DED" w:rsidRPr="00254DED">
        <w:t>Pretendentam Eiropas vienoto iepirkumu procedūras dokumentā III daļas D sadaļā “Citi izslēgšanas iemesli, kurus var noteikt līgumslēdzējas iestādes vai līgumslēdzēja dalībvalsts tiesību normās” jānorāda informācija par izslēgšanas iemesliem un informācija vai uz pretendentu ir attiecināmi Starptautisko un Latvijas Republikas nacionālo sankciju likuma 11.</w:t>
      </w:r>
      <w:r w:rsidR="00254DED" w:rsidRPr="00254DED">
        <w:rPr>
          <w:vertAlign w:val="superscript"/>
        </w:rPr>
        <w:t>1</w:t>
      </w:r>
      <w:r w:rsidR="00254DED" w:rsidRPr="00254DED">
        <w:t xml:space="preserve"> panta pirmajā daļā noteiktie izslēgšanas iemesli.</w:t>
      </w:r>
    </w:p>
    <w:p w14:paraId="07D8F0CC" w14:textId="77777777" w:rsidR="00680559" w:rsidRPr="00894CF3" w:rsidRDefault="00680559" w:rsidP="00680559">
      <w:pPr>
        <w:pStyle w:val="ListParagraph"/>
        <w:ind w:left="567"/>
        <w:contextualSpacing w:val="0"/>
        <w:jc w:val="both"/>
      </w:pPr>
    </w:p>
    <w:p w14:paraId="289A74FD" w14:textId="77777777" w:rsidR="000B02BE" w:rsidRDefault="000B02BE" w:rsidP="00894CF3">
      <w:pPr>
        <w:pStyle w:val="ListParagraph"/>
        <w:numPr>
          <w:ilvl w:val="0"/>
          <w:numId w:val="1"/>
        </w:numPr>
        <w:ind w:left="567" w:hanging="567"/>
        <w:contextualSpacing w:val="0"/>
        <w:jc w:val="both"/>
      </w:pPr>
      <w:r w:rsidRPr="000B02BE">
        <w:rPr>
          <w:b/>
        </w:rPr>
        <w:t>Tehniskais piedāvājums</w:t>
      </w:r>
    </w:p>
    <w:p w14:paraId="4886CE33" w14:textId="605A94C4" w:rsidR="00894CF3" w:rsidRDefault="004567D1" w:rsidP="000B02BE">
      <w:pPr>
        <w:pStyle w:val="ListParagraph"/>
        <w:numPr>
          <w:ilvl w:val="1"/>
          <w:numId w:val="1"/>
        </w:numPr>
        <w:ind w:left="1134" w:hanging="567"/>
        <w:contextualSpacing w:val="0"/>
        <w:jc w:val="both"/>
      </w:pPr>
      <w:r w:rsidRPr="004567D1">
        <w:rPr>
          <w:bCs/>
        </w:rPr>
        <w:t>Tehnisko piedāvājumu sagatavo un iesniedz</w:t>
      </w:r>
      <w:r w:rsidR="00107C40">
        <w:rPr>
          <w:bCs/>
        </w:rPr>
        <w:t>,</w:t>
      </w:r>
      <w:r w:rsidRPr="004567D1">
        <w:rPr>
          <w:bCs/>
        </w:rPr>
        <w:t xml:space="preserve"> atbilstoši </w:t>
      </w:r>
      <w:r w:rsidR="000B02BE" w:rsidRPr="000B02BE">
        <w:t>EIS e-konkursu apakšsistēmā šī konkursa sadaļā publicētajai veidlapai, ņemot vērā nolikuma un tehniskās specifikācijas prasības.</w:t>
      </w:r>
    </w:p>
    <w:p w14:paraId="76A14E85" w14:textId="77777777" w:rsidR="000B02BE" w:rsidRPr="00E51D8F" w:rsidRDefault="00E51D8F" w:rsidP="000B02BE">
      <w:pPr>
        <w:pStyle w:val="ListParagraph"/>
        <w:numPr>
          <w:ilvl w:val="1"/>
          <w:numId w:val="1"/>
        </w:numPr>
        <w:ind w:left="1134" w:hanging="567"/>
        <w:contextualSpacing w:val="0"/>
        <w:jc w:val="both"/>
      </w:pPr>
      <w:r w:rsidRPr="00945D47">
        <w:rPr>
          <w:color w:val="000000"/>
          <w:spacing w:val="-6"/>
        </w:rPr>
        <w:t xml:space="preserve">Tehniskajā piedāvājumā </w:t>
      </w:r>
      <w:r>
        <w:rPr>
          <w:color w:val="000000"/>
          <w:spacing w:val="-6"/>
        </w:rPr>
        <w:t>p</w:t>
      </w:r>
      <w:r w:rsidRPr="00945D47">
        <w:rPr>
          <w:color w:val="000000"/>
          <w:spacing w:val="-6"/>
        </w:rPr>
        <w:t xml:space="preserve">retendentam </w:t>
      </w:r>
      <w:r w:rsidRPr="000236CD">
        <w:rPr>
          <w:b/>
          <w:color w:val="000000"/>
          <w:spacing w:val="-6"/>
          <w:u w:val="single"/>
        </w:rPr>
        <w:t>obligāti</w:t>
      </w:r>
      <w:r>
        <w:rPr>
          <w:color w:val="000000"/>
          <w:spacing w:val="-6"/>
        </w:rPr>
        <w:t xml:space="preserve"> </w:t>
      </w:r>
      <w:r w:rsidRPr="00945D47">
        <w:rPr>
          <w:color w:val="000000"/>
          <w:spacing w:val="-6"/>
        </w:rPr>
        <w:t>jānorāda un jāiekļauj:</w:t>
      </w:r>
    </w:p>
    <w:p w14:paraId="254E35E9" w14:textId="550731A4" w:rsidR="00E51D8F" w:rsidRDefault="00E51D8F" w:rsidP="00E51D8F">
      <w:pPr>
        <w:pStyle w:val="ListParagraph"/>
        <w:numPr>
          <w:ilvl w:val="2"/>
          <w:numId w:val="1"/>
        </w:numPr>
        <w:spacing w:before="60"/>
        <w:ind w:left="1871" w:hanging="737"/>
        <w:contextualSpacing w:val="0"/>
        <w:jc w:val="both"/>
      </w:pPr>
      <w:r w:rsidRPr="00977D69">
        <w:t>informāciju</w:t>
      </w:r>
      <w:r>
        <w:t xml:space="preserve"> par piedāvātās </w:t>
      </w:r>
      <w:r w:rsidRPr="008F1ABC">
        <w:rPr>
          <w:b/>
        </w:rPr>
        <w:t>Preces nosaukumu, Preces ražotāja un modeļa nosaukumus</w:t>
      </w:r>
      <w:r w:rsidR="00162FCC">
        <w:rPr>
          <w:b/>
        </w:rPr>
        <w:t xml:space="preserve">, </w:t>
      </w:r>
      <w:r w:rsidRPr="008F1ABC">
        <w:rPr>
          <w:b/>
        </w:rPr>
        <w:t>daudzumu,</w:t>
      </w:r>
      <w:r>
        <w:t xml:space="preserve"> </w:t>
      </w:r>
      <w:r w:rsidRPr="009B13B3">
        <w:rPr>
          <w:b/>
        </w:rPr>
        <w:t>precīzus tehniskos parametrus</w:t>
      </w:r>
      <w:r>
        <w:t xml:space="preserve"> atbilstoši Tehniskajā specifikācijā iekļautajām </w:t>
      </w:r>
      <w:r w:rsidRPr="00C64545">
        <w:t>prasībām</w:t>
      </w:r>
      <w:r w:rsidR="00725EC1">
        <w:t xml:space="preserve">. </w:t>
      </w:r>
      <w:r w:rsidR="00725EC1" w:rsidRPr="00725EC1">
        <w:t>Ja Prece tiek komplektēta no vairāku ražotāju precēm, tad jānorāda katra komplektā ietilpstošās atsevišķās preces ražotājs</w:t>
      </w:r>
      <w:r>
        <w:t>;</w:t>
      </w:r>
    </w:p>
    <w:p w14:paraId="4476ED35" w14:textId="77777777" w:rsidR="00E51D8F" w:rsidRDefault="003A7465" w:rsidP="00E51D8F">
      <w:pPr>
        <w:pStyle w:val="ListParagraph"/>
        <w:numPr>
          <w:ilvl w:val="2"/>
          <w:numId w:val="1"/>
        </w:numPr>
        <w:spacing w:before="60"/>
        <w:ind w:left="1871" w:hanging="737"/>
        <w:contextualSpacing w:val="0"/>
        <w:jc w:val="both"/>
      </w:pPr>
      <w:r>
        <w:t>informāciju</w:t>
      </w:r>
      <w:r w:rsidR="00E51D8F" w:rsidRPr="00E51D8F">
        <w:t xml:space="preserve"> par piedāvāto garantijas termiņu.</w:t>
      </w:r>
    </w:p>
    <w:p w14:paraId="2176E19F" w14:textId="77777777" w:rsidR="00E51D8F" w:rsidRDefault="00E51D8F" w:rsidP="00E51D8F">
      <w:pPr>
        <w:pStyle w:val="ListParagraph"/>
        <w:numPr>
          <w:ilvl w:val="1"/>
          <w:numId w:val="1"/>
        </w:numPr>
        <w:ind w:left="1134" w:hanging="567"/>
        <w:contextualSpacing w:val="0"/>
        <w:jc w:val="both"/>
      </w:pPr>
      <w:r w:rsidRPr="00044CCE">
        <w:t>Pretendents nav tiesīgs interpretēt, gro</w:t>
      </w:r>
      <w:r>
        <w:t>zīt vai sašaurināt P</w:t>
      </w:r>
      <w:r w:rsidRPr="00044CCE">
        <w:t>asūtītāja minimālās prasības, kas noteikta</w:t>
      </w:r>
      <w:r>
        <w:t>s</w:t>
      </w:r>
      <w:r w:rsidRPr="00044CCE">
        <w:t xml:space="preserve"> </w:t>
      </w:r>
      <w:r>
        <w:t>Tehniskajās</w:t>
      </w:r>
      <w:r w:rsidRPr="00044CCE">
        <w:t xml:space="preserve"> specifikācij</w:t>
      </w:r>
      <w:r>
        <w:t>ās</w:t>
      </w:r>
      <w:r w:rsidRPr="00044CCE">
        <w:t>.</w:t>
      </w:r>
    </w:p>
    <w:p w14:paraId="68BA62A8" w14:textId="77777777" w:rsidR="00E51D8F" w:rsidRDefault="00CE3B19" w:rsidP="00E51D8F">
      <w:pPr>
        <w:pStyle w:val="ListParagraph"/>
        <w:numPr>
          <w:ilvl w:val="1"/>
          <w:numId w:val="1"/>
        </w:numPr>
        <w:ind w:left="1134" w:hanging="567"/>
        <w:contextualSpacing w:val="0"/>
        <w:jc w:val="both"/>
      </w:pPr>
      <w:r w:rsidRPr="00CE3B19">
        <w:t>Ja Tehniskajā specifikācijā norādīts konkrēts preču vai standarta nosaukums vai kāda cita norāde uz specifisku preču izcelsmi, īpašu procesu, zīmolu, patentus vai specifisku preču veidu, pretendents var piedāvāt ekvivalentas Preces vai atbilstību ekvivalentiem standartiem, kas atbilst Tehniskās specifikācijas prasībām un parametriem un nodrošina Tehniskajā specifikācijā prasīto darbību.</w:t>
      </w:r>
    </w:p>
    <w:p w14:paraId="5167B553" w14:textId="77777777" w:rsidR="00E51D8F" w:rsidRDefault="00E51D8F" w:rsidP="00E51D8F">
      <w:pPr>
        <w:pStyle w:val="ListParagraph"/>
        <w:ind w:left="567"/>
        <w:contextualSpacing w:val="0"/>
        <w:jc w:val="both"/>
      </w:pPr>
    </w:p>
    <w:p w14:paraId="12A41961" w14:textId="77777777" w:rsidR="000B02BE" w:rsidRPr="003A7465" w:rsidRDefault="003A7465" w:rsidP="00894CF3">
      <w:pPr>
        <w:pStyle w:val="ListParagraph"/>
        <w:numPr>
          <w:ilvl w:val="0"/>
          <w:numId w:val="1"/>
        </w:numPr>
        <w:ind w:left="567" w:hanging="567"/>
        <w:contextualSpacing w:val="0"/>
        <w:jc w:val="both"/>
      </w:pPr>
      <w:r w:rsidRPr="00945D47">
        <w:rPr>
          <w:b/>
        </w:rPr>
        <w:t>Finanšu piedāvājums</w:t>
      </w:r>
    </w:p>
    <w:p w14:paraId="3C6E6B1E" w14:textId="0E0A0A75" w:rsidR="003A7465" w:rsidRDefault="00936F2B" w:rsidP="003A7465">
      <w:pPr>
        <w:pStyle w:val="ListParagraph"/>
        <w:numPr>
          <w:ilvl w:val="1"/>
          <w:numId w:val="1"/>
        </w:numPr>
        <w:ind w:left="1134" w:hanging="567"/>
        <w:contextualSpacing w:val="0"/>
        <w:jc w:val="both"/>
      </w:pPr>
      <w:r w:rsidRPr="00936F2B">
        <w:t>Finanšu piedāvājumu sagatavo un iesniedz</w:t>
      </w:r>
      <w:r w:rsidR="004567D1" w:rsidRPr="004567D1">
        <w:t>,</w:t>
      </w:r>
      <w:r w:rsidR="004567D1">
        <w:t xml:space="preserve"> </w:t>
      </w:r>
      <w:r w:rsidRPr="00936F2B">
        <w:t>atbilstoši EIS e-konkursu apakšsistēmā šī konkursa sadaļā publicētajām veidlapām, aizpildot atbilstošās finanšu piedāvājuma Microsoft Excel formas šūnas.</w:t>
      </w:r>
    </w:p>
    <w:p w14:paraId="73101F4F" w14:textId="77777777" w:rsidR="00936F2B" w:rsidRDefault="00936F2B" w:rsidP="003A7465">
      <w:pPr>
        <w:pStyle w:val="ListParagraph"/>
        <w:numPr>
          <w:ilvl w:val="1"/>
          <w:numId w:val="1"/>
        </w:numPr>
        <w:ind w:left="1134" w:hanging="567"/>
        <w:contextualSpacing w:val="0"/>
        <w:jc w:val="both"/>
      </w:pPr>
      <w:r w:rsidRPr="00936F2B">
        <w:t xml:space="preserve">Finanšu piedāvājumā cena jānorāda </w:t>
      </w:r>
      <w:r w:rsidR="00FC1FAF">
        <w:t xml:space="preserve">katrai Tehniskajā specifikācijā noteiktajai preču pozīcijai </w:t>
      </w:r>
      <w:r w:rsidR="005D0E15" w:rsidRPr="00936F2B">
        <w:rPr>
          <w:bCs/>
        </w:rPr>
        <w:t>eiro</w:t>
      </w:r>
      <w:r w:rsidRPr="00936F2B">
        <w:t xml:space="preserve"> (EUR) ar divām zīmēm aiz komata.</w:t>
      </w:r>
    </w:p>
    <w:p w14:paraId="4C8E097E" w14:textId="75F9BA30" w:rsidR="00936F2B" w:rsidRDefault="00936F2B" w:rsidP="003A7465">
      <w:pPr>
        <w:pStyle w:val="ListParagraph"/>
        <w:numPr>
          <w:ilvl w:val="1"/>
          <w:numId w:val="1"/>
        </w:numPr>
        <w:ind w:left="1134" w:hanging="567"/>
        <w:contextualSpacing w:val="0"/>
        <w:jc w:val="both"/>
      </w:pPr>
      <w:r w:rsidRPr="00936F2B">
        <w:t>Sagatavojot finanšu piedāvājumu,</w:t>
      </w:r>
      <w:r w:rsidRPr="00936F2B">
        <w:rPr>
          <w:b/>
        </w:rPr>
        <w:t xml:space="preserve"> </w:t>
      </w:r>
      <w:r w:rsidRPr="00936F2B">
        <w:t>pretendents iekļauj visas izmaksas,</w:t>
      </w:r>
      <w:r w:rsidR="00EE7967">
        <w:t xml:space="preserve"> kas saistītas ar Preču piegādi</w:t>
      </w:r>
      <w:r w:rsidR="000244D8">
        <w:t xml:space="preserve"> </w:t>
      </w:r>
      <w:r w:rsidRPr="00936F2B">
        <w:t>un garantijas nodrošināšanu.</w:t>
      </w:r>
    </w:p>
    <w:p w14:paraId="000F00EB" w14:textId="77777777" w:rsidR="00936F2B" w:rsidRDefault="00936F2B" w:rsidP="003A7465">
      <w:pPr>
        <w:pStyle w:val="ListParagraph"/>
        <w:numPr>
          <w:ilvl w:val="1"/>
          <w:numId w:val="1"/>
        </w:numPr>
        <w:ind w:left="1134" w:hanging="567"/>
        <w:contextualSpacing w:val="0"/>
        <w:jc w:val="both"/>
      </w:pPr>
      <w:r w:rsidRPr="00936F2B">
        <w:t>Iepirkuma līgumcena netiks pārskatīta, ja, slēdzot iepirkuma līgumu vai iepirkuma līguma laikā, izrādīsies, ka pretendents cenā nav iekļāvis kādas no izmaksām kvalitatīvai līguma izpildei, vai radīsies jebkādu iemeslu dēļ radīts sadārdzinājums.</w:t>
      </w:r>
    </w:p>
    <w:p w14:paraId="5AA2D830" w14:textId="77777777" w:rsidR="00936F2B" w:rsidRDefault="00936F2B" w:rsidP="00936F2B">
      <w:pPr>
        <w:pStyle w:val="ListParagraph"/>
        <w:ind w:left="567"/>
        <w:contextualSpacing w:val="0"/>
        <w:jc w:val="both"/>
      </w:pPr>
    </w:p>
    <w:p w14:paraId="344C98B5" w14:textId="77777777" w:rsidR="00936F2B" w:rsidRDefault="00936F2B" w:rsidP="00936F2B">
      <w:pPr>
        <w:pStyle w:val="ListParagraph"/>
        <w:ind w:left="567"/>
        <w:contextualSpacing w:val="0"/>
        <w:jc w:val="center"/>
      </w:pPr>
      <w:r w:rsidRPr="00C64545">
        <w:rPr>
          <w:b/>
          <w:caps/>
        </w:rPr>
        <w:t>PRETENDENTU ATLASE, PIEDĀVĀJUMU atbilstības</w:t>
      </w:r>
      <w:r>
        <w:rPr>
          <w:b/>
          <w:caps/>
        </w:rPr>
        <w:t xml:space="preserve"> </w:t>
      </w:r>
      <w:r>
        <w:rPr>
          <w:b/>
          <w:caps/>
        </w:rPr>
        <w:br/>
      </w:r>
      <w:r w:rsidRPr="00936F2B">
        <w:rPr>
          <w:b/>
          <w:caps/>
        </w:rPr>
        <w:t>pārbaude un izvēle</w:t>
      </w:r>
    </w:p>
    <w:p w14:paraId="798B351D" w14:textId="77777777" w:rsidR="00936F2B" w:rsidRPr="003A7465" w:rsidRDefault="00936F2B" w:rsidP="00936F2B">
      <w:pPr>
        <w:pStyle w:val="ListParagraph"/>
        <w:ind w:left="567"/>
        <w:contextualSpacing w:val="0"/>
        <w:jc w:val="both"/>
      </w:pPr>
    </w:p>
    <w:p w14:paraId="6C817FCF" w14:textId="77777777" w:rsidR="00FA3349" w:rsidRDefault="00FA3349" w:rsidP="00894CF3">
      <w:pPr>
        <w:pStyle w:val="ListParagraph"/>
        <w:numPr>
          <w:ilvl w:val="0"/>
          <w:numId w:val="1"/>
        </w:numPr>
        <w:ind w:left="567" w:hanging="567"/>
        <w:contextualSpacing w:val="0"/>
        <w:jc w:val="both"/>
      </w:pPr>
      <w:r w:rsidRPr="00C64545">
        <w:rPr>
          <w:b/>
        </w:rPr>
        <w:t>Pretendentu atlase, piedāvājumu atbilstības pārbaude un izvēle</w:t>
      </w:r>
    </w:p>
    <w:p w14:paraId="3F112627" w14:textId="77777777" w:rsidR="003A7465" w:rsidRDefault="00FA3349" w:rsidP="00FA3349">
      <w:pPr>
        <w:pStyle w:val="ListParagraph"/>
        <w:numPr>
          <w:ilvl w:val="1"/>
          <w:numId w:val="1"/>
        </w:numPr>
        <w:ind w:left="1134" w:hanging="567"/>
        <w:contextualSpacing w:val="0"/>
        <w:jc w:val="both"/>
      </w:pPr>
      <w:r w:rsidRPr="00C64545">
        <w:lastRenderedPageBreak/>
        <w:t xml:space="preserve">Pretendentu atlasi un piedāvājumu atbilstības pārbaudi un izvēli </w:t>
      </w:r>
      <w:r w:rsidR="005B4B93">
        <w:t>iepirkuma k</w:t>
      </w:r>
      <w:r w:rsidRPr="00C64545">
        <w:t>omisija veic saskaņā ar spēkā esošajiem Latvijas Republikas normatīvajiem aktiem un iepirkuma procedūras nolikumā izvirzītajām prasībām</w:t>
      </w:r>
      <w:r>
        <w:t>.</w:t>
      </w:r>
    </w:p>
    <w:p w14:paraId="0FF18D0C" w14:textId="77777777" w:rsidR="00FA3349" w:rsidRDefault="000E1F97" w:rsidP="00FA3349">
      <w:pPr>
        <w:pStyle w:val="ListParagraph"/>
        <w:numPr>
          <w:ilvl w:val="1"/>
          <w:numId w:val="1"/>
        </w:numPr>
        <w:ind w:left="1134" w:hanging="567"/>
        <w:contextualSpacing w:val="0"/>
        <w:jc w:val="both"/>
      </w:pPr>
      <w:r w:rsidRPr="00C64545">
        <w:t>Komisija lēmumus pieņem slēgtā sēdē, pamatojoties uz informāciju, kas pieprasīta un iesniegta līdz piedāvājuma iesniegšanas termiņa beigām.</w:t>
      </w:r>
    </w:p>
    <w:p w14:paraId="40BCC7E5" w14:textId="0959691A" w:rsidR="004930D2" w:rsidRPr="006B7DEF" w:rsidRDefault="000E1F97" w:rsidP="00FA3349">
      <w:pPr>
        <w:pStyle w:val="ListParagraph"/>
        <w:numPr>
          <w:ilvl w:val="1"/>
          <w:numId w:val="1"/>
        </w:numPr>
        <w:ind w:left="1134" w:hanging="567"/>
        <w:contextualSpacing w:val="0"/>
        <w:jc w:val="both"/>
      </w:pPr>
      <w:r w:rsidRPr="006B7DEF">
        <w:t xml:space="preserve">Ja </w:t>
      </w:r>
      <w:r w:rsidR="005B4B93" w:rsidRPr="006B7DEF">
        <w:t>iepirkuma k</w:t>
      </w:r>
      <w:r w:rsidRPr="006B7DEF">
        <w:t xml:space="preserve">omisija konstatē, ka atbilstoši Publisko iepirkumu likuma 44., 45. </w:t>
      </w:r>
      <w:r w:rsidR="00D727DC" w:rsidRPr="006B7DEF">
        <w:t xml:space="preserve">un </w:t>
      </w:r>
      <w:r w:rsidRPr="006B7DEF">
        <w:t>46.</w:t>
      </w:r>
      <w:r w:rsidR="005B4B93" w:rsidRPr="006B7DEF">
        <w:t> </w:t>
      </w:r>
      <w:r w:rsidRPr="006B7DEF">
        <w:t xml:space="preserve">panta noteikumiem iesniegtajos dokumentos ietvertā informācija ir neskaidra vai nepilnīga, tā pieprasa, lai pretendents vai kompetenta institūcija izskaidro vai papildina šajos dokumentos ietverto informāciju. </w:t>
      </w:r>
      <w:r w:rsidR="00C937B3" w:rsidRPr="006B7DEF">
        <w:t>Iepirkuma k</w:t>
      </w:r>
      <w:r w:rsidRPr="006B7DEF">
        <w:t xml:space="preserve">omisija termiņu nepieciešamās informācijas iesniegšanai nosaka samērīgi ar laiku, kas nepieciešams šādas informācijas sagatavošanai un iesniegšanai. </w:t>
      </w:r>
    </w:p>
    <w:p w14:paraId="254D816C" w14:textId="77777777" w:rsidR="000E1F97" w:rsidRPr="006B7DEF" w:rsidRDefault="000E1F97" w:rsidP="00FA3349">
      <w:pPr>
        <w:pStyle w:val="ListParagraph"/>
        <w:numPr>
          <w:ilvl w:val="1"/>
          <w:numId w:val="1"/>
        </w:numPr>
        <w:ind w:left="1134" w:hanging="567"/>
        <w:contextualSpacing w:val="0"/>
        <w:jc w:val="both"/>
      </w:pPr>
      <w:r w:rsidRPr="006B7DEF">
        <w:t>Pasūtītājs, veicot tehniskā piedāvājuma vērtēšanu, ir tiesīgs pieprasīt pretendentam iesniegt ražotāja izdotu tehnisko dokumentāciju (latviešu, angļu vai krievu valodā) piedāvātajai Precei.</w:t>
      </w:r>
    </w:p>
    <w:p w14:paraId="296ACEEC" w14:textId="234B84B0" w:rsidR="00FE7DE1" w:rsidRPr="006B7DEF" w:rsidRDefault="001770A9" w:rsidP="00FA3349">
      <w:pPr>
        <w:pStyle w:val="ListParagraph"/>
        <w:numPr>
          <w:ilvl w:val="1"/>
          <w:numId w:val="1"/>
        </w:numPr>
        <w:ind w:left="1134" w:hanging="567"/>
        <w:contextualSpacing w:val="0"/>
        <w:jc w:val="both"/>
      </w:pPr>
      <w:r w:rsidRPr="006B7DEF">
        <w:t>Iepirkuma k</w:t>
      </w:r>
      <w:r w:rsidR="00FE7DE1" w:rsidRPr="006B7DEF">
        <w:t xml:space="preserve">omisija pārbaudi par Publisko iepirkumu likuma </w:t>
      </w:r>
      <w:r w:rsidR="00EB03E5" w:rsidRPr="006B7DEF">
        <w:t>42.panta otrās daļas 1, 2., 3., 4., 5., 6., 7., 10., 11., 12., 13., 14.punktā</w:t>
      </w:r>
      <w:r w:rsidR="00FE7DE1" w:rsidRPr="006B7DEF">
        <w:t xml:space="preserve"> un Starptautisko un Latvijas Republikas nacionālo sankciju likuma 11.</w:t>
      </w:r>
      <w:r w:rsidR="00FE7DE1" w:rsidRPr="006B7DEF">
        <w:rPr>
          <w:vertAlign w:val="superscript"/>
        </w:rPr>
        <w:t>1</w:t>
      </w:r>
      <w:r w:rsidR="00FE7DE1" w:rsidRPr="006B7DEF">
        <w:t xml:space="preserve"> pant</w:t>
      </w:r>
      <w:r w:rsidR="002555F5" w:rsidRPr="006B7DEF">
        <w:t>ā</w:t>
      </w:r>
      <w:r w:rsidR="00FE7DE1" w:rsidRPr="006B7DEF">
        <w:t xml:space="preserve"> noteikto pretendentu izslēgšanas gadījumu esamību veic attiecībā uz katru pretendentu, kuram atbilstoši citām paziņojumā par līgumu un iepirkuma procedūras dokumentos noteiktajām prasībām un izraudzītajam piedāvājuma izvēles kritērijam būtu piešķiramas līguma slēgšanas tiesības.</w:t>
      </w:r>
    </w:p>
    <w:p w14:paraId="0191008A" w14:textId="77777777" w:rsidR="004568AA" w:rsidRDefault="004568AA" w:rsidP="00FA3349">
      <w:pPr>
        <w:pStyle w:val="ListParagraph"/>
        <w:numPr>
          <w:ilvl w:val="1"/>
          <w:numId w:val="1"/>
        </w:numPr>
        <w:ind w:left="1134" w:hanging="567"/>
        <w:contextualSpacing w:val="0"/>
        <w:jc w:val="both"/>
      </w:pPr>
      <w:r w:rsidRPr="004568AA">
        <w:t xml:space="preserve">Ja </w:t>
      </w:r>
      <w:r w:rsidR="00C937B3">
        <w:t>iepirkuma k</w:t>
      </w:r>
      <w:r w:rsidRPr="004568AA">
        <w:t>omisijai rodas šaubas par iesniegtās dokumenta kopijas autentiskumu, tā pieprasa pretendentam iesniegt vai uzrādīt dokumenta oriģinālu</w:t>
      </w:r>
      <w:r w:rsidR="002555F5">
        <w:t xml:space="preserve"> </w:t>
      </w:r>
      <w:r w:rsidR="002555F5" w:rsidRPr="002555F5">
        <w:t>vai apliecinātu kopiju</w:t>
      </w:r>
      <w:r w:rsidRPr="004568AA">
        <w:t>.</w:t>
      </w:r>
    </w:p>
    <w:p w14:paraId="32CE6894" w14:textId="00154E41" w:rsidR="004568AA" w:rsidRDefault="00C937B3" w:rsidP="00FA3349">
      <w:pPr>
        <w:pStyle w:val="ListParagraph"/>
        <w:numPr>
          <w:ilvl w:val="1"/>
          <w:numId w:val="1"/>
        </w:numPr>
        <w:ind w:left="1134" w:hanging="567"/>
        <w:contextualSpacing w:val="0"/>
        <w:jc w:val="both"/>
      </w:pPr>
      <w:r>
        <w:t>Iepirkuma k</w:t>
      </w:r>
      <w:r w:rsidR="004568AA" w:rsidRPr="004568AA">
        <w:t>omisija izslēdz pretendentu no dalības iepirkuma procedūrā, ja piedāvājums neatbilst nolikumā izvirzītajām prasībām</w:t>
      </w:r>
      <w:r w:rsidR="0088134D">
        <w:t xml:space="preserve"> </w:t>
      </w:r>
      <w:r w:rsidR="0088134D" w:rsidRPr="00A1317D">
        <w:t xml:space="preserve">un arī, ja pretendents izmaina </w:t>
      </w:r>
      <w:r w:rsidR="0088134D" w:rsidRPr="00A1317D">
        <w:rPr>
          <w:bCs/>
        </w:rPr>
        <w:t>savu piedāvājumu jebkurā piedāvājuma vērtēšanas posmā</w:t>
      </w:r>
      <w:r w:rsidR="004568AA" w:rsidRPr="004568AA">
        <w:t>.</w:t>
      </w:r>
    </w:p>
    <w:p w14:paraId="338EC352" w14:textId="77777777" w:rsidR="004568AA" w:rsidRDefault="004568AA" w:rsidP="00FA3349">
      <w:pPr>
        <w:pStyle w:val="ListParagraph"/>
        <w:numPr>
          <w:ilvl w:val="1"/>
          <w:numId w:val="1"/>
        </w:numPr>
        <w:ind w:left="1134" w:hanging="567"/>
        <w:contextualSpacing w:val="0"/>
        <w:jc w:val="both"/>
      </w:pPr>
      <w:r w:rsidRPr="004568AA">
        <w:t xml:space="preserve">Piedāvājumu vērtēšanas laikā </w:t>
      </w:r>
      <w:r w:rsidR="00C937B3">
        <w:t>iepirkuma k</w:t>
      </w:r>
      <w:r w:rsidRPr="004568AA">
        <w:t xml:space="preserve">omisija pārbauda, vai piedāvājumā nav aritmētisko kļūdu. Ja </w:t>
      </w:r>
      <w:r w:rsidR="001F63DC">
        <w:t xml:space="preserve">iepirkuma </w:t>
      </w:r>
      <w:r w:rsidR="00C937B3">
        <w:t>k</w:t>
      </w:r>
      <w:r w:rsidRPr="004568AA">
        <w:t xml:space="preserve">omisija konstatē šādas kļūdas, tā šīs kļūdas izlabo. Par kļūdu labojumu un laboto piedāvājuma summu </w:t>
      </w:r>
      <w:r w:rsidR="003F78BF">
        <w:t>iepirkuma k</w:t>
      </w:r>
      <w:r w:rsidRPr="004568AA">
        <w:t xml:space="preserve">omisija paziņo pretendentam, kura pieļautās kļūdas labotas. Vērtējot finanšu piedāvājumu, </w:t>
      </w:r>
      <w:r w:rsidR="001F63DC">
        <w:t xml:space="preserve">iepirkuma </w:t>
      </w:r>
      <w:r w:rsidRPr="004568AA">
        <w:t>komisija ņem vērā labojumus</w:t>
      </w:r>
      <w:r>
        <w:t>.</w:t>
      </w:r>
    </w:p>
    <w:p w14:paraId="06E7DFB2" w14:textId="77777777" w:rsidR="004568AA" w:rsidRDefault="003F78BF" w:rsidP="00FA3349">
      <w:pPr>
        <w:pStyle w:val="ListParagraph"/>
        <w:numPr>
          <w:ilvl w:val="1"/>
          <w:numId w:val="1"/>
        </w:numPr>
        <w:ind w:left="1134" w:hanging="567"/>
        <w:contextualSpacing w:val="0"/>
        <w:jc w:val="both"/>
      </w:pPr>
      <w:r>
        <w:t>Iepirkuma k</w:t>
      </w:r>
      <w:r w:rsidR="002D04DF" w:rsidRPr="002D04DF">
        <w:t>omisija atbilstoši Publisko iepirkumu likuma 53.</w:t>
      </w:r>
      <w:r>
        <w:t> </w:t>
      </w:r>
      <w:r w:rsidR="002D04DF" w:rsidRPr="002D04DF">
        <w:t>pantā noteiktajai kārtībai izvērtē, vai pretendenta, kuram būtu piešķiramas iepirkuma līguma slēgšanas tiesības, iesniegtais piedāvājums nav atzīstams par nepamatoti lētu.</w:t>
      </w:r>
    </w:p>
    <w:p w14:paraId="6C14C4DA" w14:textId="1180CDA4" w:rsidR="007418C3" w:rsidRDefault="004612F7" w:rsidP="007418C3">
      <w:pPr>
        <w:pStyle w:val="ListParagraph"/>
        <w:numPr>
          <w:ilvl w:val="1"/>
          <w:numId w:val="1"/>
        </w:numPr>
        <w:ind w:left="1276" w:hanging="709"/>
        <w:contextualSpacing w:val="0"/>
        <w:jc w:val="both"/>
      </w:pPr>
      <w:bookmarkStart w:id="8" w:name="_Hlk145682374"/>
      <w:r w:rsidRPr="004612F7">
        <w:t>No piedāvājumiem, kas atbilst nolikumā noteiktajām prasībām, iepirkuma komisija izvēlas</w:t>
      </w:r>
      <w:r w:rsidRPr="004612F7">
        <w:rPr>
          <w:b/>
        </w:rPr>
        <w:t xml:space="preserve"> saimnieciski izdevīgāko piedāvājumu ar viszemāko cenu</w:t>
      </w:r>
      <w:bookmarkEnd w:id="8"/>
      <w:r>
        <w:rPr>
          <w:b/>
        </w:rPr>
        <w:t>.</w:t>
      </w:r>
    </w:p>
    <w:p w14:paraId="081F55FF" w14:textId="2506673C" w:rsidR="007418C3" w:rsidRDefault="004612F7" w:rsidP="007418C3">
      <w:pPr>
        <w:pStyle w:val="ListParagraph"/>
        <w:numPr>
          <w:ilvl w:val="1"/>
          <w:numId w:val="1"/>
        </w:numPr>
        <w:ind w:left="1276" w:hanging="709"/>
        <w:contextualSpacing w:val="0"/>
        <w:jc w:val="both"/>
      </w:pPr>
      <w:r w:rsidRPr="004612F7">
        <w:t xml:space="preserve">Ja iepirkuma komisija, pirms pieņem lēmumu par iepirkuma līguma slēgšanas tiesību piešķiršanu, konstatē, ka vismaz divu piedāvājumu novērtējums ir vienāds, komisija izvēlas tā pretendenta piedāvājumu, kurš Precēm </w:t>
      </w:r>
      <w:r w:rsidRPr="004612F7">
        <w:rPr>
          <w:b/>
        </w:rPr>
        <w:t>piedāvā garāku garantijas termiņu</w:t>
      </w:r>
      <w:r w:rsidRPr="004612F7">
        <w:t>, nekā tas noteikts nolikuma 3. pielikumā ”Tehniskā specifikācija”, ja arī šim kritērijam atbilst vairāki Pretendenti, tad iepirkuma komisija rīko piedāvājumu izlozi, uzaicinot visus pretendentus, kuri piedāvājuši saimnieciski visizdevīgākos piedāvājumus ar viszemāko cenu, piedalīties Pasūtītāja rīkotā izlozē. Par izlozes noteikumiem pretendenti, kas iesnieguši saimnieciski visizdevīgākos piedāvājumus ar viszemāko cenu, tiks informēti personīgi, nosūtot tiem rakstisku uzaicinājumu, kurā tiks paziņots izlozes laiks un izlozes kārtība. Gadījumā, ja kāds no uzaicinātajiem pretendentiem uz izlozi noteiktā termiņā neieradīsies, izloze notiks bez pretendenta klātbūtnes</w:t>
      </w:r>
      <w:r w:rsidR="007418C3" w:rsidRPr="0073055A">
        <w:t>.</w:t>
      </w:r>
    </w:p>
    <w:p w14:paraId="718B47D9" w14:textId="387116F2" w:rsidR="004A6619" w:rsidRPr="00EA392E" w:rsidRDefault="00107C40" w:rsidP="003E1F8D">
      <w:pPr>
        <w:pStyle w:val="ListParagraph"/>
        <w:numPr>
          <w:ilvl w:val="1"/>
          <w:numId w:val="1"/>
        </w:numPr>
        <w:ind w:left="1276" w:hanging="709"/>
        <w:contextualSpacing w:val="0"/>
        <w:jc w:val="both"/>
      </w:pPr>
      <w:r w:rsidRPr="00107C40">
        <w:t>Gadījumā, ja iepirkuma komisija konstatē, ka Pasūtītāja rīcībā esošie finanšu līdzekļi nepietiek piedāvātās Preces iegādei, komisija var lemt par iepirkuma procedūras pārtraukšanu</w:t>
      </w:r>
      <w:r w:rsidR="00EA1009" w:rsidRPr="00DF1C4D">
        <w:t>.</w:t>
      </w:r>
    </w:p>
    <w:p w14:paraId="07504207" w14:textId="4C7CD91C" w:rsidR="003E1F8D" w:rsidRDefault="007F1788" w:rsidP="003E1F8D">
      <w:pPr>
        <w:pStyle w:val="ListParagraph"/>
        <w:numPr>
          <w:ilvl w:val="1"/>
          <w:numId w:val="1"/>
        </w:numPr>
        <w:ind w:left="1276" w:hanging="709"/>
        <w:contextualSpacing w:val="0"/>
        <w:jc w:val="both"/>
      </w:pPr>
      <w:r w:rsidRPr="003E1F8D">
        <w:lastRenderedPageBreak/>
        <w:t xml:space="preserve">Ja pretendents, kurš atzīts par iepirkuma procedūras uzvarētāju, atsauc piedāvājumu, vai nenoslēdz līgumu Pasūtītāja norādītajā termiņā, </w:t>
      </w:r>
      <w:r>
        <w:t>iepirkuma k</w:t>
      </w:r>
      <w:r w:rsidRPr="003E1F8D">
        <w:t>omisija lemj par līguma slēgšanas tiesību piešķiršanu</w:t>
      </w:r>
      <w:r>
        <w:t xml:space="preserve"> </w:t>
      </w:r>
      <w:r w:rsidRPr="003E1F8D">
        <w:t>pretendentam ar nākamo zemāko piedāvāto līgumcenu, vai iepirkuma procedūras pārtraukšanu</w:t>
      </w:r>
      <w:r>
        <w:t>.</w:t>
      </w:r>
    </w:p>
    <w:p w14:paraId="19889F1C" w14:textId="77777777" w:rsidR="00DA143D" w:rsidRDefault="00DA143D" w:rsidP="009426CD">
      <w:pPr>
        <w:pStyle w:val="ListParagraph"/>
        <w:ind w:left="567"/>
        <w:contextualSpacing w:val="0"/>
        <w:jc w:val="both"/>
      </w:pPr>
    </w:p>
    <w:p w14:paraId="3541AF63" w14:textId="77777777" w:rsidR="003E1F8D" w:rsidRDefault="003E1F8D" w:rsidP="003E1F8D">
      <w:pPr>
        <w:pStyle w:val="ListParagraph"/>
        <w:ind w:left="567"/>
        <w:contextualSpacing w:val="0"/>
        <w:jc w:val="center"/>
      </w:pPr>
      <w:r w:rsidRPr="003E1F8D">
        <w:rPr>
          <w:b/>
        </w:rPr>
        <w:t>LĪGUMA</w:t>
      </w:r>
      <w:r w:rsidRPr="003E1F8D">
        <w:t xml:space="preserve"> </w:t>
      </w:r>
      <w:r w:rsidRPr="003E1F8D">
        <w:rPr>
          <w:b/>
        </w:rPr>
        <w:t>SLĒGŠANA</w:t>
      </w:r>
    </w:p>
    <w:p w14:paraId="33F23DDC" w14:textId="77777777" w:rsidR="003E1F8D" w:rsidRDefault="003E1F8D" w:rsidP="009426CD">
      <w:pPr>
        <w:pStyle w:val="ListParagraph"/>
        <w:ind w:left="567"/>
        <w:contextualSpacing w:val="0"/>
        <w:jc w:val="both"/>
      </w:pPr>
    </w:p>
    <w:p w14:paraId="6F3BF30A" w14:textId="77777777" w:rsidR="009E7FBC" w:rsidRDefault="009E7FBC" w:rsidP="009E7FBC">
      <w:pPr>
        <w:pStyle w:val="ListParagraph"/>
        <w:numPr>
          <w:ilvl w:val="0"/>
          <w:numId w:val="1"/>
        </w:numPr>
        <w:ind w:left="567" w:hanging="567"/>
        <w:contextualSpacing w:val="0"/>
        <w:jc w:val="both"/>
      </w:pPr>
      <w:r w:rsidRPr="009E7FBC">
        <w:rPr>
          <w:b/>
          <w:bCs/>
        </w:rPr>
        <w:t>Līguma slēgšana</w:t>
      </w:r>
    </w:p>
    <w:p w14:paraId="69E7C9D4" w14:textId="77777777" w:rsidR="00C35C51" w:rsidRDefault="009E7FBC" w:rsidP="009E7FBC">
      <w:pPr>
        <w:pStyle w:val="ListParagraph"/>
        <w:numPr>
          <w:ilvl w:val="1"/>
          <w:numId w:val="1"/>
        </w:numPr>
        <w:ind w:left="1134" w:hanging="567"/>
        <w:contextualSpacing w:val="0"/>
        <w:jc w:val="both"/>
      </w:pPr>
      <w:r w:rsidRPr="009E7FBC">
        <w:t>Ar izraudzīto Pretendentu tiks slēgts līgums Publisko iepirkumu likuma 60.</w:t>
      </w:r>
      <w:r w:rsidR="0080343D">
        <w:t> </w:t>
      </w:r>
      <w:r w:rsidRPr="009E7FBC">
        <w:t>pantā noteiktajā kārtībā saskaņā ar nolikuma noteikumiem un nolikumam pievienoto iepirkuma līguma projektu un ievērojot pretendenta piedāvājumu. Līguma nosacījumi, var tikt precizēti tiktāl, lai tie nebūtu pretrunā līguma projekta nosacījumiem.</w:t>
      </w:r>
    </w:p>
    <w:p w14:paraId="7C36CC50" w14:textId="77777777" w:rsidR="00183BC3" w:rsidRDefault="00183BC3" w:rsidP="009E7FBC">
      <w:pPr>
        <w:pStyle w:val="ListParagraph"/>
        <w:numPr>
          <w:ilvl w:val="1"/>
          <w:numId w:val="1"/>
        </w:numPr>
        <w:ind w:left="1134" w:hanging="567"/>
        <w:contextualSpacing w:val="0"/>
        <w:jc w:val="both"/>
      </w:pPr>
      <w:r w:rsidRPr="00183BC3">
        <w:t>Iesniedzot piedāvājumu, pretendents pilnībā akceptē iepirkuma līguma projektu. Pretendenta iebildumi par nolikumam pievienotā līguma projekta nosacījumiem jāizsaka piedāvājumu sagatavošanas laikā Publisko iepirkumu likuma noteiktajā kārtībā. Slēdzot līgumu, iebildumi par līguma projekta nosacījumiem netiek pieņemti.</w:t>
      </w:r>
    </w:p>
    <w:p w14:paraId="5D491465" w14:textId="77777777" w:rsidR="00183BC3" w:rsidRDefault="00183BC3" w:rsidP="009E7FBC">
      <w:pPr>
        <w:pStyle w:val="ListParagraph"/>
        <w:numPr>
          <w:ilvl w:val="1"/>
          <w:numId w:val="1"/>
        </w:numPr>
        <w:ind w:left="1134" w:hanging="567"/>
        <w:contextualSpacing w:val="0"/>
        <w:jc w:val="both"/>
      </w:pPr>
      <w:r w:rsidRPr="00183BC3">
        <w:t>Pretendents nodrošina piedāvātās līgumcenas nemainīgumu precēm visā iepirkuma līguma izpildes laikā. Iespējamā inflācija, tirgus apstākļu maiņa vai jebkuri citi apstākļi nevar būt par pamatu cenu paaugstināšanai, un šo procesu radītās sekas pretendentam ir jānoprognozē un jāaprēķina, sastādot finanšu piedāvājumu.</w:t>
      </w:r>
    </w:p>
    <w:p w14:paraId="57A03FEE" w14:textId="77777777" w:rsidR="00183BC3" w:rsidRDefault="00183BC3" w:rsidP="009E7FBC">
      <w:pPr>
        <w:pStyle w:val="ListParagraph"/>
        <w:numPr>
          <w:ilvl w:val="1"/>
          <w:numId w:val="1"/>
        </w:numPr>
        <w:ind w:left="1134" w:hanging="567"/>
        <w:contextualSpacing w:val="0"/>
        <w:jc w:val="both"/>
      </w:pPr>
      <w:r w:rsidRPr="00183BC3">
        <w:t>Ja par iepirkuma procedūras uzvarētāju tiks atzīta personu apvienība, tai līdz līguma noslēgšanai ir jāreģistrējas Latvijas Republikas Uzņēmumu reģistrā vai attiecīgās ārvalsts reģistrā, atbilstoši attiecīgās ārvalsts normatīvo aktu regulējumam, vai jānoslēdz sabiedrības līgums Civillikuma 2241.</w:t>
      </w:r>
      <w:r w:rsidR="0080343D">
        <w:t> </w:t>
      </w:r>
      <w:r w:rsidRPr="00183BC3">
        <w:t>–</w:t>
      </w:r>
      <w:r w:rsidR="0080343D">
        <w:t> </w:t>
      </w:r>
      <w:r w:rsidRPr="00183BC3">
        <w:t>2280.</w:t>
      </w:r>
      <w:r w:rsidR="0080343D">
        <w:t> </w:t>
      </w:r>
      <w:r w:rsidRPr="00183BC3">
        <w:t>pantā noteiktajā kārtībā.</w:t>
      </w:r>
    </w:p>
    <w:p w14:paraId="39C1741D" w14:textId="13268B33" w:rsidR="0080343D" w:rsidRDefault="0077767D" w:rsidP="00E93176">
      <w:pPr>
        <w:pStyle w:val="ListParagraph"/>
        <w:numPr>
          <w:ilvl w:val="1"/>
          <w:numId w:val="1"/>
        </w:numPr>
        <w:ind w:left="1134" w:hanging="567"/>
        <w:contextualSpacing w:val="0"/>
        <w:jc w:val="both"/>
      </w:pPr>
      <w:r>
        <w:t>Līgums stājas spēkā pēc tā abpusējas parakstīšanas un ir spēkā līdz abpusējai saistību izpildei</w:t>
      </w:r>
      <w:r w:rsidR="00A77DFB" w:rsidRPr="00A77DFB">
        <w:t>.</w:t>
      </w:r>
    </w:p>
    <w:p w14:paraId="346E3CA3" w14:textId="77777777" w:rsidR="00190DA7" w:rsidRDefault="00190DA7" w:rsidP="00190DA7">
      <w:pPr>
        <w:pStyle w:val="ListParagraph"/>
        <w:ind w:left="567"/>
        <w:contextualSpacing w:val="0"/>
        <w:jc w:val="both"/>
      </w:pPr>
    </w:p>
    <w:p w14:paraId="0418FAC8" w14:textId="77777777" w:rsidR="00190DA7" w:rsidRDefault="00190DA7" w:rsidP="00190DA7">
      <w:pPr>
        <w:pStyle w:val="ListParagraph"/>
        <w:numPr>
          <w:ilvl w:val="0"/>
          <w:numId w:val="1"/>
        </w:numPr>
        <w:ind w:left="567" w:hanging="567"/>
        <w:contextualSpacing w:val="0"/>
        <w:jc w:val="both"/>
      </w:pPr>
      <w:r w:rsidRPr="00190DA7">
        <w:rPr>
          <w:b/>
          <w:bCs/>
        </w:rPr>
        <w:t>PIELIKUMI</w:t>
      </w:r>
    </w:p>
    <w:p w14:paraId="7CE9D44A" w14:textId="6DAAC5CA" w:rsidR="009426CD" w:rsidRDefault="00612620" w:rsidP="00A561EC">
      <w:pPr>
        <w:pStyle w:val="ListParagraph"/>
        <w:ind w:left="567"/>
        <w:contextualSpacing w:val="0"/>
        <w:jc w:val="both"/>
      </w:pPr>
      <w:r w:rsidRPr="00612620">
        <w:t>EIS e-konkursu apakšsistēmā šī konkursa sadaļā publicētie pielikumi ir šī nolikuma neatņemamas sastāvdaļas</w:t>
      </w:r>
    </w:p>
    <w:tbl>
      <w:tblPr>
        <w:tblpPr w:leftFromText="180" w:rightFromText="180" w:vertAnchor="text" w:horzAnchor="margin" w:tblpXSpec="right"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975"/>
      </w:tblGrid>
      <w:tr w:rsidR="00E00349" w:rsidRPr="00E00349" w14:paraId="72A83347" w14:textId="77777777" w:rsidTr="00E91DC6">
        <w:tc>
          <w:tcPr>
            <w:tcW w:w="1951" w:type="dxa"/>
            <w:shd w:val="clear" w:color="auto" w:fill="auto"/>
          </w:tcPr>
          <w:p w14:paraId="3182092E" w14:textId="77777777" w:rsidR="00E00349" w:rsidRPr="00621E4D" w:rsidRDefault="00E00349" w:rsidP="00621E4D">
            <w:pPr>
              <w:pStyle w:val="ListParagraph"/>
              <w:numPr>
                <w:ilvl w:val="0"/>
                <w:numId w:val="4"/>
              </w:numPr>
              <w:suppressAutoHyphens/>
              <w:ind w:left="227" w:hanging="227"/>
              <w:jc w:val="both"/>
              <w:rPr>
                <w:rFonts w:eastAsia="Times New Roman" w:cs="Times New Roman"/>
                <w:szCs w:val="24"/>
                <w:lang w:eastAsia="ar-SA"/>
              </w:rPr>
            </w:pPr>
            <w:r w:rsidRPr="00621E4D">
              <w:rPr>
                <w:rFonts w:eastAsia="Times New Roman" w:cs="Times New Roman"/>
                <w:szCs w:val="24"/>
                <w:lang w:eastAsia="ar-SA"/>
              </w:rPr>
              <w:t>pielikums</w:t>
            </w:r>
          </w:p>
        </w:tc>
        <w:tc>
          <w:tcPr>
            <w:tcW w:w="6975" w:type="dxa"/>
            <w:shd w:val="clear" w:color="auto" w:fill="auto"/>
          </w:tcPr>
          <w:p w14:paraId="64A6EB92" w14:textId="77777777" w:rsidR="00E00349" w:rsidRPr="00E00349" w:rsidRDefault="00E00349" w:rsidP="00E00349">
            <w:pPr>
              <w:numPr>
                <w:ilvl w:val="0"/>
                <w:numId w:val="3"/>
              </w:numPr>
              <w:tabs>
                <w:tab w:val="left" w:pos="318"/>
                <w:tab w:val="left" w:pos="900"/>
              </w:tabs>
              <w:suppressAutoHyphens/>
              <w:ind w:left="318" w:hanging="284"/>
              <w:jc w:val="both"/>
              <w:rPr>
                <w:rFonts w:eastAsia="Times New Roman" w:cs="Times New Roman"/>
                <w:szCs w:val="24"/>
                <w:lang w:eastAsia="ar-SA"/>
              </w:rPr>
            </w:pPr>
            <w:smartTag w:uri="schemas-tilde-lv/tildestengine" w:element="veidnes">
              <w:smartTagPr>
                <w:attr w:name="text" w:val="pieteikums"/>
                <w:attr w:name="baseform" w:val="pieteikums"/>
                <w:attr w:name="id" w:val="-1"/>
              </w:smartTagPr>
              <w:r w:rsidRPr="006B7DEF">
                <w:rPr>
                  <w:rFonts w:eastAsia="Times New Roman" w:cs="Times New Roman"/>
                  <w:szCs w:val="24"/>
                  <w:lang w:eastAsia="ar-SA"/>
                </w:rPr>
                <w:t>Pieteikums</w:t>
              </w:r>
            </w:smartTag>
            <w:r w:rsidRPr="006B7DEF">
              <w:rPr>
                <w:rFonts w:eastAsia="Times New Roman" w:cs="Times New Roman"/>
                <w:szCs w:val="24"/>
                <w:lang w:eastAsia="ar-SA"/>
              </w:rPr>
              <w:t xml:space="preserve"> dalībai iepirkuma procedūrā</w:t>
            </w:r>
          </w:p>
        </w:tc>
      </w:tr>
      <w:tr w:rsidR="00E00349" w:rsidRPr="00E00349" w14:paraId="2631999B" w14:textId="77777777" w:rsidTr="00E91DC6">
        <w:tc>
          <w:tcPr>
            <w:tcW w:w="1951" w:type="dxa"/>
            <w:shd w:val="clear" w:color="auto" w:fill="auto"/>
          </w:tcPr>
          <w:p w14:paraId="39C41292" w14:textId="77777777" w:rsidR="00E00349" w:rsidRPr="00E00349" w:rsidRDefault="00621E4D" w:rsidP="00621E4D">
            <w:pPr>
              <w:pStyle w:val="ListParagraph"/>
              <w:numPr>
                <w:ilvl w:val="0"/>
                <w:numId w:val="4"/>
              </w:numPr>
              <w:suppressAutoHyphens/>
              <w:ind w:left="227" w:hanging="227"/>
              <w:jc w:val="both"/>
              <w:rPr>
                <w:rFonts w:eastAsia="Times New Roman" w:cs="Times New Roman"/>
                <w:szCs w:val="24"/>
                <w:lang w:eastAsia="ar-SA"/>
              </w:rPr>
            </w:pPr>
            <w:r>
              <w:rPr>
                <w:rFonts w:eastAsia="Times New Roman" w:cs="Times New Roman"/>
                <w:szCs w:val="24"/>
                <w:lang w:eastAsia="ar-SA"/>
              </w:rPr>
              <w:t>p</w:t>
            </w:r>
            <w:r w:rsidR="00E00349" w:rsidRPr="00E00349">
              <w:rPr>
                <w:rFonts w:eastAsia="Times New Roman" w:cs="Times New Roman"/>
                <w:szCs w:val="24"/>
                <w:lang w:eastAsia="ar-SA"/>
              </w:rPr>
              <w:t>ielikums</w:t>
            </w:r>
          </w:p>
        </w:tc>
        <w:tc>
          <w:tcPr>
            <w:tcW w:w="6975" w:type="dxa"/>
            <w:shd w:val="clear" w:color="auto" w:fill="auto"/>
          </w:tcPr>
          <w:p w14:paraId="3209348B" w14:textId="77777777" w:rsidR="00E00349" w:rsidRPr="00E00349" w:rsidRDefault="00E00349" w:rsidP="00E00349">
            <w:pPr>
              <w:numPr>
                <w:ilvl w:val="0"/>
                <w:numId w:val="3"/>
              </w:numPr>
              <w:tabs>
                <w:tab w:val="left" w:pos="318"/>
                <w:tab w:val="left" w:pos="900"/>
              </w:tabs>
              <w:suppressAutoHyphens/>
              <w:ind w:left="318" w:hanging="284"/>
              <w:jc w:val="both"/>
              <w:rPr>
                <w:rFonts w:eastAsia="Times New Roman" w:cs="Times New Roman"/>
                <w:szCs w:val="24"/>
                <w:lang w:eastAsia="ar-SA"/>
              </w:rPr>
            </w:pPr>
            <w:r w:rsidRPr="00E00349">
              <w:rPr>
                <w:rFonts w:eastAsia="Times New Roman" w:cs="Times New Roman"/>
                <w:szCs w:val="24"/>
                <w:lang w:eastAsia="ar-SA"/>
              </w:rPr>
              <w:t>Pretendenta veikto piegāžu saraksts (veidlapa)</w:t>
            </w:r>
          </w:p>
        </w:tc>
      </w:tr>
      <w:tr w:rsidR="00E00349" w:rsidRPr="00E00349" w14:paraId="3444AAF3" w14:textId="77777777" w:rsidTr="00E91DC6">
        <w:tc>
          <w:tcPr>
            <w:tcW w:w="1951" w:type="dxa"/>
            <w:shd w:val="clear" w:color="auto" w:fill="auto"/>
          </w:tcPr>
          <w:p w14:paraId="57DE925E" w14:textId="77777777" w:rsidR="00E00349" w:rsidRPr="00251AD8" w:rsidRDefault="00621E4D" w:rsidP="00621E4D">
            <w:pPr>
              <w:pStyle w:val="ListParagraph"/>
              <w:numPr>
                <w:ilvl w:val="0"/>
                <w:numId w:val="4"/>
              </w:numPr>
              <w:suppressAutoHyphens/>
              <w:ind w:left="227" w:hanging="227"/>
              <w:jc w:val="both"/>
              <w:rPr>
                <w:rFonts w:eastAsia="Times New Roman" w:cs="Times New Roman"/>
                <w:szCs w:val="24"/>
                <w:lang w:eastAsia="ar-SA"/>
              </w:rPr>
            </w:pPr>
            <w:r w:rsidRPr="00251AD8">
              <w:rPr>
                <w:rFonts w:eastAsia="Times New Roman" w:cs="Times New Roman"/>
                <w:szCs w:val="24"/>
                <w:lang w:eastAsia="ar-SA"/>
              </w:rPr>
              <w:t>p</w:t>
            </w:r>
            <w:r w:rsidR="00E00349" w:rsidRPr="00251AD8">
              <w:rPr>
                <w:rFonts w:eastAsia="Times New Roman" w:cs="Times New Roman"/>
                <w:szCs w:val="24"/>
                <w:lang w:eastAsia="ar-SA"/>
              </w:rPr>
              <w:t>ielikums</w:t>
            </w:r>
          </w:p>
        </w:tc>
        <w:tc>
          <w:tcPr>
            <w:tcW w:w="6975" w:type="dxa"/>
            <w:shd w:val="clear" w:color="auto" w:fill="auto"/>
          </w:tcPr>
          <w:p w14:paraId="10A20FCB" w14:textId="3084ACA3" w:rsidR="00E00349" w:rsidRPr="00251AD8" w:rsidRDefault="00E00349" w:rsidP="001A276C">
            <w:pPr>
              <w:numPr>
                <w:ilvl w:val="0"/>
                <w:numId w:val="3"/>
              </w:numPr>
              <w:tabs>
                <w:tab w:val="left" w:pos="318"/>
              </w:tabs>
              <w:suppressAutoHyphens/>
              <w:ind w:left="341" w:hanging="307"/>
              <w:jc w:val="both"/>
              <w:rPr>
                <w:rFonts w:eastAsia="Times New Roman" w:cs="Times New Roman"/>
                <w:szCs w:val="24"/>
                <w:lang w:eastAsia="ar-SA"/>
              </w:rPr>
            </w:pPr>
            <w:r w:rsidRPr="00251AD8">
              <w:rPr>
                <w:rFonts w:eastAsia="Times New Roman" w:cs="Times New Roman"/>
                <w:szCs w:val="24"/>
                <w:lang w:eastAsia="ar-SA"/>
              </w:rPr>
              <w:t>Tehniskā specifikācija</w:t>
            </w:r>
            <w:r w:rsidR="001A276C">
              <w:rPr>
                <w:rFonts w:eastAsia="Times New Roman" w:cs="Times New Roman"/>
                <w:szCs w:val="24"/>
                <w:lang w:eastAsia="ar-SA"/>
              </w:rPr>
              <w:t xml:space="preserve"> (</w:t>
            </w:r>
            <w:r w:rsidR="001A276C" w:rsidRPr="001A276C">
              <w:rPr>
                <w:rFonts w:eastAsia="Times New Roman" w:cs="Times New Roman"/>
                <w:szCs w:val="24"/>
                <w:lang w:eastAsia="ar-SA"/>
              </w:rPr>
              <w:t xml:space="preserve">aktualizācijas datums – </w:t>
            </w:r>
            <w:r w:rsidR="00F61EED">
              <w:rPr>
                <w:rFonts w:eastAsia="Times New Roman" w:cs="Times New Roman"/>
                <w:szCs w:val="24"/>
                <w:lang w:eastAsia="ar-SA"/>
              </w:rPr>
              <w:t>28</w:t>
            </w:r>
            <w:r w:rsidR="001A276C" w:rsidRPr="00444965">
              <w:rPr>
                <w:rFonts w:eastAsia="Times New Roman" w:cs="Times New Roman"/>
                <w:szCs w:val="24"/>
                <w:lang w:eastAsia="ar-SA"/>
              </w:rPr>
              <w:t>.</w:t>
            </w:r>
            <w:r w:rsidR="007B01C3">
              <w:rPr>
                <w:rFonts w:eastAsia="Times New Roman" w:cs="Times New Roman"/>
                <w:szCs w:val="24"/>
                <w:lang w:eastAsia="ar-SA"/>
              </w:rPr>
              <w:t>11</w:t>
            </w:r>
            <w:r w:rsidR="001A276C" w:rsidRPr="00444965">
              <w:rPr>
                <w:rFonts w:eastAsia="Times New Roman" w:cs="Times New Roman"/>
                <w:szCs w:val="24"/>
                <w:lang w:eastAsia="ar-SA"/>
              </w:rPr>
              <w:t>.202</w:t>
            </w:r>
            <w:r w:rsidR="00107C40">
              <w:rPr>
                <w:rFonts w:eastAsia="Times New Roman" w:cs="Times New Roman"/>
                <w:szCs w:val="24"/>
                <w:lang w:eastAsia="ar-SA"/>
              </w:rPr>
              <w:t>4</w:t>
            </w:r>
            <w:r w:rsidR="001A276C" w:rsidRPr="001A276C">
              <w:rPr>
                <w:rFonts w:eastAsia="Times New Roman" w:cs="Times New Roman"/>
                <w:szCs w:val="24"/>
                <w:lang w:eastAsia="ar-SA"/>
              </w:rPr>
              <w:t>.</w:t>
            </w:r>
            <w:r w:rsidR="001A276C">
              <w:rPr>
                <w:rFonts w:eastAsia="Times New Roman" w:cs="Times New Roman"/>
                <w:szCs w:val="24"/>
                <w:lang w:eastAsia="ar-SA"/>
              </w:rPr>
              <w:t>)</w:t>
            </w:r>
          </w:p>
        </w:tc>
      </w:tr>
      <w:tr w:rsidR="007F1788" w:rsidRPr="00E00349" w14:paraId="5F1B01A0" w14:textId="77777777" w:rsidTr="00E91DC6">
        <w:tc>
          <w:tcPr>
            <w:tcW w:w="1951" w:type="dxa"/>
            <w:shd w:val="clear" w:color="auto" w:fill="auto"/>
          </w:tcPr>
          <w:p w14:paraId="495EFBB3" w14:textId="77777777" w:rsidR="007F1788" w:rsidRPr="00251AD8" w:rsidRDefault="007F1788" w:rsidP="007F1788">
            <w:pPr>
              <w:pStyle w:val="ListParagraph"/>
              <w:numPr>
                <w:ilvl w:val="0"/>
                <w:numId w:val="4"/>
              </w:numPr>
              <w:suppressAutoHyphens/>
              <w:ind w:left="227" w:hanging="227"/>
              <w:jc w:val="both"/>
              <w:rPr>
                <w:rFonts w:eastAsia="Times New Roman" w:cs="Times New Roman"/>
                <w:szCs w:val="24"/>
                <w:lang w:eastAsia="ar-SA"/>
              </w:rPr>
            </w:pPr>
            <w:r w:rsidRPr="00251AD8">
              <w:rPr>
                <w:rFonts w:eastAsia="Times New Roman" w:cs="Times New Roman"/>
                <w:szCs w:val="24"/>
                <w:lang w:eastAsia="ar-SA"/>
              </w:rPr>
              <w:t>pielikums</w:t>
            </w:r>
          </w:p>
        </w:tc>
        <w:tc>
          <w:tcPr>
            <w:tcW w:w="6975" w:type="dxa"/>
            <w:shd w:val="clear" w:color="auto" w:fill="auto"/>
          </w:tcPr>
          <w:p w14:paraId="5BEAF08C" w14:textId="032ACC63" w:rsidR="007F1788" w:rsidRPr="00251AD8" w:rsidRDefault="007F1788" w:rsidP="007F1788">
            <w:pPr>
              <w:numPr>
                <w:ilvl w:val="0"/>
                <w:numId w:val="3"/>
              </w:numPr>
              <w:tabs>
                <w:tab w:val="left" w:pos="318"/>
                <w:tab w:val="left" w:pos="900"/>
              </w:tabs>
              <w:suppressAutoHyphens/>
              <w:ind w:hanging="2027"/>
              <w:rPr>
                <w:rFonts w:eastAsia="Times New Roman" w:cs="Times New Roman"/>
                <w:szCs w:val="24"/>
                <w:lang w:eastAsia="ar-SA"/>
              </w:rPr>
            </w:pPr>
            <w:r w:rsidRPr="00261288">
              <w:rPr>
                <w:rFonts w:eastAsia="Times New Roman" w:cs="Times New Roman"/>
                <w:szCs w:val="24"/>
                <w:lang w:eastAsia="ar-SA"/>
              </w:rPr>
              <w:t>Tehnisk</w:t>
            </w:r>
            <w:r w:rsidR="00107C40">
              <w:rPr>
                <w:rFonts w:eastAsia="Times New Roman" w:cs="Times New Roman"/>
                <w:szCs w:val="24"/>
                <w:lang w:eastAsia="ar-SA"/>
              </w:rPr>
              <w:t>ais</w:t>
            </w:r>
            <w:r w:rsidRPr="00261288">
              <w:rPr>
                <w:rFonts w:eastAsia="Times New Roman" w:cs="Times New Roman"/>
                <w:szCs w:val="24"/>
                <w:lang w:eastAsia="ar-SA"/>
              </w:rPr>
              <w:t xml:space="preserve"> piedāvājum</w:t>
            </w:r>
            <w:r w:rsidR="00107C40">
              <w:rPr>
                <w:rFonts w:eastAsia="Times New Roman" w:cs="Times New Roman"/>
                <w:szCs w:val="24"/>
                <w:lang w:eastAsia="ar-SA"/>
              </w:rPr>
              <w:t>s</w:t>
            </w:r>
            <w:r w:rsidRPr="00261288">
              <w:rPr>
                <w:rFonts w:eastAsia="Times New Roman" w:cs="Times New Roman"/>
                <w:szCs w:val="24"/>
                <w:lang w:eastAsia="ar-SA"/>
              </w:rPr>
              <w:t xml:space="preserve"> </w:t>
            </w:r>
            <w:r w:rsidR="00107C40">
              <w:rPr>
                <w:rFonts w:eastAsia="Times New Roman" w:cs="Times New Roman"/>
                <w:szCs w:val="24"/>
                <w:lang w:eastAsia="ar-SA"/>
              </w:rPr>
              <w:t>(</w:t>
            </w:r>
            <w:r w:rsidRPr="00261288">
              <w:rPr>
                <w:rFonts w:eastAsia="Times New Roman" w:cs="Times New Roman"/>
                <w:szCs w:val="24"/>
                <w:lang w:eastAsia="ar-SA"/>
              </w:rPr>
              <w:t>veidlapa</w:t>
            </w:r>
            <w:r w:rsidR="00107C40">
              <w:rPr>
                <w:rFonts w:eastAsia="Times New Roman" w:cs="Times New Roman"/>
                <w:szCs w:val="24"/>
                <w:lang w:eastAsia="ar-SA"/>
              </w:rPr>
              <w:t>)</w:t>
            </w:r>
          </w:p>
        </w:tc>
      </w:tr>
      <w:tr w:rsidR="00E91DC6" w:rsidRPr="00E00349" w14:paraId="0E5DD4A5" w14:textId="77777777" w:rsidTr="00E91DC6">
        <w:tc>
          <w:tcPr>
            <w:tcW w:w="1951" w:type="dxa"/>
            <w:shd w:val="clear" w:color="auto" w:fill="auto"/>
          </w:tcPr>
          <w:p w14:paraId="060193E7" w14:textId="77777777" w:rsidR="00E91DC6" w:rsidRPr="00E00349" w:rsidRDefault="00E91DC6" w:rsidP="00E91DC6">
            <w:pPr>
              <w:pStyle w:val="ListParagraph"/>
              <w:numPr>
                <w:ilvl w:val="0"/>
                <w:numId w:val="4"/>
              </w:numPr>
              <w:suppressAutoHyphens/>
              <w:ind w:left="227" w:hanging="227"/>
              <w:jc w:val="both"/>
              <w:rPr>
                <w:rFonts w:eastAsia="Times New Roman" w:cs="Times New Roman"/>
                <w:szCs w:val="24"/>
                <w:lang w:eastAsia="ar-SA"/>
              </w:rPr>
            </w:pPr>
            <w:r>
              <w:rPr>
                <w:rFonts w:eastAsia="Times New Roman" w:cs="Times New Roman"/>
                <w:szCs w:val="24"/>
                <w:lang w:eastAsia="ar-SA"/>
              </w:rPr>
              <w:t>p</w:t>
            </w:r>
            <w:r w:rsidRPr="00E00349">
              <w:rPr>
                <w:rFonts w:eastAsia="Times New Roman" w:cs="Times New Roman"/>
                <w:szCs w:val="24"/>
                <w:lang w:eastAsia="ar-SA"/>
              </w:rPr>
              <w:t>ielikums</w:t>
            </w:r>
          </w:p>
        </w:tc>
        <w:tc>
          <w:tcPr>
            <w:tcW w:w="6975" w:type="dxa"/>
            <w:shd w:val="clear" w:color="auto" w:fill="auto"/>
          </w:tcPr>
          <w:p w14:paraId="0593B39A" w14:textId="77777777" w:rsidR="00E91DC6" w:rsidRPr="00E00349" w:rsidRDefault="00E91DC6" w:rsidP="00E91DC6">
            <w:pPr>
              <w:numPr>
                <w:ilvl w:val="0"/>
                <w:numId w:val="3"/>
              </w:numPr>
              <w:tabs>
                <w:tab w:val="left" w:pos="318"/>
                <w:tab w:val="left" w:pos="900"/>
              </w:tabs>
              <w:suppressAutoHyphens/>
              <w:ind w:hanging="2027"/>
              <w:jc w:val="both"/>
              <w:rPr>
                <w:rFonts w:eastAsia="Times New Roman" w:cs="Times New Roman"/>
                <w:szCs w:val="24"/>
                <w:lang w:eastAsia="ar-SA"/>
              </w:rPr>
            </w:pPr>
            <w:r w:rsidRPr="00CA03C6">
              <w:rPr>
                <w:rFonts w:eastAsia="Times New Roman" w:cs="Times New Roman"/>
                <w:szCs w:val="24"/>
                <w:lang w:eastAsia="ar-SA"/>
              </w:rPr>
              <w:t>Finanšu piedāvājums (veidlapa)</w:t>
            </w:r>
          </w:p>
        </w:tc>
      </w:tr>
      <w:tr w:rsidR="00E91DC6" w:rsidRPr="00E00349" w14:paraId="2C08A48A" w14:textId="77777777" w:rsidTr="00E91DC6">
        <w:tc>
          <w:tcPr>
            <w:tcW w:w="1951" w:type="dxa"/>
            <w:shd w:val="clear" w:color="auto" w:fill="auto"/>
          </w:tcPr>
          <w:p w14:paraId="40B36C2C" w14:textId="77777777" w:rsidR="00E91DC6" w:rsidRDefault="00E91DC6" w:rsidP="00E91DC6">
            <w:pPr>
              <w:pStyle w:val="ListParagraph"/>
              <w:numPr>
                <w:ilvl w:val="0"/>
                <w:numId w:val="4"/>
              </w:numPr>
              <w:suppressAutoHyphens/>
              <w:ind w:left="227" w:hanging="227"/>
              <w:jc w:val="both"/>
              <w:rPr>
                <w:rFonts w:eastAsia="Times New Roman" w:cs="Times New Roman"/>
                <w:szCs w:val="24"/>
                <w:lang w:eastAsia="ar-SA"/>
              </w:rPr>
            </w:pPr>
            <w:bookmarkStart w:id="9" w:name="_Ref139542421"/>
            <w:r>
              <w:rPr>
                <w:rFonts w:eastAsia="Times New Roman" w:cs="Times New Roman"/>
                <w:szCs w:val="24"/>
                <w:lang w:eastAsia="ar-SA"/>
              </w:rPr>
              <w:t>pielikums</w:t>
            </w:r>
            <w:bookmarkEnd w:id="9"/>
          </w:p>
        </w:tc>
        <w:tc>
          <w:tcPr>
            <w:tcW w:w="6975" w:type="dxa"/>
            <w:shd w:val="clear" w:color="auto" w:fill="auto"/>
          </w:tcPr>
          <w:p w14:paraId="3E49B099" w14:textId="77777777" w:rsidR="00E91DC6" w:rsidRPr="00E00349" w:rsidRDefault="00E91DC6" w:rsidP="00E91DC6">
            <w:pPr>
              <w:numPr>
                <w:ilvl w:val="0"/>
                <w:numId w:val="3"/>
              </w:numPr>
              <w:tabs>
                <w:tab w:val="left" w:pos="318"/>
                <w:tab w:val="left" w:pos="900"/>
              </w:tabs>
              <w:suppressAutoHyphens/>
              <w:ind w:hanging="2027"/>
              <w:jc w:val="both"/>
              <w:rPr>
                <w:rFonts w:eastAsia="Times New Roman" w:cs="Times New Roman"/>
                <w:szCs w:val="24"/>
                <w:lang w:eastAsia="ar-SA"/>
              </w:rPr>
            </w:pPr>
            <w:r w:rsidRPr="00E00349">
              <w:rPr>
                <w:rFonts w:eastAsia="Times New Roman" w:cs="Times New Roman"/>
                <w:szCs w:val="24"/>
                <w:lang w:eastAsia="ar-SA"/>
              </w:rPr>
              <w:t>Iepirkuma līguma projekts</w:t>
            </w:r>
          </w:p>
        </w:tc>
      </w:tr>
      <w:tr w:rsidR="00E91DC6" w:rsidRPr="00E00349" w14:paraId="008A3D9E" w14:textId="77777777" w:rsidTr="00E91DC6">
        <w:tc>
          <w:tcPr>
            <w:tcW w:w="1951" w:type="dxa"/>
            <w:shd w:val="clear" w:color="auto" w:fill="auto"/>
          </w:tcPr>
          <w:p w14:paraId="629D1C7F" w14:textId="77777777" w:rsidR="00E91DC6" w:rsidRPr="00E00349" w:rsidRDefault="00E91DC6" w:rsidP="00E91DC6">
            <w:pPr>
              <w:pStyle w:val="ListParagraph"/>
              <w:numPr>
                <w:ilvl w:val="0"/>
                <w:numId w:val="4"/>
              </w:numPr>
              <w:suppressAutoHyphens/>
              <w:ind w:left="227" w:hanging="227"/>
              <w:jc w:val="both"/>
              <w:rPr>
                <w:rFonts w:eastAsia="Times New Roman" w:cs="Times New Roman"/>
                <w:szCs w:val="24"/>
                <w:lang w:eastAsia="ar-SA"/>
              </w:rPr>
            </w:pPr>
            <w:r w:rsidRPr="00E00349">
              <w:rPr>
                <w:rFonts w:eastAsia="Times New Roman" w:cs="Times New Roman"/>
                <w:szCs w:val="24"/>
                <w:lang w:eastAsia="ar-SA"/>
              </w:rPr>
              <w:t>pielikums</w:t>
            </w:r>
          </w:p>
        </w:tc>
        <w:tc>
          <w:tcPr>
            <w:tcW w:w="6975" w:type="dxa"/>
            <w:shd w:val="clear" w:color="auto" w:fill="auto"/>
          </w:tcPr>
          <w:p w14:paraId="405B1039" w14:textId="77777777" w:rsidR="00E91DC6" w:rsidRPr="00F54B8C" w:rsidRDefault="00E91DC6" w:rsidP="00E91DC6">
            <w:pPr>
              <w:numPr>
                <w:ilvl w:val="0"/>
                <w:numId w:val="3"/>
              </w:numPr>
              <w:tabs>
                <w:tab w:val="left" w:pos="318"/>
                <w:tab w:val="left" w:pos="900"/>
              </w:tabs>
              <w:suppressAutoHyphens/>
              <w:ind w:hanging="2027"/>
              <w:jc w:val="both"/>
              <w:rPr>
                <w:rFonts w:eastAsia="Times New Roman" w:cs="Times New Roman"/>
                <w:szCs w:val="24"/>
                <w:lang w:eastAsia="ar-SA"/>
              </w:rPr>
            </w:pPr>
            <w:r w:rsidRPr="00F54B8C">
              <w:rPr>
                <w:rFonts w:eastAsia="Times New Roman" w:cs="Times New Roman"/>
                <w:szCs w:val="24"/>
                <w:lang w:eastAsia="ar-SA"/>
              </w:rPr>
              <w:t>Pretendenta finanšu apgrozījums (veidlapa)</w:t>
            </w:r>
          </w:p>
        </w:tc>
      </w:tr>
    </w:tbl>
    <w:p w14:paraId="40639655" w14:textId="77777777" w:rsidR="00C35C51" w:rsidRPr="007F1788" w:rsidRDefault="00C35C51" w:rsidP="00C35C51">
      <w:pPr>
        <w:rPr>
          <w:sz w:val="18"/>
          <w:szCs w:val="16"/>
        </w:rPr>
      </w:pPr>
    </w:p>
    <w:sectPr w:rsidR="00C35C51" w:rsidRPr="007F1788" w:rsidSect="006F4D7B">
      <w:footerReference w:type="default" r:id="rId17"/>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51DDD" w14:textId="77777777" w:rsidR="0089399A" w:rsidRDefault="0089399A" w:rsidP="00FD7FFC">
      <w:r>
        <w:separator/>
      </w:r>
    </w:p>
  </w:endnote>
  <w:endnote w:type="continuationSeparator" w:id="0">
    <w:p w14:paraId="4E655D67" w14:textId="77777777" w:rsidR="0089399A" w:rsidRDefault="0089399A" w:rsidP="00FD7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8016004"/>
      <w:docPartObj>
        <w:docPartGallery w:val="Page Numbers (Bottom of Page)"/>
        <w:docPartUnique/>
      </w:docPartObj>
    </w:sdtPr>
    <w:sdtEndPr>
      <w:rPr>
        <w:noProof/>
      </w:rPr>
    </w:sdtEndPr>
    <w:sdtContent>
      <w:p w14:paraId="6E896813" w14:textId="77777777" w:rsidR="006F4D7B" w:rsidRDefault="006F4D7B">
        <w:pPr>
          <w:pStyle w:val="Footer"/>
          <w:jc w:val="center"/>
        </w:pPr>
        <w:r w:rsidRPr="001C5C45">
          <w:rPr>
            <w:sz w:val="22"/>
            <w:szCs w:val="20"/>
          </w:rPr>
          <w:fldChar w:fldCharType="begin"/>
        </w:r>
        <w:r w:rsidRPr="001C5C45">
          <w:rPr>
            <w:sz w:val="22"/>
            <w:szCs w:val="20"/>
          </w:rPr>
          <w:instrText xml:space="preserve"> PAGE   \* MERGEFORMAT </w:instrText>
        </w:r>
        <w:r w:rsidRPr="001C5C45">
          <w:rPr>
            <w:sz w:val="22"/>
            <w:szCs w:val="20"/>
          </w:rPr>
          <w:fldChar w:fldCharType="separate"/>
        </w:r>
        <w:r w:rsidR="00EE7967" w:rsidRPr="001C5C45">
          <w:rPr>
            <w:noProof/>
            <w:sz w:val="22"/>
            <w:szCs w:val="20"/>
          </w:rPr>
          <w:t>10</w:t>
        </w:r>
        <w:r w:rsidRPr="001C5C45">
          <w:rPr>
            <w:noProof/>
            <w:sz w:val="22"/>
            <w:szCs w:val="20"/>
          </w:rPr>
          <w:fldChar w:fldCharType="end"/>
        </w:r>
      </w:p>
    </w:sdtContent>
  </w:sdt>
  <w:p w14:paraId="286A8C93" w14:textId="77777777" w:rsidR="006F4D7B" w:rsidRDefault="006F4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02F61D" w14:textId="77777777" w:rsidR="0089399A" w:rsidRDefault="0089399A" w:rsidP="00FD7FFC">
      <w:r>
        <w:separator/>
      </w:r>
    </w:p>
  </w:footnote>
  <w:footnote w:type="continuationSeparator" w:id="0">
    <w:p w14:paraId="35F76FBE" w14:textId="77777777" w:rsidR="0089399A" w:rsidRDefault="0089399A" w:rsidP="00FD7FFC">
      <w:r>
        <w:continuationSeparator/>
      </w:r>
    </w:p>
  </w:footnote>
  <w:footnote w:id="1">
    <w:p w14:paraId="1A80B520" w14:textId="77777777" w:rsidR="00FD7FFC" w:rsidRPr="00FD7FFC" w:rsidRDefault="00FD7FFC" w:rsidP="00FD7FFC">
      <w:pPr>
        <w:pStyle w:val="FootnoteText"/>
        <w:jc w:val="both"/>
        <w:rPr>
          <w:color w:val="1F497D"/>
          <w:lang w:val="lv-LV"/>
        </w:rPr>
      </w:pPr>
      <w:r w:rsidRPr="005A0F69">
        <w:rPr>
          <w:rStyle w:val="FootnoteReference"/>
        </w:rPr>
        <w:footnoteRef/>
      </w:r>
      <w:r w:rsidRPr="0079361B">
        <w:rPr>
          <w:lang w:val="en-US"/>
        </w:rPr>
        <w:t xml:space="preserve"> </w:t>
      </w:r>
      <w:r w:rsidRPr="00FD7FFC">
        <w:rPr>
          <w:lang w:val="lv-LV"/>
        </w:rPr>
        <w:t>Informāciju par to, kā ieinteresētais piegādātājs var reģistrēties par Nolikuma saņēmēju sk.</w:t>
      </w:r>
      <w:r w:rsidRPr="00FD7FFC">
        <w:rPr>
          <w:color w:val="FF0000"/>
          <w:lang w:val="lv-LV"/>
        </w:rPr>
        <w:t xml:space="preserve"> </w:t>
      </w:r>
      <w:hyperlink r:id="rId1" w:history="1">
        <w:r w:rsidRPr="00FD7FFC">
          <w:rPr>
            <w:rStyle w:val="Hyperlink"/>
            <w:lang w:val="lv-LV"/>
          </w:rPr>
          <w:t>https://www.eis.gov.lv/EIS/Publications/PublicationView.aspx?PublicationId=883</w:t>
        </w:r>
      </w:hyperlink>
      <w:r w:rsidRPr="00FD7FFC">
        <w:rPr>
          <w:color w:val="FF0000"/>
          <w:lang w:val="lv-LV"/>
        </w:rPr>
        <w:t>.</w:t>
      </w:r>
    </w:p>
    <w:p w14:paraId="56B14E09" w14:textId="77777777" w:rsidR="00FD7FFC" w:rsidRPr="00FD7FFC" w:rsidRDefault="00FD7FFC" w:rsidP="00FD7FFC">
      <w:pPr>
        <w:pStyle w:val="FootnoteText"/>
        <w:rPr>
          <w:lang w:val="lv-LV"/>
        </w:rPr>
      </w:pPr>
    </w:p>
  </w:footnote>
  <w:footnote w:id="2">
    <w:p w14:paraId="6B0B9F0F" w14:textId="16223ED4" w:rsidR="00A17B03" w:rsidRPr="00A17B03" w:rsidRDefault="00A17B03" w:rsidP="00A17B03">
      <w:pPr>
        <w:pStyle w:val="FootnoteText"/>
        <w:jc w:val="both"/>
        <w:rPr>
          <w:lang w:val="lv-LV"/>
        </w:rPr>
      </w:pPr>
      <w:r>
        <w:rPr>
          <w:rStyle w:val="FootnoteReference"/>
        </w:rPr>
        <w:footnoteRef/>
      </w:r>
      <w:r>
        <w:t xml:space="preserve"> </w:t>
      </w:r>
      <w:r w:rsidRPr="00A17B03">
        <w:rPr>
          <w:lang w:val="lv-LV"/>
        </w:rPr>
        <w:t>Pretendenta pārskati gadi var atšķirties ņemot vērā pretende</w:t>
      </w:r>
      <w:r>
        <w:rPr>
          <w:lang w:val="lv-LV"/>
        </w:rPr>
        <w:t>n</w:t>
      </w:r>
      <w:r w:rsidRPr="00A17B03">
        <w:rPr>
          <w:lang w:val="lv-LV"/>
        </w:rPr>
        <w:t>ta dibināšanas vai darbības laiku, tāpēc pretendenta finanšu apgrozījums ir jānorāda par 3 iepriekšējiem pārskata gadiem.</w:t>
      </w:r>
      <w:r w:rsidR="00CC60A0">
        <w:rPr>
          <w:lang w:val="lv-LV"/>
        </w:rPr>
        <w:t xml:space="preserve"> </w:t>
      </w:r>
      <w:r w:rsidR="00CC60A0" w:rsidRPr="00FC20B8">
        <w:rPr>
          <w:lang w:val="lv-LV"/>
        </w:rPr>
        <w:t>Gadījumā ja pretendentam nav pieejams gada pārskats par pēdējo gadu, tas var iesniegt operatīvās bilances datus par šo gadu</w:t>
      </w:r>
      <w:r w:rsidR="00CC60A0" w:rsidRPr="00846CC6">
        <w:rPr>
          <w:lang w:val="lv-LV"/>
        </w:rPr>
        <w:t>.</w:t>
      </w:r>
    </w:p>
  </w:footnote>
  <w:footnote w:id="3">
    <w:p w14:paraId="37E202F4" w14:textId="3DCB97FE" w:rsidR="00A17B03" w:rsidRPr="00A17B03" w:rsidRDefault="00A17B03" w:rsidP="00A17B03">
      <w:pPr>
        <w:pStyle w:val="FootnoteText"/>
        <w:jc w:val="both"/>
        <w:rPr>
          <w:lang w:val="lv-LV"/>
        </w:rPr>
      </w:pPr>
      <w:r>
        <w:rPr>
          <w:rStyle w:val="FootnoteReference"/>
        </w:rPr>
        <w:footnoteRef/>
      </w:r>
      <w:r>
        <w:t xml:space="preserve"> </w:t>
      </w:r>
      <w:r w:rsidRPr="00A17B03">
        <w:rPr>
          <w:lang w:val="lv-LV"/>
        </w:rPr>
        <w:t>Pretendenta pārskati gadi var atšķirties ņemot vērā pretende</w:t>
      </w:r>
      <w:r>
        <w:rPr>
          <w:lang w:val="lv-LV"/>
        </w:rPr>
        <w:t>n</w:t>
      </w:r>
      <w:r w:rsidRPr="00A17B03">
        <w:rPr>
          <w:lang w:val="lv-LV"/>
        </w:rPr>
        <w:t>ta dibināšanas vai darbības laiku, tāpēc pretendenta finanšu apgrozījums ir jānorāda par 3 iepriekšējiem pārskata gadiem.</w:t>
      </w:r>
      <w:r w:rsidR="00CC60A0">
        <w:rPr>
          <w:lang w:val="lv-LV"/>
        </w:rPr>
        <w:t xml:space="preserve"> </w:t>
      </w:r>
      <w:r w:rsidR="00CC60A0" w:rsidRPr="00FC20B8">
        <w:rPr>
          <w:lang w:val="lv-LV"/>
        </w:rPr>
        <w:t>Gadījumā ja pretendentam nav pieejams gada pārskats par pēdējo gadu, tas var iesniegt operatīvās bilances datus par šo gadu</w:t>
      </w:r>
      <w:r w:rsidR="00CC60A0" w:rsidRPr="00846CC6">
        <w:rPr>
          <w:lang w:val="lv-LV"/>
        </w:rPr>
        <w:t>.</w:t>
      </w:r>
    </w:p>
  </w:footnote>
  <w:footnote w:id="4">
    <w:p w14:paraId="749811E5" w14:textId="0534FC4E" w:rsidR="002555F5" w:rsidRPr="002555F5" w:rsidRDefault="002555F5" w:rsidP="002555F5">
      <w:pPr>
        <w:pStyle w:val="FootnoteText"/>
        <w:jc w:val="both"/>
        <w:rPr>
          <w:lang w:val="lv-LV"/>
        </w:rPr>
      </w:pPr>
      <w:r>
        <w:rPr>
          <w:rStyle w:val="FootnoteReference"/>
        </w:rPr>
        <w:footnoteRef/>
      </w:r>
      <w:r>
        <w:t xml:space="preserve"> </w:t>
      </w:r>
      <w:r w:rsidRPr="002555F5">
        <w:rPr>
          <w:lang w:val="lv-LV"/>
        </w:rPr>
        <w:t>Pretendentam informācija par Starptautisko un Latvijas Republikas nacionālo sankciju likuma 11.</w:t>
      </w:r>
      <w:r w:rsidRPr="002555F5">
        <w:rPr>
          <w:vertAlign w:val="superscript"/>
          <w:lang w:val="lv-LV"/>
        </w:rPr>
        <w:t>1</w:t>
      </w:r>
      <w:r>
        <w:rPr>
          <w:vertAlign w:val="superscript"/>
          <w:lang w:val="lv-LV"/>
        </w:rPr>
        <w:t xml:space="preserve"> </w:t>
      </w:r>
      <w:r w:rsidRPr="002555F5">
        <w:rPr>
          <w:lang w:val="lv-LV"/>
        </w:rPr>
        <w:t>pantu un Publisko iepirkumu likuma 42.</w:t>
      </w:r>
      <w:r>
        <w:rPr>
          <w:lang w:val="lv-LV"/>
        </w:rPr>
        <w:t> </w:t>
      </w:r>
      <w:r w:rsidRPr="002555F5">
        <w:rPr>
          <w:lang w:val="lv-LV"/>
        </w:rPr>
        <w:t xml:space="preserve">panta </w:t>
      </w:r>
      <w:r w:rsidR="002C7E0F">
        <w:rPr>
          <w:lang w:val="lv-LV"/>
        </w:rPr>
        <w:t>otrās</w:t>
      </w:r>
      <w:r w:rsidRPr="002555F5">
        <w:rPr>
          <w:lang w:val="lv-LV"/>
        </w:rPr>
        <w:t xml:space="preserve"> daļas </w:t>
      </w:r>
      <w:r w:rsidR="002C7E0F">
        <w:rPr>
          <w:lang w:val="lv-LV"/>
        </w:rPr>
        <w:t>3</w:t>
      </w:r>
      <w:r w:rsidRPr="002555F5">
        <w:rPr>
          <w:lang w:val="lv-LV"/>
        </w:rPr>
        <w:t>.</w:t>
      </w:r>
      <w:r>
        <w:rPr>
          <w:lang w:val="lv-LV"/>
        </w:rPr>
        <w:t> </w:t>
      </w:r>
      <w:r w:rsidRPr="002555F5">
        <w:rPr>
          <w:lang w:val="lv-LV"/>
        </w:rPr>
        <w:t>punktu ir jāiekļauj šī dokumenta attiecīgajā sadaļā.</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7A22810"/>
    <w:lvl w:ilvl="0">
      <w:start w:val="1"/>
      <w:numFmt w:val="decimal"/>
      <w:lvlText w:val="%1."/>
      <w:lvlJc w:val="left"/>
      <w:pPr>
        <w:tabs>
          <w:tab w:val="num" w:pos="0"/>
        </w:tabs>
        <w:ind w:left="0" w:firstLine="0"/>
      </w:pPr>
      <w:rPr>
        <w:rFonts w:ascii="Times New Roman" w:eastAsia="Times New Roman" w:hAnsi="Times New Roman" w:cs="Times New Roman"/>
        <w:b/>
        <w:color w:val="auto"/>
      </w:rPr>
    </w:lvl>
    <w:lvl w:ilvl="1">
      <w:start w:val="1"/>
      <w:numFmt w:val="decimal"/>
      <w:lvlText w:val="%1.%2."/>
      <w:lvlJc w:val="left"/>
      <w:pPr>
        <w:tabs>
          <w:tab w:val="num" w:pos="720"/>
        </w:tabs>
        <w:ind w:left="720" w:firstLine="0"/>
      </w:pPr>
      <w:rPr>
        <w:rFonts w:ascii="Times New Roman" w:hAnsi="Times New Roman"/>
        <w:b w:val="0"/>
        <w:i w:val="0"/>
        <w:color w:val="000000"/>
        <w:sz w:val="22"/>
        <w:szCs w:val="24"/>
      </w:rPr>
    </w:lvl>
    <w:lvl w:ilvl="2">
      <w:start w:val="1"/>
      <w:numFmt w:val="decimal"/>
      <w:lvlText w:val="%1.%2.%3."/>
      <w:lvlJc w:val="left"/>
      <w:pPr>
        <w:tabs>
          <w:tab w:val="num" w:pos="720"/>
        </w:tabs>
        <w:ind w:left="720" w:firstLine="0"/>
      </w:pPr>
      <w:rPr>
        <w:b w:val="0"/>
        <w:sz w:val="24"/>
        <w:szCs w:val="24"/>
      </w:rPr>
    </w:lvl>
    <w:lvl w:ilvl="3">
      <w:start w:val="1"/>
      <w:numFmt w:val="lowerLetter"/>
      <w:lvlText w:val="%4."/>
      <w:lvlJc w:val="left"/>
      <w:pPr>
        <w:tabs>
          <w:tab w:val="num" w:pos="1702"/>
        </w:tabs>
        <w:ind w:left="1702" w:firstLine="0"/>
      </w:pPr>
      <w:rPr>
        <w:b w:val="0"/>
      </w:r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2ACE4931"/>
    <w:multiLevelType w:val="hybridMultilevel"/>
    <w:tmpl w:val="B48044D6"/>
    <w:lvl w:ilvl="0" w:tplc="773E16DE">
      <w:start w:val="5"/>
      <w:numFmt w:val="bullet"/>
      <w:lvlText w:val="-"/>
      <w:lvlJc w:val="left"/>
      <w:pPr>
        <w:ind w:left="2061" w:hanging="360"/>
      </w:pPr>
      <w:rPr>
        <w:rFonts w:ascii="Times New Roman" w:eastAsia="Times New Roman" w:hAnsi="Times New Roman" w:cs="Times New Roman" w:hint="default"/>
      </w:rPr>
    </w:lvl>
    <w:lvl w:ilvl="1" w:tplc="04260003" w:tentative="1">
      <w:start w:val="1"/>
      <w:numFmt w:val="bullet"/>
      <w:lvlText w:val="o"/>
      <w:lvlJc w:val="left"/>
      <w:pPr>
        <w:ind w:left="2781" w:hanging="360"/>
      </w:pPr>
      <w:rPr>
        <w:rFonts w:ascii="Courier New" w:hAnsi="Courier New" w:cs="Courier New" w:hint="default"/>
      </w:rPr>
    </w:lvl>
    <w:lvl w:ilvl="2" w:tplc="04260005" w:tentative="1">
      <w:start w:val="1"/>
      <w:numFmt w:val="bullet"/>
      <w:lvlText w:val=""/>
      <w:lvlJc w:val="left"/>
      <w:pPr>
        <w:ind w:left="3501" w:hanging="360"/>
      </w:pPr>
      <w:rPr>
        <w:rFonts w:ascii="Wingdings" w:hAnsi="Wingdings" w:hint="default"/>
      </w:rPr>
    </w:lvl>
    <w:lvl w:ilvl="3" w:tplc="04260001" w:tentative="1">
      <w:start w:val="1"/>
      <w:numFmt w:val="bullet"/>
      <w:lvlText w:val=""/>
      <w:lvlJc w:val="left"/>
      <w:pPr>
        <w:ind w:left="4221" w:hanging="360"/>
      </w:pPr>
      <w:rPr>
        <w:rFonts w:ascii="Symbol" w:hAnsi="Symbol" w:hint="default"/>
      </w:rPr>
    </w:lvl>
    <w:lvl w:ilvl="4" w:tplc="04260003" w:tentative="1">
      <w:start w:val="1"/>
      <w:numFmt w:val="bullet"/>
      <w:lvlText w:val="o"/>
      <w:lvlJc w:val="left"/>
      <w:pPr>
        <w:ind w:left="4941" w:hanging="360"/>
      </w:pPr>
      <w:rPr>
        <w:rFonts w:ascii="Courier New" w:hAnsi="Courier New" w:cs="Courier New" w:hint="default"/>
      </w:rPr>
    </w:lvl>
    <w:lvl w:ilvl="5" w:tplc="04260005" w:tentative="1">
      <w:start w:val="1"/>
      <w:numFmt w:val="bullet"/>
      <w:lvlText w:val=""/>
      <w:lvlJc w:val="left"/>
      <w:pPr>
        <w:ind w:left="5661" w:hanging="360"/>
      </w:pPr>
      <w:rPr>
        <w:rFonts w:ascii="Wingdings" w:hAnsi="Wingdings" w:hint="default"/>
      </w:rPr>
    </w:lvl>
    <w:lvl w:ilvl="6" w:tplc="04260001" w:tentative="1">
      <w:start w:val="1"/>
      <w:numFmt w:val="bullet"/>
      <w:lvlText w:val=""/>
      <w:lvlJc w:val="left"/>
      <w:pPr>
        <w:ind w:left="6381" w:hanging="360"/>
      </w:pPr>
      <w:rPr>
        <w:rFonts w:ascii="Symbol" w:hAnsi="Symbol" w:hint="default"/>
      </w:rPr>
    </w:lvl>
    <w:lvl w:ilvl="7" w:tplc="04260003" w:tentative="1">
      <w:start w:val="1"/>
      <w:numFmt w:val="bullet"/>
      <w:lvlText w:val="o"/>
      <w:lvlJc w:val="left"/>
      <w:pPr>
        <w:ind w:left="7101" w:hanging="360"/>
      </w:pPr>
      <w:rPr>
        <w:rFonts w:ascii="Courier New" w:hAnsi="Courier New" w:cs="Courier New" w:hint="default"/>
      </w:rPr>
    </w:lvl>
    <w:lvl w:ilvl="8" w:tplc="04260005" w:tentative="1">
      <w:start w:val="1"/>
      <w:numFmt w:val="bullet"/>
      <w:lvlText w:val=""/>
      <w:lvlJc w:val="left"/>
      <w:pPr>
        <w:ind w:left="7821" w:hanging="360"/>
      </w:pPr>
      <w:rPr>
        <w:rFonts w:ascii="Wingdings" w:hAnsi="Wingdings" w:hint="default"/>
      </w:rPr>
    </w:lvl>
  </w:abstractNum>
  <w:abstractNum w:abstractNumId="2" w15:restartNumberingAfterBreak="0">
    <w:nsid w:val="2C5204FE"/>
    <w:multiLevelType w:val="multilevel"/>
    <w:tmpl w:val="F4062270"/>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4F232B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29972436">
    <w:abstractNumId w:val="2"/>
  </w:num>
  <w:num w:numId="2" w16cid:durableId="580719492">
    <w:abstractNumId w:val="0"/>
  </w:num>
  <w:num w:numId="3" w16cid:durableId="1308779123">
    <w:abstractNumId w:val="1"/>
  </w:num>
  <w:num w:numId="4" w16cid:durableId="1027950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C51"/>
    <w:rsid w:val="0000036F"/>
    <w:rsid w:val="00006737"/>
    <w:rsid w:val="000105EF"/>
    <w:rsid w:val="00014537"/>
    <w:rsid w:val="00014911"/>
    <w:rsid w:val="00016157"/>
    <w:rsid w:val="00020CE0"/>
    <w:rsid w:val="000244D8"/>
    <w:rsid w:val="00025152"/>
    <w:rsid w:val="000338A7"/>
    <w:rsid w:val="000447F3"/>
    <w:rsid w:val="00045B72"/>
    <w:rsid w:val="000576A1"/>
    <w:rsid w:val="00057BD5"/>
    <w:rsid w:val="00061468"/>
    <w:rsid w:val="000627A8"/>
    <w:rsid w:val="000669C4"/>
    <w:rsid w:val="00073E55"/>
    <w:rsid w:val="0007627D"/>
    <w:rsid w:val="00077D88"/>
    <w:rsid w:val="00084120"/>
    <w:rsid w:val="00084787"/>
    <w:rsid w:val="00091401"/>
    <w:rsid w:val="00093651"/>
    <w:rsid w:val="00094042"/>
    <w:rsid w:val="00094227"/>
    <w:rsid w:val="0009567E"/>
    <w:rsid w:val="000A48B4"/>
    <w:rsid w:val="000A6277"/>
    <w:rsid w:val="000A7846"/>
    <w:rsid w:val="000B02BE"/>
    <w:rsid w:val="000B41FE"/>
    <w:rsid w:val="000C0013"/>
    <w:rsid w:val="000C1874"/>
    <w:rsid w:val="000C41EB"/>
    <w:rsid w:val="000C489A"/>
    <w:rsid w:val="000C7953"/>
    <w:rsid w:val="000D2385"/>
    <w:rsid w:val="000D5DD2"/>
    <w:rsid w:val="000E1E7A"/>
    <w:rsid w:val="000E1F97"/>
    <w:rsid w:val="000E4236"/>
    <w:rsid w:val="000E44A0"/>
    <w:rsid w:val="000E5E4A"/>
    <w:rsid w:val="000F1007"/>
    <w:rsid w:val="000F10D0"/>
    <w:rsid w:val="000F3DB2"/>
    <w:rsid w:val="000F4830"/>
    <w:rsid w:val="000F6A73"/>
    <w:rsid w:val="00102D49"/>
    <w:rsid w:val="00105F90"/>
    <w:rsid w:val="001076B6"/>
    <w:rsid w:val="00107C40"/>
    <w:rsid w:val="00113FE2"/>
    <w:rsid w:val="001160A3"/>
    <w:rsid w:val="001216DB"/>
    <w:rsid w:val="00121B06"/>
    <w:rsid w:val="00122E92"/>
    <w:rsid w:val="00124F65"/>
    <w:rsid w:val="00127CDC"/>
    <w:rsid w:val="00130535"/>
    <w:rsid w:val="00130883"/>
    <w:rsid w:val="001317CD"/>
    <w:rsid w:val="0013424A"/>
    <w:rsid w:val="00134488"/>
    <w:rsid w:val="00134904"/>
    <w:rsid w:val="001360D5"/>
    <w:rsid w:val="00142F14"/>
    <w:rsid w:val="00142F9F"/>
    <w:rsid w:val="00144E4B"/>
    <w:rsid w:val="00151D09"/>
    <w:rsid w:val="00154EBA"/>
    <w:rsid w:val="001572B1"/>
    <w:rsid w:val="001605FD"/>
    <w:rsid w:val="00162FCC"/>
    <w:rsid w:val="001631D3"/>
    <w:rsid w:val="00164567"/>
    <w:rsid w:val="00167610"/>
    <w:rsid w:val="001721F7"/>
    <w:rsid w:val="0017236A"/>
    <w:rsid w:val="001769F4"/>
    <w:rsid w:val="001770A9"/>
    <w:rsid w:val="00182CA9"/>
    <w:rsid w:val="00183BC3"/>
    <w:rsid w:val="00185923"/>
    <w:rsid w:val="001868FD"/>
    <w:rsid w:val="00190819"/>
    <w:rsid w:val="00190DA7"/>
    <w:rsid w:val="0019403A"/>
    <w:rsid w:val="00195785"/>
    <w:rsid w:val="001958AE"/>
    <w:rsid w:val="00197700"/>
    <w:rsid w:val="001A276C"/>
    <w:rsid w:val="001A68FD"/>
    <w:rsid w:val="001B6B6F"/>
    <w:rsid w:val="001C2574"/>
    <w:rsid w:val="001C2723"/>
    <w:rsid w:val="001C28D1"/>
    <w:rsid w:val="001C4A7B"/>
    <w:rsid w:val="001C5C45"/>
    <w:rsid w:val="001D11C4"/>
    <w:rsid w:val="001D1796"/>
    <w:rsid w:val="001D24EF"/>
    <w:rsid w:val="001D34E8"/>
    <w:rsid w:val="001D4139"/>
    <w:rsid w:val="001D6FD6"/>
    <w:rsid w:val="001E118D"/>
    <w:rsid w:val="001E1706"/>
    <w:rsid w:val="001E7862"/>
    <w:rsid w:val="001F0245"/>
    <w:rsid w:val="001F29FC"/>
    <w:rsid w:val="001F33FF"/>
    <w:rsid w:val="001F39EA"/>
    <w:rsid w:val="001F63DC"/>
    <w:rsid w:val="0020181E"/>
    <w:rsid w:val="002020B7"/>
    <w:rsid w:val="002027A9"/>
    <w:rsid w:val="00205F9C"/>
    <w:rsid w:val="002072FC"/>
    <w:rsid w:val="002077E8"/>
    <w:rsid w:val="002108EC"/>
    <w:rsid w:val="00211955"/>
    <w:rsid w:val="00213CA8"/>
    <w:rsid w:val="002161EF"/>
    <w:rsid w:val="0021633C"/>
    <w:rsid w:val="002207B8"/>
    <w:rsid w:val="00220CF5"/>
    <w:rsid w:val="00223A74"/>
    <w:rsid w:val="00232119"/>
    <w:rsid w:val="002406C6"/>
    <w:rsid w:val="002424CE"/>
    <w:rsid w:val="0024537B"/>
    <w:rsid w:val="00251AD8"/>
    <w:rsid w:val="002525FD"/>
    <w:rsid w:val="00254DED"/>
    <w:rsid w:val="00254F55"/>
    <w:rsid w:val="002555F5"/>
    <w:rsid w:val="002677BD"/>
    <w:rsid w:val="0027043B"/>
    <w:rsid w:val="00275BAA"/>
    <w:rsid w:val="00276A3F"/>
    <w:rsid w:val="002853A3"/>
    <w:rsid w:val="0028713E"/>
    <w:rsid w:val="00291278"/>
    <w:rsid w:val="0029313F"/>
    <w:rsid w:val="002A1648"/>
    <w:rsid w:val="002A1AAB"/>
    <w:rsid w:val="002A4BF6"/>
    <w:rsid w:val="002A52EF"/>
    <w:rsid w:val="002B68AF"/>
    <w:rsid w:val="002B7761"/>
    <w:rsid w:val="002C7534"/>
    <w:rsid w:val="002C7D50"/>
    <w:rsid w:val="002C7E0F"/>
    <w:rsid w:val="002D04DF"/>
    <w:rsid w:val="002F055A"/>
    <w:rsid w:val="002F166F"/>
    <w:rsid w:val="002F2804"/>
    <w:rsid w:val="002F4FF2"/>
    <w:rsid w:val="002F6631"/>
    <w:rsid w:val="00302E17"/>
    <w:rsid w:val="00305104"/>
    <w:rsid w:val="00306E05"/>
    <w:rsid w:val="00307828"/>
    <w:rsid w:val="00307E97"/>
    <w:rsid w:val="003153FD"/>
    <w:rsid w:val="00320EC0"/>
    <w:rsid w:val="00325165"/>
    <w:rsid w:val="00332ABA"/>
    <w:rsid w:val="003353A6"/>
    <w:rsid w:val="00335F03"/>
    <w:rsid w:val="00337463"/>
    <w:rsid w:val="003417BC"/>
    <w:rsid w:val="003533E4"/>
    <w:rsid w:val="00355C97"/>
    <w:rsid w:val="003566C1"/>
    <w:rsid w:val="0035698A"/>
    <w:rsid w:val="003606BA"/>
    <w:rsid w:val="0036501D"/>
    <w:rsid w:val="00372AC8"/>
    <w:rsid w:val="0037344F"/>
    <w:rsid w:val="00374A51"/>
    <w:rsid w:val="00374B37"/>
    <w:rsid w:val="003809DF"/>
    <w:rsid w:val="00383E21"/>
    <w:rsid w:val="00384AE1"/>
    <w:rsid w:val="00386CCD"/>
    <w:rsid w:val="00391577"/>
    <w:rsid w:val="00391979"/>
    <w:rsid w:val="003953CD"/>
    <w:rsid w:val="00397B0C"/>
    <w:rsid w:val="003A06BD"/>
    <w:rsid w:val="003A1162"/>
    <w:rsid w:val="003A22F6"/>
    <w:rsid w:val="003A7465"/>
    <w:rsid w:val="003A7809"/>
    <w:rsid w:val="003A7ADC"/>
    <w:rsid w:val="003B4069"/>
    <w:rsid w:val="003B5E00"/>
    <w:rsid w:val="003B7498"/>
    <w:rsid w:val="003B7A09"/>
    <w:rsid w:val="003C1604"/>
    <w:rsid w:val="003C5B65"/>
    <w:rsid w:val="003C6A99"/>
    <w:rsid w:val="003D1384"/>
    <w:rsid w:val="003D4ECE"/>
    <w:rsid w:val="003E1F8D"/>
    <w:rsid w:val="003E4F20"/>
    <w:rsid w:val="003E7651"/>
    <w:rsid w:val="003F0C83"/>
    <w:rsid w:val="003F596D"/>
    <w:rsid w:val="003F78BF"/>
    <w:rsid w:val="00401A55"/>
    <w:rsid w:val="00402C5A"/>
    <w:rsid w:val="004056F8"/>
    <w:rsid w:val="004123FA"/>
    <w:rsid w:val="004177F6"/>
    <w:rsid w:val="00421257"/>
    <w:rsid w:val="00421E22"/>
    <w:rsid w:val="00427E7D"/>
    <w:rsid w:val="00430638"/>
    <w:rsid w:val="00434F3B"/>
    <w:rsid w:val="00435100"/>
    <w:rsid w:val="00436D90"/>
    <w:rsid w:val="0043709A"/>
    <w:rsid w:val="00444965"/>
    <w:rsid w:val="0045085F"/>
    <w:rsid w:val="004521FD"/>
    <w:rsid w:val="00454DE3"/>
    <w:rsid w:val="004567D1"/>
    <w:rsid w:val="004568AA"/>
    <w:rsid w:val="00456E06"/>
    <w:rsid w:val="00457B24"/>
    <w:rsid w:val="004612F7"/>
    <w:rsid w:val="0046235F"/>
    <w:rsid w:val="004625BE"/>
    <w:rsid w:val="00464104"/>
    <w:rsid w:val="00470D30"/>
    <w:rsid w:val="00472AF4"/>
    <w:rsid w:val="0047316F"/>
    <w:rsid w:val="00477258"/>
    <w:rsid w:val="00481A28"/>
    <w:rsid w:val="00482374"/>
    <w:rsid w:val="00482C09"/>
    <w:rsid w:val="00483302"/>
    <w:rsid w:val="00483717"/>
    <w:rsid w:val="0048374F"/>
    <w:rsid w:val="004930D2"/>
    <w:rsid w:val="004949E1"/>
    <w:rsid w:val="004A0070"/>
    <w:rsid w:val="004A6619"/>
    <w:rsid w:val="004A6F5C"/>
    <w:rsid w:val="004A73ED"/>
    <w:rsid w:val="004B007E"/>
    <w:rsid w:val="004B0509"/>
    <w:rsid w:val="004B2479"/>
    <w:rsid w:val="004B30BE"/>
    <w:rsid w:val="004B3466"/>
    <w:rsid w:val="004B4A87"/>
    <w:rsid w:val="004B7A63"/>
    <w:rsid w:val="004B7C2B"/>
    <w:rsid w:val="004C22AF"/>
    <w:rsid w:val="004D0A8D"/>
    <w:rsid w:val="004D0E3F"/>
    <w:rsid w:val="004E42D6"/>
    <w:rsid w:val="004E450E"/>
    <w:rsid w:val="004E6D49"/>
    <w:rsid w:val="004E76C7"/>
    <w:rsid w:val="004F287F"/>
    <w:rsid w:val="004F4B3E"/>
    <w:rsid w:val="004F5EE1"/>
    <w:rsid w:val="00511D5C"/>
    <w:rsid w:val="0051334B"/>
    <w:rsid w:val="00514345"/>
    <w:rsid w:val="00516130"/>
    <w:rsid w:val="005236FD"/>
    <w:rsid w:val="00523CEC"/>
    <w:rsid w:val="00524F7E"/>
    <w:rsid w:val="005260F8"/>
    <w:rsid w:val="00533DC9"/>
    <w:rsid w:val="00535A2B"/>
    <w:rsid w:val="00536885"/>
    <w:rsid w:val="00540CE0"/>
    <w:rsid w:val="00542342"/>
    <w:rsid w:val="00543AB8"/>
    <w:rsid w:val="00547FF6"/>
    <w:rsid w:val="00551084"/>
    <w:rsid w:val="0055352F"/>
    <w:rsid w:val="00553B81"/>
    <w:rsid w:val="00554D2A"/>
    <w:rsid w:val="00564A44"/>
    <w:rsid w:val="005702F5"/>
    <w:rsid w:val="00572F99"/>
    <w:rsid w:val="00574CBE"/>
    <w:rsid w:val="005802D1"/>
    <w:rsid w:val="00580FBB"/>
    <w:rsid w:val="00584306"/>
    <w:rsid w:val="00585100"/>
    <w:rsid w:val="005862BD"/>
    <w:rsid w:val="00594873"/>
    <w:rsid w:val="00595F80"/>
    <w:rsid w:val="005967AF"/>
    <w:rsid w:val="005A1A58"/>
    <w:rsid w:val="005B2BC9"/>
    <w:rsid w:val="005B42F0"/>
    <w:rsid w:val="005B48DD"/>
    <w:rsid w:val="005B4B93"/>
    <w:rsid w:val="005B5B21"/>
    <w:rsid w:val="005B6905"/>
    <w:rsid w:val="005D0E15"/>
    <w:rsid w:val="005D35DD"/>
    <w:rsid w:val="005D67BE"/>
    <w:rsid w:val="005E1B8D"/>
    <w:rsid w:val="005E1E5C"/>
    <w:rsid w:val="005E2083"/>
    <w:rsid w:val="005E2D27"/>
    <w:rsid w:val="005E58BA"/>
    <w:rsid w:val="005F26B2"/>
    <w:rsid w:val="005F2801"/>
    <w:rsid w:val="005F3C33"/>
    <w:rsid w:val="005F529D"/>
    <w:rsid w:val="00606C62"/>
    <w:rsid w:val="00607952"/>
    <w:rsid w:val="00607F1E"/>
    <w:rsid w:val="00612620"/>
    <w:rsid w:val="00614548"/>
    <w:rsid w:val="006145A3"/>
    <w:rsid w:val="00614FA0"/>
    <w:rsid w:val="00615E3C"/>
    <w:rsid w:val="006173B4"/>
    <w:rsid w:val="00617EDA"/>
    <w:rsid w:val="006210EB"/>
    <w:rsid w:val="00621E4D"/>
    <w:rsid w:val="00622D81"/>
    <w:rsid w:val="006245D4"/>
    <w:rsid w:val="00624ABA"/>
    <w:rsid w:val="00625AA5"/>
    <w:rsid w:val="006268ED"/>
    <w:rsid w:val="00632BC2"/>
    <w:rsid w:val="00634F09"/>
    <w:rsid w:val="006352A8"/>
    <w:rsid w:val="00635E49"/>
    <w:rsid w:val="00637B71"/>
    <w:rsid w:val="006455BB"/>
    <w:rsid w:val="00647CBA"/>
    <w:rsid w:val="00652ADA"/>
    <w:rsid w:val="00656EA1"/>
    <w:rsid w:val="00662F28"/>
    <w:rsid w:val="0066432D"/>
    <w:rsid w:val="00665118"/>
    <w:rsid w:val="006708A2"/>
    <w:rsid w:val="0067209B"/>
    <w:rsid w:val="00673CC7"/>
    <w:rsid w:val="00680559"/>
    <w:rsid w:val="00681890"/>
    <w:rsid w:val="006823DB"/>
    <w:rsid w:val="00682CF7"/>
    <w:rsid w:val="00694D64"/>
    <w:rsid w:val="006954A6"/>
    <w:rsid w:val="006979AC"/>
    <w:rsid w:val="006A7441"/>
    <w:rsid w:val="006B10A2"/>
    <w:rsid w:val="006B18AE"/>
    <w:rsid w:val="006B3FC3"/>
    <w:rsid w:val="006B57C9"/>
    <w:rsid w:val="006B6158"/>
    <w:rsid w:val="006B69AB"/>
    <w:rsid w:val="006B7DEF"/>
    <w:rsid w:val="006C02DD"/>
    <w:rsid w:val="006C1157"/>
    <w:rsid w:val="006C2A61"/>
    <w:rsid w:val="006C2AF2"/>
    <w:rsid w:val="006C36D7"/>
    <w:rsid w:val="006C604C"/>
    <w:rsid w:val="006D10EE"/>
    <w:rsid w:val="006D19A6"/>
    <w:rsid w:val="006D3A40"/>
    <w:rsid w:val="006D4943"/>
    <w:rsid w:val="006D5BEB"/>
    <w:rsid w:val="006E4C68"/>
    <w:rsid w:val="006E5BB3"/>
    <w:rsid w:val="006E6A85"/>
    <w:rsid w:val="006F4963"/>
    <w:rsid w:val="006F4B22"/>
    <w:rsid w:val="006F4D7B"/>
    <w:rsid w:val="006F4FF7"/>
    <w:rsid w:val="006F5568"/>
    <w:rsid w:val="00700A22"/>
    <w:rsid w:val="0070230B"/>
    <w:rsid w:val="00702FD0"/>
    <w:rsid w:val="007034BA"/>
    <w:rsid w:val="00704440"/>
    <w:rsid w:val="00712DA9"/>
    <w:rsid w:val="00713C71"/>
    <w:rsid w:val="007155B3"/>
    <w:rsid w:val="00724204"/>
    <w:rsid w:val="00724575"/>
    <w:rsid w:val="007255C7"/>
    <w:rsid w:val="00725D10"/>
    <w:rsid w:val="00725EC1"/>
    <w:rsid w:val="0073055A"/>
    <w:rsid w:val="0073340B"/>
    <w:rsid w:val="007337C4"/>
    <w:rsid w:val="007351B5"/>
    <w:rsid w:val="00736A87"/>
    <w:rsid w:val="00740C91"/>
    <w:rsid w:val="007418C3"/>
    <w:rsid w:val="00741B8D"/>
    <w:rsid w:val="007457E7"/>
    <w:rsid w:val="00745ADF"/>
    <w:rsid w:val="00746F0B"/>
    <w:rsid w:val="00756850"/>
    <w:rsid w:val="00756E58"/>
    <w:rsid w:val="00760E26"/>
    <w:rsid w:val="00761E65"/>
    <w:rsid w:val="0076509F"/>
    <w:rsid w:val="007671F1"/>
    <w:rsid w:val="00776B5D"/>
    <w:rsid w:val="0077767D"/>
    <w:rsid w:val="00784E83"/>
    <w:rsid w:val="007903F1"/>
    <w:rsid w:val="007925E4"/>
    <w:rsid w:val="0079341A"/>
    <w:rsid w:val="00794F97"/>
    <w:rsid w:val="007A327E"/>
    <w:rsid w:val="007A3621"/>
    <w:rsid w:val="007A386B"/>
    <w:rsid w:val="007B01C3"/>
    <w:rsid w:val="007B0F21"/>
    <w:rsid w:val="007B5194"/>
    <w:rsid w:val="007B54A2"/>
    <w:rsid w:val="007B6963"/>
    <w:rsid w:val="007C105A"/>
    <w:rsid w:val="007C2856"/>
    <w:rsid w:val="007C2882"/>
    <w:rsid w:val="007C59EF"/>
    <w:rsid w:val="007D0AE0"/>
    <w:rsid w:val="007D7428"/>
    <w:rsid w:val="007E65D4"/>
    <w:rsid w:val="007F1788"/>
    <w:rsid w:val="007F6329"/>
    <w:rsid w:val="00801442"/>
    <w:rsid w:val="00801713"/>
    <w:rsid w:val="00802C75"/>
    <w:rsid w:val="0080343D"/>
    <w:rsid w:val="00813CFF"/>
    <w:rsid w:val="00821C9E"/>
    <w:rsid w:val="00823CEE"/>
    <w:rsid w:val="008242A0"/>
    <w:rsid w:val="008269C3"/>
    <w:rsid w:val="00827F5E"/>
    <w:rsid w:val="00832CD9"/>
    <w:rsid w:val="0083310D"/>
    <w:rsid w:val="00834FE5"/>
    <w:rsid w:val="0083746A"/>
    <w:rsid w:val="0084691F"/>
    <w:rsid w:val="008529D8"/>
    <w:rsid w:val="0086075A"/>
    <w:rsid w:val="00861A0F"/>
    <w:rsid w:val="008622D7"/>
    <w:rsid w:val="00863A98"/>
    <w:rsid w:val="00872F6E"/>
    <w:rsid w:val="00874F5D"/>
    <w:rsid w:val="00875C0E"/>
    <w:rsid w:val="00876186"/>
    <w:rsid w:val="0088134D"/>
    <w:rsid w:val="0088191C"/>
    <w:rsid w:val="0088331D"/>
    <w:rsid w:val="0088359C"/>
    <w:rsid w:val="008868BF"/>
    <w:rsid w:val="00886EA2"/>
    <w:rsid w:val="00887945"/>
    <w:rsid w:val="0089399A"/>
    <w:rsid w:val="00894CF3"/>
    <w:rsid w:val="0089720D"/>
    <w:rsid w:val="008A39B7"/>
    <w:rsid w:val="008C0BBE"/>
    <w:rsid w:val="008C3664"/>
    <w:rsid w:val="008C3DDA"/>
    <w:rsid w:val="008C7859"/>
    <w:rsid w:val="008D0D2D"/>
    <w:rsid w:val="008D34D2"/>
    <w:rsid w:val="008D37C6"/>
    <w:rsid w:val="008D6071"/>
    <w:rsid w:val="008D7F86"/>
    <w:rsid w:val="008E7700"/>
    <w:rsid w:val="008F038F"/>
    <w:rsid w:val="008F1ABC"/>
    <w:rsid w:val="008F1B89"/>
    <w:rsid w:val="008F21FE"/>
    <w:rsid w:val="008F7339"/>
    <w:rsid w:val="008F73CF"/>
    <w:rsid w:val="00900C09"/>
    <w:rsid w:val="00905397"/>
    <w:rsid w:val="0090700E"/>
    <w:rsid w:val="009125BD"/>
    <w:rsid w:val="00917AB6"/>
    <w:rsid w:val="00923196"/>
    <w:rsid w:val="00925E17"/>
    <w:rsid w:val="009304B6"/>
    <w:rsid w:val="00930CED"/>
    <w:rsid w:val="00936F2B"/>
    <w:rsid w:val="0094145F"/>
    <w:rsid w:val="009426CD"/>
    <w:rsid w:val="00944458"/>
    <w:rsid w:val="00951599"/>
    <w:rsid w:val="00953BB4"/>
    <w:rsid w:val="00954C60"/>
    <w:rsid w:val="009565D6"/>
    <w:rsid w:val="00964404"/>
    <w:rsid w:val="00973721"/>
    <w:rsid w:val="00976364"/>
    <w:rsid w:val="00981428"/>
    <w:rsid w:val="009816FD"/>
    <w:rsid w:val="009817AA"/>
    <w:rsid w:val="00981D38"/>
    <w:rsid w:val="0098472B"/>
    <w:rsid w:val="009943C5"/>
    <w:rsid w:val="00997FBE"/>
    <w:rsid w:val="009A10EB"/>
    <w:rsid w:val="009A4222"/>
    <w:rsid w:val="009A4321"/>
    <w:rsid w:val="009B63E0"/>
    <w:rsid w:val="009C1515"/>
    <w:rsid w:val="009C4AED"/>
    <w:rsid w:val="009C55F8"/>
    <w:rsid w:val="009C5E0A"/>
    <w:rsid w:val="009C67A2"/>
    <w:rsid w:val="009C7B5A"/>
    <w:rsid w:val="009E46F9"/>
    <w:rsid w:val="009E7FBC"/>
    <w:rsid w:val="009F5E4B"/>
    <w:rsid w:val="00A029BE"/>
    <w:rsid w:val="00A06773"/>
    <w:rsid w:val="00A12CC7"/>
    <w:rsid w:val="00A13AFC"/>
    <w:rsid w:val="00A17B03"/>
    <w:rsid w:val="00A2417B"/>
    <w:rsid w:val="00A34928"/>
    <w:rsid w:val="00A41518"/>
    <w:rsid w:val="00A46E3C"/>
    <w:rsid w:val="00A47A87"/>
    <w:rsid w:val="00A50340"/>
    <w:rsid w:val="00A527F4"/>
    <w:rsid w:val="00A56195"/>
    <w:rsid w:val="00A561EC"/>
    <w:rsid w:val="00A64630"/>
    <w:rsid w:val="00A64748"/>
    <w:rsid w:val="00A703F6"/>
    <w:rsid w:val="00A7676F"/>
    <w:rsid w:val="00A77DFB"/>
    <w:rsid w:val="00A805A3"/>
    <w:rsid w:val="00A824AA"/>
    <w:rsid w:val="00A85BA0"/>
    <w:rsid w:val="00A85C69"/>
    <w:rsid w:val="00A871A0"/>
    <w:rsid w:val="00A91614"/>
    <w:rsid w:val="00A93290"/>
    <w:rsid w:val="00A97E7E"/>
    <w:rsid w:val="00AA1F03"/>
    <w:rsid w:val="00AA478C"/>
    <w:rsid w:val="00AA5417"/>
    <w:rsid w:val="00AA5BD3"/>
    <w:rsid w:val="00AB476A"/>
    <w:rsid w:val="00AC05C1"/>
    <w:rsid w:val="00AC2F74"/>
    <w:rsid w:val="00AC4485"/>
    <w:rsid w:val="00AC4863"/>
    <w:rsid w:val="00AD53EE"/>
    <w:rsid w:val="00AD639D"/>
    <w:rsid w:val="00AE2C23"/>
    <w:rsid w:val="00AF0C6A"/>
    <w:rsid w:val="00AF3329"/>
    <w:rsid w:val="00B00228"/>
    <w:rsid w:val="00B01DA7"/>
    <w:rsid w:val="00B14FE5"/>
    <w:rsid w:val="00B21290"/>
    <w:rsid w:val="00B21493"/>
    <w:rsid w:val="00B21922"/>
    <w:rsid w:val="00B26CBE"/>
    <w:rsid w:val="00B27B77"/>
    <w:rsid w:val="00B27BE2"/>
    <w:rsid w:val="00B27EE6"/>
    <w:rsid w:val="00B34061"/>
    <w:rsid w:val="00B35BAD"/>
    <w:rsid w:val="00B37628"/>
    <w:rsid w:val="00B40CDD"/>
    <w:rsid w:val="00B41846"/>
    <w:rsid w:val="00B41915"/>
    <w:rsid w:val="00B51DD9"/>
    <w:rsid w:val="00B52992"/>
    <w:rsid w:val="00B6150A"/>
    <w:rsid w:val="00B61DB0"/>
    <w:rsid w:val="00B630DF"/>
    <w:rsid w:val="00B641E5"/>
    <w:rsid w:val="00B643A3"/>
    <w:rsid w:val="00B65A0B"/>
    <w:rsid w:val="00B66F92"/>
    <w:rsid w:val="00B738FC"/>
    <w:rsid w:val="00B9272E"/>
    <w:rsid w:val="00B9623D"/>
    <w:rsid w:val="00B973C7"/>
    <w:rsid w:val="00BA2B15"/>
    <w:rsid w:val="00BA3D41"/>
    <w:rsid w:val="00BA44DD"/>
    <w:rsid w:val="00BA4846"/>
    <w:rsid w:val="00BB248A"/>
    <w:rsid w:val="00BB35AC"/>
    <w:rsid w:val="00BB6BD4"/>
    <w:rsid w:val="00BC5FED"/>
    <w:rsid w:val="00BC6FE9"/>
    <w:rsid w:val="00BD2145"/>
    <w:rsid w:val="00BD47AD"/>
    <w:rsid w:val="00BD5231"/>
    <w:rsid w:val="00BE1C08"/>
    <w:rsid w:val="00BE279A"/>
    <w:rsid w:val="00BE3935"/>
    <w:rsid w:val="00BE4574"/>
    <w:rsid w:val="00BE55A5"/>
    <w:rsid w:val="00BF16A4"/>
    <w:rsid w:val="00BF6235"/>
    <w:rsid w:val="00C01974"/>
    <w:rsid w:val="00C105A8"/>
    <w:rsid w:val="00C1167D"/>
    <w:rsid w:val="00C20B50"/>
    <w:rsid w:val="00C22D92"/>
    <w:rsid w:val="00C2465E"/>
    <w:rsid w:val="00C24C79"/>
    <w:rsid w:val="00C27CDC"/>
    <w:rsid w:val="00C35C51"/>
    <w:rsid w:val="00C368C1"/>
    <w:rsid w:val="00C36FAA"/>
    <w:rsid w:val="00C3710D"/>
    <w:rsid w:val="00C41951"/>
    <w:rsid w:val="00C42C05"/>
    <w:rsid w:val="00C46EDE"/>
    <w:rsid w:val="00C47128"/>
    <w:rsid w:val="00C50F2A"/>
    <w:rsid w:val="00C52D8E"/>
    <w:rsid w:val="00C54278"/>
    <w:rsid w:val="00C60DEA"/>
    <w:rsid w:val="00C618D9"/>
    <w:rsid w:val="00C62B91"/>
    <w:rsid w:val="00C62E7D"/>
    <w:rsid w:val="00C633A4"/>
    <w:rsid w:val="00C7017C"/>
    <w:rsid w:val="00C72B64"/>
    <w:rsid w:val="00C73CBB"/>
    <w:rsid w:val="00C817A7"/>
    <w:rsid w:val="00C81D01"/>
    <w:rsid w:val="00C844A1"/>
    <w:rsid w:val="00C879EE"/>
    <w:rsid w:val="00C87AA0"/>
    <w:rsid w:val="00C907E7"/>
    <w:rsid w:val="00C937B3"/>
    <w:rsid w:val="00C97DD3"/>
    <w:rsid w:val="00CA03C6"/>
    <w:rsid w:val="00CA0BA4"/>
    <w:rsid w:val="00CA1666"/>
    <w:rsid w:val="00CA1A40"/>
    <w:rsid w:val="00CA3D5D"/>
    <w:rsid w:val="00CA519A"/>
    <w:rsid w:val="00CB2704"/>
    <w:rsid w:val="00CB280C"/>
    <w:rsid w:val="00CB41B9"/>
    <w:rsid w:val="00CB4275"/>
    <w:rsid w:val="00CB57F4"/>
    <w:rsid w:val="00CB721C"/>
    <w:rsid w:val="00CC60A0"/>
    <w:rsid w:val="00CC7F4F"/>
    <w:rsid w:val="00CD0113"/>
    <w:rsid w:val="00CD6683"/>
    <w:rsid w:val="00CE3B19"/>
    <w:rsid w:val="00CE4CC6"/>
    <w:rsid w:val="00CE5DE0"/>
    <w:rsid w:val="00CF0AA2"/>
    <w:rsid w:val="00D0298B"/>
    <w:rsid w:val="00D033AD"/>
    <w:rsid w:val="00D03AF2"/>
    <w:rsid w:val="00D044D2"/>
    <w:rsid w:val="00D07DF6"/>
    <w:rsid w:val="00D104D1"/>
    <w:rsid w:val="00D11E6F"/>
    <w:rsid w:val="00D13A53"/>
    <w:rsid w:val="00D13F57"/>
    <w:rsid w:val="00D14F0D"/>
    <w:rsid w:val="00D1797C"/>
    <w:rsid w:val="00D22F9C"/>
    <w:rsid w:val="00D2431F"/>
    <w:rsid w:val="00D36A44"/>
    <w:rsid w:val="00D44D5C"/>
    <w:rsid w:val="00D4656C"/>
    <w:rsid w:val="00D52505"/>
    <w:rsid w:val="00D554E6"/>
    <w:rsid w:val="00D62317"/>
    <w:rsid w:val="00D6265D"/>
    <w:rsid w:val="00D647C8"/>
    <w:rsid w:val="00D65656"/>
    <w:rsid w:val="00D66A23"/>
    <w:rsid w:val="00D719D4"/>
    <w:rsid w:val="00D727DC"/>
    <w:rsid w:val="00D744E8"/>
    <w:rsid w:val="00D8356E"/>
    <w:rsid w:val="00D85CE5"/>
    <w:rsid w:val="00D867D7"/>
    <w:rsid w:val="00D910D1"/>
    <w:rsid w:val="00D94A1B"/>
    <w:rsid w:val="00D95281"/>
    <w:rsid w:val="00D96B93"/>
    <w:rsid w:val="00DA0F71"/>
    <w:rsid w:val="00DA143D"/>
    <w:rsid w:val="00DA1840"/>
    <w:rsid w:val="00DB10A9"/>
    <w:rsid w:val="00DB27A6"/>
    <w:rsid w:val="00DB4140"/>
    <w:rsid w:val="00DB770E"/>
    <w:rsid w:val="00DC5349"/>
    <w:rsid w:val="00DC6962"/>
    <w:rsid w:val="00DD17B4"/>
    <w:rsid w:val="00DD4B00"/>
    <w:rsid w:val="00DD649C"/>
    <w:rsid w:val="00DE4801"/>
    <w:rsid w:val="00DE5820"/>
    <w:rsid w:val="00DE7768"/>
    <w:rsid w:val="00DF1C4D"/>
    <w:rsid w:val="00DF782D"/>
    <w:rsid w:val="00E00349"/>
    <w:rsid w:val="00E03026"/>
    <w:rsid w:val="00E06ABF"/>
    <w:rsid w:val="00E11302"/>
    <w:rsid w:val="00E2128E"/>
    <w:rsid w:val="00E2615A"/>
    <w:rsid w:val="00E31710"/>
    <w:rsid w:val="00E31EBB"/>
    <w:rsid w:val="00E4204C"/>
    <w:rsid w:val="00E42131"/>
    <w:rsid w:val="00E42EF9"/>
    <w:rsid w:val="00E43650"/>
    <w:rsid w:val="00E43D7C"/>
    <w:rsid w:val="00E47FF4"/>
    <w:rsid w:val="00E51D8F"/>
    <w:rsid w:val="00E626EA"/>
    <w:rsid w:val="00E74F29"/>
    <w:rsid w:val="00E74F7F"/>
    <w:rsid w:val="00E764D2"/>
    <w:rsid w:val="00E826CE"/>
    <w:rsid w:val="00E83EBA"/>
    <w:rsid w:val="00E91DC6"/>
    <w:rsid w:val="00E93176"/>
    <w:rsid w:val="00EA1009"/>
    <w:rsid w:val="00EA21B3"/>
    <w:rsid w:val="00EA3431"/>
    <w:rsid w:val="00EA392E"/>
    <w:rsid w:val="00EB03E5"/>
    <w:rsid w:val="00EB4C4D"/>
    <w:rsid w:val="00EB6FE9"/>
    <w:rsid w:val="00EB7590"/>
    <w:rsid w:val="00EC1029"/>
    <w:rsid w:val="00ED609B"/>
    <w:rsid w:val="00ED646E"/>
    <w:rsid w:val="00EE4C66"/>
    <w:rsid w:val="00EE7967"/>
    <w:rsid w:val="00EF373A"/>
    <w:rsid w:val="00F000C2"/>
    <w:rsid w:val="00F0346C"/>
    <w:rsid w:val="00F11A74"/>
    <w:rsid w:val="00F17FFE"/>
    <w:rsid w:val="00F21244"/>
    <w:rsid w:val="00F2218B"/>
    <w:rsid w:val="00F25E6C"/>
    <w:rsid w:val="00F2671E"/>
    <w:rsid w:val="00F2708B"/>
    <w:rsid w:val="00F325B3"/>
    <w:rsid w:val="00F32E47"/>
    <w:rsid w:val="00F33F11"/>
    <w:rsid w:val="00F35993"/>
    <w:rsid w:val="00F3776E"/>
    <w:rsid w:val="00F400B7"/>
    <w:rsid w:val="00F43355"/>
    <w:rsid w:val="00F525E4"/>
    <w:rsid w:val="00F531DD"/>
    <w:rsid w:val="00F532AF"/>
    <w:rsid w:val="00F54B8C"/>
    <w:rsid w:val="00F54CAF"/>
    <w:rsid w:val="00F559C9"/>
    <w:rsid w:val="00F566E1"/>
    <w:rsid w:val="00F5678D"/>
    <w:rsid w:val="00F57577"/>
    <w:rsid w:val="00F60107"/>
    <w:rsid w:val="00F61EED"/>
    <w:rsid w:val="00F63BDC"/>
    <w:rsid w:val="00F63EB4"/>
    <w:rsid w:val="00F64D8F"/>
    <w:rsid w:val="00F65440"/>
    <w:rsid w:val="00F6760C"/>
    <w:rsid w:val="00F71C9F"/>
    <w:rsid w:val="00F71DBA"/>
    <w:rsid w:val="00F727F7"/>
    <w:rsid w:val="00F76F22"/>
    <w:rsid w:val="00F774C3"/>
    <w:rsid w:val="00F860C6"/>
    <w:rsid w:val="00F90734"/>
    <w:rsid w:val="00F91E72"/>
    <w:rsid w:val="00F9495F"/>
    <w:rsid w:val="00FA0C59"/>
    <w:rsid w:val="00FA3349"/>
    <w:rsid w:val="00FB20A3"/>
    <w:rsid w:val="00FC186E"/>
    <w:rsid w:val="00FC1FAF"/>
    <w:rsid w:val="00FC36BE"/>
    <w:rsid w:val="00FC501F"/>
    <w:rsid w:val="00FD32B2"/>
    <w:rsid w:val="00FD7FFC"/>
    <w:rsid w:val="00FE1BEE"/>
    <w:rsid w:val="00FE28DD"/>
    <w:rsid w:val="00FE2B43"/>
    <w:rsid w:val="00FE7DE1"/>
    <w:rsid w:val="00FF0B7D"/>
    <w:rsid w:val="00FF4B3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hapeDefaults>
    <o:shapedefaults v:ext="edit" spidmax="2050"/>
    <o:shapelayout v:ext="edit">
      <o:idmap v:ext="edit" data="2"/>
    </o:shapelayout>
  </w:shapeDefaults>
  <w:decimalSymbol w:val=","/>
  <w:listSeparator w:val=";"/>
  <w14:docId w14:val="1D1F1776"/>
  <w15:chartTrackingRefBased/>
  <w15:docId w15:val="{72EB4F3D-57A0-4E8E-A1F8-CF4F7BD2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lv-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yle 1,Normal bullet 2,Bullet list,Strip,H&amp;P List Paragraph,2,PPS_Bullet,Saistīto dokumentu saraksts,Numurets,Virsraksti,Akapit z listą BS,Numbered Para 1,Dot pt,No Spacing1,List Paragraph Char Char Char,Indicator Text"/>
    <w:basedOn w:val="Normal"/>
    <w:link w:val="ListParagraphChar"/>
    <w:uiPriority w:val="34"/>
    <w:qFormat/>
    <w:rsid w:val="005702F5"/>
    <w:pPr>
      <w:ind w:left="720"/>
      <w:contextualSpacing/>
    </w:pPr>
  </w:style>
  <w:style w:type="character" w:styleId="Hyperlink">
    <w:name w:val="Hyperlink"/>
    <w:uiPriority w:val="99"/>
    <w:rsid w:val="00FD7FFC"/>
    <w:rPr>
      <w:color w:val="0000FF"/>
      <w:u w:val="single"/>
    </w:rPr>
  </w:style>
  <w:style w:type="character" w:styleId="FootnoteReference">
    <w:name w:val="footnote reference"/>
    <w:rsid w:val="00FD7FFC"/>
    <w:rPr>
      <w:vertAlign w:val="superscript"/>
    </w:rPr>
  </w:style>
  <w:style w:type="paragraph" w:styleId="FootnoteText">
    <w:name w:val="footnote text"/>
    <w:basedOn w:val="Normal"/>
    <w:link w:val="FootnoteTextChar"/>
    <w:uiPriority w:val="99"/>
    <w:rsid w:val="00FD7FFC"/>
    <w:pPr>
      <w:suppressAutoHyphens/>
    </w:pPr>
    <w:rPr>
      <w:rFonts w:eastAsia="Times New Roman" w:cs="Times New Roman"/>
      <w:sz w:val="20"/>
      <w:szCs w:val="20"/>
      <w:lang w:val="x-none" w:eastAsia="ar-SA"/>
    </w:rPr>
  </w:style>
  <w:style w:type="character" w:customStyle="1" w:styleId="FootnoteTextChar">
    <w:name w:val="Footnote Text Char"/>
    <w:basedOn w:val="DefaultParagraphFont"/>
    <w:link w:val="FootnoteText"/>
    <w:uiPriority w:val="99"/>
    <w:rsid w:val="00FD7FFC"/>
    <w:rPr>
      <w:rFonts w:eastAsia="Times New Roman" w:cs="Times New Roman"/>
      <w:sz w:val="20"/>
      <w:szCs w:val="20"/>
      <w:lang w:val="x-none" w:eastAsia="ar-SA"/>
    </w:rPr>
  </w:style>
  <w:style w:type="character" w:styleId="FollowedHyperlink">
    <w:name w:val="FollowedHyperlink"/>
    <w:basedOn w:val="DefaultParagraphFont"/>
    <w:uiPriority w:val="99"/>
    <w:semiHidden/>
    <w:unhideWhenUsed/>
    <w:rsid w:val="004D0E3F"/>
    <w:rPr>
      <w:color w:val="954F72" w:themeColor="followedHyperlink"/>
      <w:u w:val="single"/>
    </w:rPr>
  </w:style>
  <w:style w:type="paragraph" w:styleId="Header">
    <w:name w:val="header"/>
    <w:basedOn w:val="Normal"/>
    <w:link w:val="HeaderChar"/>
    <w:uiPriority w:val="99"/>
    <w:unhideWhenUsed/>
    <w:rsid w:val="006F4D7B"/>
    <w:pPr>
      <w:tabs>
        <w:tab w:val="center" w:pos="4153"/>
        <w:tab w:val="right" w:pos="8306"/>
      </w:tabs>
    </w:pPr>
  </w:style>
  <w:style w:type="character" w:customStyle="1" w:styleId="HeaderChar">
    <w:name w:val="Header Char"/>
    <w:basedOn w:val="DefaultParagraphFont"/>
    <w:link w:val="Header"/>
    <w:uiPriority w:val="99"/>
    <w:rsid w:val="006F4D7B"/>
  </w:style>
  <w:style w:type="paragraph" w:styleId="Footer">
    <w:name w:val="footer"/>
    <w:basedOn w:val="Normal"/>
    <w:link w:val="FooterChar"/>
    <w:uiPriority w:val="99"/>
    <w:unhideWhenUsed/>
    <w:rsid w:val="006F4D7B"/>
    <w:pPr>
      <w:tabs>
        <w:tab w:val="center" w:pos="4153"/>
        <w:tab w:val="right" w:pos="8306"/>
      </w:tabs>
    </w:pPr>
  </w:style>
  <w:style w:type="character" w:customStyle="1" w:styleId="FooterChar">
    <w:name w:val="Footer Char"/>
    <w:basedOn w:val="DefaultParagraphFont"/>
    <w:link w:val="Footer"/>
    <w:uiPriority w:val="99"/>
    <w:rsid w:val="006F4D7B"/>
  </w:style>
  <w:style w:type="paragraph" w:styleId="BalloonText">
    <w:name w:val="Balloon Text"/>
    <w:basedOn w:val="Normal"/>
    <w:link w:val="BalloonTextChar"/>
    <w:uiPriority w:val="99"/>
    <w:semiHidden/>
    <w:unhideWhenUsed/>
    <w:rsid w:val="004625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5BE"/>
    <w:rPr>
      <w:rFonts w:ascii="Segoe UI" w:hAnsi="Segoe UI" w:cs="Segoe UI"/>
      <w:sz w:val="18"/>
      <w:szCs w:val="18"/>
    </w:rPr>
  </w:style>
  <w:style w:type="paragraph" w:styleId="Revision">
    <w:name w:val="Revision"/>
    <w:hidden/>
    <w:uiPriority w:val="99"/>
    <w:semiHidden/>
    <w:rsid w:val="00073E55"/>
  </w:style>
  <w:style w:type="character" w:customStyle="1" w:styleId="ListParagraphChar">
    <w:name w:val="List Paragraph Char"/>
    <w:aliases w:val="Syle 1 Char,Normal bullet 2 Char,Bullet list Char,Strip Char,H&amp;P List Paragraph Char,2 Char,PPS_Bullet Char,Saistīto dokumentu saraksts Char,Numurets Char,Virsraksti Char,Akapit z listą BS Char,Numbered Para 1 Char,Dot pt Char"/>
    <w:link w:val="ListParagraph"/>
    <w:uiPriority w:val="34"/>
    <w:qFormat/>
    <w:rsid w:val="003417BC"/>
  </w:style>
  <w:style w:type="character" w:styleId="UnresolvedMention">
    <w:name w:val="Unresolved Mention"/>
    <w:basedOn w:val="DefaultParagraphFont"/>
    <w:uiPriority w:val="99"/>
    <w:semiHidden/>
    <w:unhideWhenUsed/>
    <w:rsid w:val="004B7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44174">
      <w:bodyDiv w:val="1"/>
      <w:marLeft w:val="0"/>
      <w:marRight w:val="0"/>
      <w:marTop w:val="0"/>
      <w:marBottom w:val="0"/>
      <w:divBdr>
        <w:top w:val="none" w:sz="0" w:space="0" w:color="auto"/>
        <w:left w:val="none" w:sz="0" w:space="0" w:color="auto"/>
        <w:bottom w:val="none" w:sz="0" w:space="0" w:color="auto"/>
        <w:right w:val="none" w:sz="0" w:space="0" w:color="auto"/>
      </w:divBdr>
    </w:div>
    <w:div w:id="297346040">
      <w:bodyDiv w:val="1"/>
      <w:marLeft w:val="0"/>
      <w:marRight w:val="0"/>
      <w:marTop w:val="0"/>
      <w:marBottom w:val="0"/>
      <w:divBdr>
        <w:top w:val="none" w:sz="0" w:space="0" w:color="auto"/>
        <w:left w:val="none" w:sz="0" w:space="0" w:color="auto"/>
        <w:bottom w:val="none" w:sz="0" w:space="0" w:color="auto"/>
        <w:right w:val="none" w:sz="0" w:space="0" w:color="auto"/>
      </w:divBdr>
    </w:div>
    <w:div w:id="675114890">
      <w:bodyDiv w:val="1"/>
      <w:marLeft w:val="0"/>
      <w:marRight w:val="0"/>
      <w:marTop w:val="0"/>
      <w:marBottom w:val="0"/>
      <w:divBdr>
        <w:top w:val="none" w:sz="0" w:space="0" w:color="auto"/>
        <w:left w:val="none" w:sz="0" w:space="0" w:color="auto"/>
        <w:bottom w:val="none" w:sz="0" w:space="0" w:color="auto"/>
        <w:right w:val="none" w:sz="0" w:space="0" w:color="auto"/>
      </w:divBdr>
    </w:div>
    <w:div w:id="1148472077">
      <w:bodyDiv w:val="1"/>
      <w:marLeft w:val="0"/>
      <w:marRight w:val="0"/>
      <w:marTop w:val="0"/>
      <w:marBottom w:val="0"/>
      <w:divBdr>
        <w:top w:val="none" w:sz="0" w:space="0" w:color="auto"/>
        <w:left w:val="none" w:sz="0" w:space="0" w:color="auto"/>
        <w:bottom w:val="none" w:sz="0" w:space="0" w:color="auto"/>
        <w:right w:val="none" w:sz="0" w:space="0" w:color="auto"/>
      </w:divBdr>
      <w:divsChild>
        <w:div w:id="1514491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is.gov.lv" TargetMode="External"/><Relationship Id="rId13" Type="http://schemas.openxmlformats.org/officeDocument/2006/relationships/hyperlink" Target="http://www.eis.gov.l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is.gov.lv"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spd.eis.gov.l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is.gov.lv" TargetMode="External"/><Relationship Id="rId5" Type="http://schemas.openxmlformats.org/officeDocument/2006/relationships/webSettings" Target="webSettings.xml"/><Relationship Id="rId15" Type="http://schemas.openxmlformats.org/officeDocument/2006/relationships/hyperlink" Target="http://eur-lex.europa.eu/eli/reg_impl/2016/7/oj/lav/pdfa1a" TargetMode="External"/><Relationship Id="rId10" Type="http://schemas.openxmlformats.org/officeDocument/2006/relationships/hyperlink" Target="http://www.eis.gov.l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is.gov.lv" TargetMode="External"/><Relationship Id="rId14" Type="http://schemas.openxmlformats.org/officeDocument/2006/relationships/hyperlink" Target="https://www.iub.gov.lv/lv/skaidrojums-mazie-un-videjie-uznemumi"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eis.gov.lv/EIS/Publications/PublicationView.aspx?PublicationId=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656E5-936D-4975-9669-CD8F18C54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10</Pages>
  <Words>17870</Words>
  <Characters>10187</Characters>
  <Application>Microsoft Office Word</Application>
  <DocSecurity>0</DocSecurity>
  <Lines>84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Gatis Zvaigzne</cp:lastModifiedBy>
  <cp:revision>14</cp:revision>
  <dcterms:created xsi:type="dcterms:W3CDTF">2023-03-16T09:40:00Z</dcterms:created>
  <dcterms:modified xsi:type="dcterms:W3CDTF">2024-11-27T11:32:00Z</dcterms:modified>
</cp:coreProperties>
</file>