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1A100" w14:textId="77777777" w:rsidR="002D4C42" w:rsidRPr="004E4727" w:rsidRDefault="002B259D">
      <w:pPr>
        <w:pStyle w:val="Standard"/>
        <w:jc w:val="center"/>
        <w:rPr>
          <w:rFonts w:ascii="Segoe UI" w:hAnsi="Segoe UI" w:cs="Segoe UI"/>
          <w:b/>
          <w:bCs/>
          <w:sz w:val="32"/>
          <w:szCs w:val="32"/>
        </w:rPr>
      </w:pPr>
      <w:r w:rsidRPr="004E4727">
        <w:rPr>
          <w:rFonts w:ascii="Segoe UI" w:hAnsi="Segoe UI" w:cs="Segoe UI"/>
          <w:b/>
          <w:bCs/>
          <w:sz w:val="32"/>
          <w:szCs w:val="32"/>
        </w:rPr>
        <w:t>Purification, Labeling and Activity Assay Of Cytolysin A</w:t>
      </w:r>
      <w:r w:rsidR="00150089" w:rsidRPr="004E4727">
        <w:rPr>
          <w:rFonts w:ascii="Segoe UI" w:hAnsi="Segoe UI" w:cs="Segoe UI"/>
          <w:b/>
          <w:bCs/>
          <w:sz w:val="32"/>
          <w:szCs w:val="32"/>
        </w:rPr>
        <w:t xml:space="preserve"> </w:t>
      </w:r>
      <w:r w:rsidRPr="004E4727">
        <w:rPr>
          <w:rFonts w:ascii="Segoe UI" w:hAnsi="Segoe UI" w:cs="Segoe UI"/>
          <w:b/>
          <w:bCs/>
          <w:sz w:val="32"/>
          <w:szCs w:val="32"/>
        </w:rPr>
        <w:t xml:space="preserve">Show Potency </w:t>
      </w:r>
      <w:r w:rsidR="00150089" w:rsidRPr="004E4727">
        <w:rPr>
          <w:rFonts w:ascii="Segoe UI" w:hAnsi="Segoe UI" w:cs="Segoe UI"/>
          <w:b/>
          <w:bCs/>
          <w:sz w:val="32"/>
          <w:szCs w:val="32"/>
        </w:rPr>
        <w:t>and</w:t>
      </w:r>
      <w:r w:rsidRPr="004E4727">
        <w:rPr>
          <w:rFonts w:ascii="Segoe UI" w:hAnsi="Segoe UI" w:cs="Segoe UI"/>
          <w:b/>
          <w:bCs/>
          <w:sz w:val="32"/>
          <w:szCs w:val="32"/>
        </w:rPr>
        <w:t xml:space="preserve"> Lipid Phase Dependent Kinetics</w:t>
      </w:r>
    </w:p>
    <w:p w14:paraId="7F5A4587" w14:textId="17C6BA65" w:rsidR="00150089" w:rsidRPr="004E4727" w:rsidRDefault="002B259D" w:rsidP="00150089">
      <w:pPr>
        <w:pStyle w:val="Standard"/>
        <w:jc w:val="center"/>
        <w:rPr>
          <w:rFonts w:ascii="Segoe UI" w:hAnsi="Segoe UI" w:cs="Segoe UI"/>
          <w:vertAlign w:val="superscript"/>
        </w:rPr>
      </w:pPr>
      <w:r w:rsidRPr="004E4727">
        <w:rPr>
          <w:rFonts w:ascii="Segoe UI" w:hAnsi="Segoe UI" w:cs="Segoe UI"/>
        </w:rPr>
        <w:t>Vivek Rai</w:t>
      </w:r>
      <w:r w:rsidR="003E232C">
        <w:rPr>
          <w:rFonts w:ascii="Segoe UI" w:hAnsi="Segoe UI" w:cs="Segoe UI"/>
        </w:rPr>
        <w:t xml:space="preserve"> </w:t>
      </w:r>
      <w:r w:rsidRPr="004E4727">
        <w:rPr>
          <w:rFonts w:ascii="Segoe UI" w:hAnsi="Segoe UI" w:cs="Segoe UI"/>
          <w:vertAlign w:val="superscript"/>
        </w:rPr>
        <w:t>a</w:t>
      </w:r>
      <w:r w:rsidRPr="004E4727">
        <w:rPr>
          <w:rFonts w:ascii="Segoe UI" w:hAnsi="Segoe UI" w:cs="Segoe UI"/>
        </w:rPr>
        <w:t xml:space="preserve"> and Sandhya S. </w:t>
      </w:r>
      <w:r w:rsidRPr="004E4727">
        <w:rPr>
          <w:rFonts w:ascii="Segoe UI" w:hAnsi="Segoe UI" w:cs="Segoe UI"/>
        </w:rPr>
        <w:t>Visweswariah</w:t>
      </w:r>
      <w:r w:rsidR="003E232C">
        <w:rPr>
          <w:rFonts w:ascii="Segoe UI" w:hAnsi="Segoe UI" w:cs="Segoe UI"/>
        </w:rPr>
        <w:t xml:space="preserve"> </w:t>
      </w:r>
      <w:r w:rsidRPr="004E4727">
        <w:rPr>
          <w:rFonts w:ascii="Segoe UI" w:hAnsi="Segoe UI" w:cs="Segoe UI"/>
          <w:vertAlign w:val="superscript"/>
        </w:rPr>
        <w:t>b</w:t>
      </w:r>
    </w:p>
    <w:p w14:paraId="452A45A7" w14:textId="77777777" w:rsidR="002D4C42" w:rsidRPr="004E4727" w:rsidRDefault="002B259D">
      <w:pPr>
        <w:pStyle w:val="Standard"/>
        <w:jc w:val="center"/>
        <w:rPr>
          <w:rFonts w:ascii="Segoe UI" w:hAnsi="Segoe UI" w:cs="Segoe UI"/>
          <w:sz w:val="20"/>
          <w:szCs w:val="20"/>
        </w:rPr>
      </w:pPr>
      <w:r w:rsidRPr="004E4727">
        <w:rPr>
          <w:rFonts w:ascii="Segoe UI" w:hAnsi="Segoe UI" w:cs="Segoe UI"/>
          <w:sz w:val="20"/>
          <w:szCs w:val="20"/>
          <w:vertAlign w:val="superscript"/>
        </w:rPr>
        <w:t xml:space="preserve">a </w:t>
      </w:r>
      <w:r w:rsidRPr="004E4727">
        <w:rPr>
          <w:rFonts w:ascii="Segoe UI" w:hAnsi="Segoe UI" w:cs="Segoe UI"/>
          <w:sz w:val="20"/>
          <w:szCs w:val="20"/>
        </w:rPr>
        <w:t xml:space="preserve">Department of Biotechnology, Indian Institute of Technology Kharagpur, Kharagpur, </w:t>
      </w:r>
      <w:hyperlink r:id="rId8" w:history="1">
        <w:r w:rsidRPr="004E4727">
          <w:rPr>
            <w:rFonts w:ascii="Segoe UI" w:hAnsi="Segoe UI" w:cs="Segoe UI"/>
            <w:sz w:val="20"/>
            <w:szCs w:val="20"/>
          </w:rPr>
          <w:t>vivekrai@iitkgp.ac.in</w:t>
        </w:r>
      </w:hyperlink>
    </w:p>
    <w:p w14:paraId="01BEEA05" w14:textId="77777777" w:rsidR="002D4C42" w:rsidRPr="004E4727" w:rsidRDefault="002B259D">
      <w:pPr>
        <w:pStyle w:val="Standard"/>
        <w:jc w:val="center"/>
        <w:rPr>
          <w:rFonts w:ascii="Segoe UI" w:hAnsi="Segoe UI" w:cs="Segoe UI"/>
        </w:rPr>
      </w:pPr>
      <w:r w:rsidRPr="004E4727">
        <w:rPr>
          <w:rFonts w:ascii="Segoe UI" w:hAnsi="Segoe UI" w:cs="Segoe UI"/>
          <w:sz w:val="20"/>
          <w:szCs w:val="20"/>
          <w:vertAlign w:val="superscript"/>
        </w:rPr>
        <w:t xml:space="preserve">b </w:t>
      </w:r>
      <w:r w:rsidRPr="004E4727">
        <w:rPr>
          <w:rFonts w:ascii="Segoe UI" w:hAnsi="Segoe UI" w:cs="Segoe UI"/>
          <w:sz w:val="20"/>
          <w:szCs w:val="20"/>
        </w:rPr>
        <w:t>Department o</w:t>
      </w:r>
      <w:r w:rsidRPr="004E4727">
        <w:rPr>
          <w:rFonts w:ascii="Segoe UI" w:hAnsi="Segoe UI" w:cs="Segoe UI"/>
          <w:sz w:val="20"/>
          <w:szCs w:val="20"/>
        </w:rPr>
        <w:t xml:space="preserve">f Molecular Reproduction, Development and Genetics, Indian Institute of Science, Bangalore, </w:t>
      </w:r>
      <w:hyperlink r:id="rId9" w:history="1">
        <w:r w:rsidRPr="004E4727">
          <w:rPr>
            <w:rFonts w:ascii="Segoe UI" w:hAnsi="Segoe UI" w:cs="Segoe UI"/>
            <w:sz w:val="20"/>
            <w:szCs w:val="20"/>
          </w:rPr>
          <w:t>sandhya@mrdg.iisc.ernet.in</w:t>
        </w:r>
      </w:hyperlink>
    </w:p>
    <w:p w14:paraId="142466D6" w14:textId="77777777" w:rsidR="002D4C42" w:rsidRPr="004E4727" w:rsidRDefault="002D4C42">
      <w:pPr>
        <w:pStyle w:val="Standard"/>
        <w:jc w:val="center"/>
        <w:rPr>
          <w:rFonts w:ascii="Segoe UI" w:hAnsi="Segoe UI" w:cs="Segoe UI"/>
        </w:rPr>
      </w:pPr>
    </w:p>
    <w:p w14:paraId="5389C8E1" w14:textId="77777777" w:rsidR="002D4C42" w:rsidRPr="004E4727" w:rsidRDefault="002B259D">
      <w:pPr>
        <w:pStyle w:val="Standard"/>
        <w:jc w:val="center"/>
        <w:rPr>
          <w:rFonts w:ascii="Segoe UI" w:hAnsi="Segoe UI" w:cs="Segoe UI"/>
          <w:b/>
          <w:bCs/>
          <w:sz w:val="22"/>
          <w:szCs w:val="22"/>
        </w:rPr>
      </w:pPr>
      <w:r w:rsidRPr="004E4727">
        <w:rPr>
          <w:rFonts w:ascii="Segoe UI" w:hAnsi="Segoe UI" w:cs="Segoe UI"/>
          <w:b/>
          <w:bCs/>
          <w:sz w:val="22"/>
          <w:szCs w:val="22"/>
        </w:rPr>
        <w:t>ABSTRACT</w:t>
      </w:r>
    </w:p>
    <w:p w14:paraId="67EC45DD" w14:textId="27804EFA" w:rsidR="002D4C42" w:rsidRPr="004E4727" w:rsidRDefault="002B259D">
      <w:pPr>
        <w:pStyle w:val="Standard"/>
        <w:jc w:val="both"/>
        <w:rPr>
          <w:rFonts w:ascii="Segoe UI" w:hAnsi="Segoe UI" w:cs="Segoe UI"/>
          <w:sz w:val="20"/>
          <w:szCs w:val="20"/>
        </w:rPr>
      </w:pPr>
      <w:r w:rsidRPr="004E4727">
        <w:rPr>
          <w:rFonts w:ascii="Segoe UI" w:hAnsi="Segoe UI" w:cs="Segoe UI"/>
          <w:sz w:val="20"/>
          <w:szCs w:val="20"/>
        </w:rPr>
        <w:t xml:space="preserve">Cytolysin A (ClyA; also known as HlyE or SheA) is a novel, pore forming </w:t>
      </w:r>
      <w:r w:rsidRPr="004E4727">
        <w:rPr>
          <w:rFonts w:ascii="Segoe UI" w:hAnsi="Segoe UI" w:cs="Segoe UI"/>
          <w:sz w:val="20"/>
          <w:szCs w:val="20"/>
        </w:rPr>
        <w:t>toxin of bacterial origin that acts as a potent virulence factor aiding in pathogenesis. Although, ClyA is a part of wider class of PFTs originating from distinct sources and having diverse structures, it can b</w:t>
      </w:r>
      <w:r w:rsidR="009B4E64">
        <w:rPr>
          <w:rFonts w:ascii="Segoe UI" w:hAnsi="Segoe UI" w:cs="Segoe UI"/>
          <w:sz w:val="20"/>
          <w:szCs w:val="20"/>
        </w:rPr>
        <w:t>e broadly classified into the α-</w:t>
      </w:r>
      <w:r w:rsidRPr="004E4727">
        <w:rPr>
          <w:rFonts w:ascii="Segoe UI" w:hAnsi="Segoe UI" w:cs="Segoe UI"/>
          <w:sz w:val="20"/>
          <w:szCs w:val="20"/>
        </w:rPr>
        <w:t>toxin family b</w:t>
      </w:r>
      <w:r w:rsidRPr="004E4727">
        <w:rPr>
          <w:rFonts w:ascii="Segoe UI" w:hAnsi="Segoe UI" w:cs="Segoe UI"/>
          <w:sz w:val="20"/>
          <w:szCs w:val="20"/>
        </w:rPr>
        <w:t>ased on the secondary structure element spanning the lipid membrane. Recently, the soluble and pore structure of ClyA have been solved using X-Ray crystallography, revealing a radical conformation transition between the two structures. Upon insertion, ClyA</w:t>
      </w:r>
      <w:r w:rsidRPr="004E4727">
        <w:rPr>
          <w:rFonts w:ascii="Segoe UI" w:hAnsi="Segoe UI" w:cs="Segoe UI"/>
          <w:sz w:val="20"/>
          <w:szCs w:val="20"/>
        </w:rPr>
        <w:t xml:space="preserve"> undergoes a transformation involving almost 55% of its residues, reducing the core four-helix bundle in the monomer to an elongated three helix bundle. In</w:t>
      </w:r>
      <w:r w:rsidR="004E4727">
        <w:rPr>
          <w:rFonts w:ascii="Segoe UI" w:hAnsi="Segoe UI" w:cs="Segoe UI"/>
          <w:sz w:val="20"/>
          <w:szCs w:val="20"/>
        </w:rPr>
        <w:t xml:space="preserve"> an ongoing work characterizing</w:t>
      </w:r>
      <w:r w:rsidRPr="004E4727">
        <w:rPr>
          <w:rFonts w:ascii="Segoe UI" w:hAnsi="Segoe UI" w:cs="Segoe UI"/>
          <w:sz w:val="20"/>
          <w:szCs w:val="20"/>
        </w:rPr>
        <w:t xml:space="preserve"> a region of ClyA, the solvent exposed C-terminus has been found to t</w:t>
      </w:r>
      <w:r w:rsidRPr="004E4727">
        <w:rPr>
          <w:rFonts w:ascii="Segoe UI" w:hAnsi="Segoe UI" w:cs="Segoe UI"/>
          <w:sz w:val="20"/>
          <w:szCs w:val="20"/>
        </w:rPr>
        <w:t>ightly regulate the pore formation and channel activity of the toxin. In this current work, we discuss the methods to purify, label and test the activity of unlabeled and labeled ClyA Q56C mutant toxin. Interestingly, we also observe a lipid phase dependen</w:t>
      </w:r>
      <w:r w:rsidRPr="004E4727">
        <w:rPr>
          <w:rFonts w:ascii="Segoe UI" w:hAnsi="Segoe UI" w:cs="Segoe UI"/>
          <w:sz w:val="20"/>
          <w:szCs w:val="20"/>
        </w:rPr>
        <w:t>t kinetics of the toxin with the Calcein release assays. This study will pave way for further imaging and kinetic studies crucial for understanding the underlying mechanism of large conformational changes and role of important structural regions of the tox</w:t>
      </w:r>
      <w:r w:rsidRPr="004E4727">
        <w:rPr>
          <w:rFonts w:ascii="Segoe UI" w:hAnsi="Segoe UI" w:cs="Segoe UI"/>
          <w:sz w:val="20"/>
          <w:szCs w:val="20"/>
        </w:rPr>
        <w:t>in.</w:t>
      </w:r>
    </w:p>
    <w:p w14:paraId="30952B00" w14:textId="661A3C9F" w:rsidR="004E4727" w:rsidRPr="004E4727" w:rsidRDefault="004E4727">
      <w:pPr>
        <w:pStyle w:val="Standard"/>
        <w:jc w:val="both"/>
        <w:rPr>
          <w:rFonts w:ascii="Segoe UI" w:hAnsi="Segoe UI" w:cs="Segoe UI"/>
          <w:sz w:val="20"/>
          <w:szCs w:val="20"/>
        </w:rPr>
      </w:pPr>
    </w:p>
    <w:p w14:paraId="711BC99A" w14:textId="780A1F52" w:rsidR="004E4727" w:rsidRPr="004E4727" w:rsidRDefault="002B259D" w:rsidP="004E4727">
      <w:pPr>
        <w:pStyle w:val="Standard"/>
        <w:numPr>
          <w:ilvl w:val="0"/>
          <w:numId w:val="1"/>
        </w:numPr>
        <w:jc w:val="center"/>
        <w:rPr>
          <w:rFonts w:ascii="Segoe UI" w:hAnsi="Segoe UI" w:cs="Segoe UI"/>
          <w:b/>
          <w:bCs/>
          <w:sz w:val="22"/>
          <w:szCs w:val="22"/>
        </w:rPr>
      </w:pPr>
      <w:r w:rsidRPr="004E4727">
        <w:rPr>
          <w:rFonts w:ascii="Segoe UI" w:hAnsi="Segoe UI" w:cs="Segoe UI"/>
          <w:b/>
          <w:bCs/>
          <w:sz w:val="22"/>
          <w:szCs w:val="22"/>
        </w:rPr>
        <w:t>INTRODUCTION</w:t>
      </w:r>
    </w:p>
    <w:p w14:paraId="5357DC25" w14:textId="0876E56A" w:rsidR="002D4C42" w:rsidRPr="004E4727" w:rsidRDefault="002B259D" w:rsidP="005E4F7C">
      <w:pPr>
        <w:pStyle w:val="Standard"/>
        <w:jc w:val="both"/>
        <w:rPr>
          <w:rFonts w:ascii="Segoe UI" w:hAnsi="Segoe UI" w:cs="Segoe UI"/>
          <w:b/>
          <w:bCs/>
          <w:sz w:val="22"/>
          <w:szCs w:val="22"/>
        </w:rPr>
      </w:pPr>
      <w:r w:rsidRPr="004E4727">
        <w:rPr>
          <w:rFonts w:ascii="Segoe UI" w:hAnsi="Segoe UI" w:cs="Segoe UI"/>
          <w:sz w:val="20"/>
          <w:szCs w:val="20"/>
        </w:rPr>
        <w:t>Pore forming toxin are a class of proteins that are able to disrupt the crucial lipid barrier between a cell and its surrounding environment, resulting in unregulated efflux of ions and important molecules such as ATP, toxin influx or indu</w:t>
      </w:r>
      <w:r w:rsidRPr="004E4727">
        <w:rPr>
          <w:rFonts w:ascii="Segoe UI" w:hAnsi="Segoe UI" w:cs="Segoe UI"/>
          <w:sz w:val="20"/>
          <w:szCs w:val="20"/>
        </w:rPr>
        <w:t xml:space="preserve">ction of apoptosis.(Pradeep's paper 1-4). A rather diverse set of these proteins have been reported, majority of them </w:t>
      </w:r>
      <w:r w:rsidR="00BE04D8">
        <w:rPr>
          <w:rFonts w:ascii="Segoe UI" w:hAnsi="Segoe UI" w:cs="Segoe UI"/>
          <w:sz w:val="20"/>
          <w:szCs w:val="20"/>
        </w:rPr>
        <w:t>being bacterial in origin e.g.,</w:t>
      </w:r>
      <w:r w:rsidRPr="004E4727">
        <w:rPr>
          <w:rFonts w:ascii="Segoe UI" w:hAnsi="Segoe UI" w:cs="Segoe UI"/>
          <w:i/>
          <w:iCs/>
          <w:sz w:val="20"/>
          <w:szCs w:val="20"/>
        </w:rPr>
        <w:t xml:space="preserve"> E. coli </w:t>
      </w:r>
      <w:r w:rsidRPr="004E4727">
        <w:rPr>
          <w:rFonts w:ascii="Segoe UI" w:hAnsi="Segoe UI" w:cs="Segoe UI"/>
          <w:sz w:val="20"/>
          <w:szCs w:val="20"/>
        </w:rPr>
        <w:t xml:space="preserve">Cytolysin A, </w:t>
      </w:r>
      <w:r w:rsidRPr="004E4727">
        <w:rPr>
          <w:rFonts w:ascii="Segoe UI" w:hAnsi="Segoe UI" w:cs="Segoe UI"/>
          <w:i/>
          <w:iCs/>
          <w:sz w:val="20"/>
          <w:szCs w:val="20"/>
        </w:rPr>
        <w:t xml:space="preserve">Staphylococcus aureus </w:t>
      </w:r>
      <w:r w:rsidRPr="004E4727">
        <w:rPr>
          <w:rFonts w:ascii="Segoe UI" w:hAnsi="Segoe UI" w:cs="Segoe UI"/>
          <w:sz w:val="20"/>
          <w:szCs w:val="20"/>
        </w:rPr>
        <w:t xml:space="preserve">alpha-hemolysin, </w:t>
      </w:r>
      <w:r w:rsidRPr="004E4727">
        <w:rPr>
          <w:rFonts w:ascii="Segoe UI" w:hAnsi="Segoe UI" w:cs="Segoe UI"/>
          <w:i/>
          <w:iCs/>
          <w:sz w:val="20"/>
          <w:szCs w:val="20"/>
        </w:rPr>
        <w:t xml:space="preserve">Vibrio cholerae </w:t>
      </w:r>
      <w:r w:rsidRPr="004E4727">
        <w:rPr>
          <w:rFonts w:ascii="Segoe UI" w:hAnsi="Segoe UI" w:cs="Segoe UI"/>
          <w:sz w:val="20"/>
          <w:szCs w:val="20"/>
        </w:rPr>
        <w:t xml:space="preserve">Cytolysin, although examples </w:t>
      </w:r>
      <w:r w:rsidRPr="004E4727">
        <w:rPr>
          <w:rFonts w:ascii="Segoe UI" w:hAnsi="Segoe UI" w:cs="Segoe UI"/>
          <w:sz w:val="20"/>
          <w:szCs w:val="20"/>
        </w:rPr>
        <w:t xml:space="preserve">in sea anemones (equinatoxin II), mushrooms (Flammutoxin) and mammals (Perforin) also exist. Besides their potent role as virulence factors aiding in pathogenesis of the bacteria like pneumolysin and </w:t>
      </w:r>
      <w:r w:rsidR="00AE3C1E">
        <w:rPr>
          <w:rFonts w:ascii="Segoe UI" w:hAnsi="Segoe UI" w:cs="Segoe UI"/>
          <w:sz w:val="20"/>
          <w:szCs w:val="20"/>
        </w:rPr>
        <w:t>α</w:t>
      </w:r>
      <w:r w:rsidRPr="004E4727">
        <w:rPr>
          <w:rFonts w:ascii="Segoe UI" w:hAnsi="Segoe UI" w:cs="Segoe UI"/>
          <w:sz w:val="20"/>
          <w:szCs w:val="20"/>
        </w:rPr>
        <w:t>-hemolysin, they are also known to participate in d</w:t>
      </w:r>
      <w:r w:rsidRPr="004E4727">
        <w:rPr>
          <w:rFonts w:ascii="Segoe UI" w:hAnsi="Segoe UI" w:cs="Segoe UI"/>
          <w:sz w:val="20"/>
          <w:szCs w:val="20"/>
        </w:rPr>
        <w:t>iverse cellular functions.</w:t>
      </w:r>
    </w:p>
    <w:p w14:paraId="6CA55CD1" w14:textId="085FAD5F" w:rsidR="002D4C42" w:rsidRPr="004E4727" w:rsidRDefault="002D4C42">
      <w:pPr>
        <w:pStyle w:val="Standard"/>
        <w:rPr>
          <w:rFonts w:ascii="Segoe UI" w:hAnsi="Segoe UI" w:cs="Segoe UI"/>
          <w:b/>
          <w:bCs/>
          <w:sz w:val="22"/>
          <w:szCs w:val="22"/>
        </w:rPr>
      </w:pPr>
    </w:p>
    <w:p w14:paraId="1EE6B4EA" w14:textId="14965246" w:rsidR="002D4C42" w:rsidRPr="004E4727" w:rsidRDefault="002B259D" w:rsidP="005E4F7C">
      <w:pPr>
        <w:pStyle w:val="Standard"/>
        <w:jc w:val="both"/>
        <w:rPr>
          <w:rFonts w:ascii="Segoe UI" w:hAnsi="Segoe UI" w:cs="Segoe UI"/>
          <w:b/>
          <w:bCs/>
          <w:sz w:val="22"/>
          <w:szCs w:val="22"/>
        </w:rPr>
      </w:pPr>
      <w:r w:rsidRPr="004E4727">
        <w:rPr>
          <w:rFonts w:ascii="Segoe UI" w:hAnsi="Segoe UI" w:cs="Segoe UI"/>
          <w:sz w:val="20"/>
          <w:szCs w:val="20"/>
        </w:rPr>
        <w:t>This ubiquitous presence of proteins, however, is very contrasting to the amount of details present for them. Fortunately, crystal structure elucidation and biochemical analyses have revealed intriguing information about the str</w:t>
      </w:r>
      <w:r w:rsidRPr="004E4727">
        <w:rPr>
          <w:rFonts w:ascii="Segoe UI" w:hAnsi="Segoe UI" w:cs="Segoe UI"/>
          <w:sz w:val="20"/>
          <w:szCs w:val="20"/>
        </w:rPr>
        <w:t>ucture and function correlation of the PFTs. Unlike other membrane proteins which are inserted into the membrane upon synthesis, these proteins are made in water-soluble form, and switch to a distinct conformational state upon exposure to membrane. This in</w:t>
      </w:r>
      <w:r w:rsidRPr="004E4727">
        <w:rPr>
          <w:rFonts w:ascii="Segoe UI" w:hAnsi="Segoe UI" w:cs="Segoe UI"/>
          <w:sz w:val="20"/>
          <w:szCs w:val="20"/>
        </w:rPr>
        <w:t xml:space="preserve">duces the further assembly and </w:t>
      </w:r>
      <w:r w:rsidR="005E4F7C" w:rsidRPr="004E4727">
        <w:rPr>
          <w:rFonts w:ascii="Segoe UI" w:hAnsi="Segoe UI" w:cs="Segoe UI"/>
          <w:sz w:val="20"/>
          <w:szCs w:val="20"/>
        </w:rPr>
        <w:t>oligomerization</w:t>
      </w:r>
      <w:r w:rsidRPr="004E4727">
        <w:rPr>
          <w:rFonts w:ascii="Segoe UI" w:hAnsi="Segoe UI" w:cs="Segoe UI"/>
          <w:sz w:val="20"/>
          <w:szCs w:val="20"/>
        </w:rPr>
        <w:t xml:space="preserve"> of monomers, followed by an insertion into the membrane and its permea</w:t>
      </w:r>
      <w:r w:rsidR="005E4F7C">
        <w:rPr>
          <w:rFonts w:ascii="Segoe UI" w:hAnsi="Segoe UI" w:cs="Segoe UI"/>
          <w:sz w:val="20"/>
          <w:szCs w:val="20"/>
        </w:rPr>
        <w:t>bi</w:t>
      </w:r>
      <w:r w:rsidRPr="004E4727">
        <w:rPr>
          <w:rFonts w:ascii="Segoe UI" w:hAnsi="Segoe UI" w:cs="Segoe UI"/>
          <w:sz w:val="20"/>
          <w:szCs w:val="20"/>
        </w:rPr>
        <w:t>l</w:t>
      </w:r>
      <w:r w:rsidR="005E4F7C">
        <w:rPr>
          <w:rFonts w:ascii="Segoe UI" w:hAnsi="Segoe UI" w:cs="Segoe UI"/>
          <w:sz w:val="20"/>
          <w:szCs w:val="20"/>
        </w:rPr>
        <w:t>iz</w:t>
      </w:r>
      <w:r w:rsidRPr="004E4727">
        <w:rPr>
          <w:rFonts w:ascii="Segoe UI" w:hAnsi="Segoe UI" w:cs="Segoe UI"/>
          <w:sz w:val="20"/>
          <w:szCs w:val="20"/>
        </w:rPr>
        <w:t>ation. The ability of PFTs to exist in this bi-stable state (membrane and aqueous) is suggestive of the extensive conformational pliabil</w:t>
      </w:r>
      <w:r w:rsidRPr="004E4727">
        <w:rPr>
          <w:rFonts w:ascii="Segoe UI" w:hAnsi="Segoe UI" w:cs="Segoe UI"/>
          <w:sz w:val="20"/>
          <w:szCs w:val="20"/>
        </w:rPr>
        <w:t>ity and possibly a consequence of their unknown unique folds.</w:t>
      </w:r>
    </w:p>
    <w:p w14:paraId="13B73992" w14:textId="62A4FF69" w:rsidR="002D4C42" w:rsidRPr="004E4727" w:rsidRDefault="002D4C42" w:rsidP="005726EB">
      <w:pPr>
        <w:pStyle w:val="Standard"/>
        <w:jc w:val="both"/>
        <w:rPr>
          <w:rFonts w:ascii="Segoe UI" w:hAnsi="Segoe UI" w:cs="Segoe UI"/>
          <w:b/>
          <w:bCs/>
          <w:sz w:val="22"/>
          <w:szCs w:val="22"/>
        </w:rPr>
      </w:pPr>
    </w:p>
    <w:p w14:paraId="4AA34507" w14:textId="098115CE" w:rsidR="005726EB" w:rsidRDefault="002B259D" w:rsidP="005726EB">
      <w:pPr>
        <w:pStyle w:val="Standard"/>
        <w:jc w:val="both"/>
        <w:rPr>
          <w:rFonts w:ascii="Segoe UI" w:hAnsi="Segoe UI" w:cs="Segoe UI"/>
          <w:sz w:val="20"/>
          <w:szCs w:val="20"/>
        </w:rPr>
      </w:pPr>
      <w:r w:rsidRPr="004E4727">
        <w:rPr>
          <w:rFonts w:ascii="Segoe UI" w:hAnsi="Segoe UI" w:cs="Segoe UI"/>
          <w:sz w:val="20"/>
          <w:szCs w:val="20"/>
        </w:rPr>
        <w:t xml:space="preserve">The pores derived from the soluble pore-forming proteins can be classified broadly into alpha and beta toxins based on the secondary structure elements that span the membrane. The structure of </w:t>
      </w:r>
      <w:r w:rsidRPr="004E4727">
        <w:rPr>
          <w:rFonts w:ascii="Segoe UI" w:hAnsi="Segoe UI" w:cs="Segoe UI"/>
          <w:sz w:val="20"/>
          <w:szCs w:val="20"/>
        </w:rPr>
        <w:t xml:space="preserve">the pores in latter class have remained a mystery for long due to failed attempt at obtaining low resolution crystal </w:t>
      </w:r>
      <w:r w:rsidR="00054C8C">
        <w:rPr>
          <w:rFonts w:ascii="Segoe UI" w:hAnsi="Segoe UI" w:cs="Segoe UI"/>
          <w:noProof/>
          <w:sz w:val="20"/>
          <w:szCs w:val="20"/>
          <w:lang w:eastAsia="en-US" w:bidi="ar-SA"/>
        </w:rPr>
        <w:lastRenderedPageBreak/>
        <mc:AlternateContent>
          <mc:Choice Requires="wps">
            <w:drawing>
              <wp:anchor distT="0" distB="0" distL="114300" distR="114300" simplePos="0" relativeHeight="251656190" behindDoc="0" locked="0" layoutInCell="1" allowOverlap="1" wp14:anchorId="382E36E9" wp14:editId="766FEE3C">
                <wp:simplePos x="0" y="0"/>
                <wp:positionH relativeFrom="column">
                  <wp:posOffset>1919605</wp:posOffset>
                </wp:positionH>
                <wp:positionV relativeFrom="paragraph">
                  <wp:posOffset>309880</wp:posOffset>
                </wp:positionV>
                <wp:extent cx="685800" cy="619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8580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69C5E6" w14:textId="42807F47" w:rsidR="00054C8C" w:rsidRDefault="00054C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2E36E9" id="_x0000_t202" coordsize="21600,21600" o:spt="202" path="m,l,21600r21600,l21600,xe">
                <v:stroke joinstyle="miter"/>
                <v:path gradientshapeok="t" o:connecttype="rect"/>
              </v:shapetype>
              <v:shape id="Text Box 16" o:spid="_x0000_s1026" type="#_x0000_t202" style="position:absolute;left:0;text-align:left;margin-left:151.15pt;margin-top:24.4pt;width:54pt;height:48.75pt;z-index:2516561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" fillcolor="white [3201]" strokecolor="white [3212]" strokeweight=".5pt">
                <v:textbox>
                  <w:txbxContent>
                    <w:p w14:paraId="3069C5E6" w14:textId="42807F47" w:rsidR="00054C8C" w:rsidRDefault="00054C8C">
                      <w:r>
                        <w:t>b.</w:t>
                      </w:r>
                    </w:p>
                  </w:txbxContent>
                </v:textbox>
              </v:shape>
            </w:pict>
          </mc:Fallback>
        </mc:AlternateContent>
      </w:r>
      <w:r w:rsidR="00B46EC3">
        <w:rPr>
          <w:rFonts w:ascii="Segoe UI" w:hAnsi="Segoe UI" w:cs="Segoe UI"/>
          <w:noProof/>
          <w:sz w:val="20"/>
          <w:szCs w:val="20"/>
          <w:lang w:eastAsia="en-US" w:bidi="ar-SA"/>
        </w:rPr>
        <mc:AlternateContent>
          <mc:Choice Requires="wps">
            <w:drawing>
              <wp:anchor distT="0" distB="0" distL="114300" distR="114300" simplePos="0" relativeHeight="251657215" behindDoc="0" locked="0" layoutInCell="1" allowOverlap="1" wp14:anchorId="027F7CA6" wp14:editId="7DE1A20C">
                <wp:simplePos x="0" y="0"/>
                <wp:positionH relativeFrom="margin">
                  <wp:align>left</wp:align>
                </wp:positionH>
                <wp:positionV relativeFrom="paragraph">
                  <wp:posOffset>300355</wp:posOffset>
                </wp:positionV>
                <wp:extent cx="876300" cy="8191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876300"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66120A5" w14:textId="3A15BDA9" w:rsidR="00B46EC3" w:rsidRDefault="00B46EC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F7CA6" id="Text Box 15" o:spid="_x0000_s1027" type="#_x0000_t202" style="position:absolute;left:0;text-align:left;margin-left:0;margin-top:23.65pt;width:69pt;height:64.5pt;z-index:251657215;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" fillcolor="white [3201]" strokecolor="white [3212]" strokeweight=".5pt">
                <v:textbox>
                  <w:txbxContent>
                    <w:p w14:paraId="266120A5" w14:textId="3A15BDA9" w:rsidR="00B46EC3" w:rsidRDefault="00B46EC3">
                      <w:r>
                        <w:t>a.</w:t>
                      </w:r>
                    </w:p>
                  </w:txbxContent>
                </v:textbox>
                <w10:wrap anchorx="margin"/>
              </v:shape>
            </w:pict>
          </mc:Fallback>
        </mc:AlternateContent>
      </w:r>
      <w:r w:rsidR="005726EB" w:rsidRPr="004E4727">
        <w:rPr>
          <w:rFonts w:ascii="Segoe UI" w:hAnsi="Segoe UI" w:cs="Segoe UI"/>
          <w:sz w:val="20"/>
          <w:szCs w:val="20"/>
        </w:rPr>
        <w:t>structure.</w:t>
      </w:r>
    </w:p>
    <w:p w14:paraId="4C961332" w14:textId="579A0449" w:rsidR="005726EB" w:rsidRDefault="00146417" w:rsidP="005726EB">
      <w:pPr>
        <w:pStyle w:val="Standard"/>
        <w:jc w:val="center"/>
        <w:rPr>
          <w:rFonts w:ascii="Segoe UI" w:hAnsi="Segoe UI" w:cs="Segoe UI"/>
          <w:sz w:val="20"/>
          <w:szCs w:val="20"/>
        </w:rPr>
      </w:pPr>
      <w:r>
        <w:rPr>
          <w:rFonts w:ascii="Segoe UI" w:hAnsi="Segoe UI" w:cs="Segoe UI"/>
          <w:b/>
          <w:bCs/>
          <w:noProof/>
          <w:sz w:val="22"/>
          <w:szCs w:val="22"/>
          <w:lang w:eastAsia="en-US" w:bidi="ar-SA"/>
        </w:rPr>
        <w:drawing>
          <wp:anchor distT="0" distB="0" distL="114300" distR="114300" simplePos="0" relativeHeight="251659264" behindDoc="0" locked="0" layoutInCell="1" allowOverlap="1" wp14:anchorId="7B023548" wp14:editId="74339C79">
            <wp:simplePos x="0" y="0"/>
            <wp:positionH relativeFrom="margin">
              <wp:align>center</wp:align>
            </wp:positionH>
            <wp:positionV relativeFrom="paragraph">
              <wp:posOffset>-2540</wp:posOffset>
            </wp:positionV>
            <wp:extent cx="5095717" cy="237068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717" cy="2370682"/>
                    </a:xfrm>
                    <a:prstGeom prst="rect">
                      <a:avLst/>
                    </a:prstGeom>
                    <a:noFill/>
                  </pic:spPr>
                </pic:pic>
              </a:graphicData>
            </a:graphic>
          </wp:anchor>
        </w:drawing>
      </w:r>
    </w:p>
    <w:p w14:paraId="11B8D6E6" w14:textId="669C9430" w:rsidR="005726EB" w:rsidRPr="00054C8C" w:rsidRDefault="005726EB" w:rsidP="00912FDD">
      <w:pPr>
        <w:pStyle w:val="Standard"/>
        <w:jc w:val="both"/>
        <w:rPr>
          <w:rFonts w:ascii="Segoe UI" w:hAnsi="Segoe UI" w:cs="Segoe UI"/>
          <w:b/>
          <w:sz w:val="18"/>
          <w:szCs w:val="18"/>
        </w:rPr>
      </w:pPr>
      <w:r w:rsidRPr="00054C8C">
        <w:rPr>
          <w:rFonts w:ascii="Segoe UI" w:hAnsi="Segoe UI" w:cs="Segoe UI"/>
          <w:b/>
          <w:sz w:val="18"/>
          <w:szCs w:val="18"/>
        </w:rPr>
        <w:t xml:space="preserve">Figure 1. </w:t>
      </w:r>
      <w:r w:rsidR="00B46EC3" w:rsidRPr="00054C8C">
        <w:rPr>
          <w:rFonts w:ascii="Segoe UI" w:hAnsi="Segoe UI" w:cs="Segoe UI"/>
          <w:color w:val="000000"/>
          <w:sz w:val="18"/>
          <w:szCs w:val="18"/>
          <w:shd w:val="clear" w:color="auto" w:fill="FDFDFD"/>
        </w:rPr>
        <w:t>The monomer (</w:t>
      </w:r>
      <w:r w:rsidR="00B46EC3" w:rsidRPr="00054C8C">
        <w:rPr>
          <w:rFonts w:ascii="Segoe UI" w:hAnsi="Segoe UI" w:cs="Segoe UI"/>
          <w:b/>
          <w:bCs/>
          <w:color w:val="000000"/>
          <w:sz w:val="18"/>
          <w:szCs w:val="18"/>
          <w:shd w:val="clear" w:color="auto" w:fill="FDFDFD"/>
        </w:rPr>
        <w:t>a</w:t>
      </w:r>
      <w:r w:rsidR="00B46EC3" w:rsidRPr="00054C8C">
        <w:rPr>
          <w:rFonts w:ascii="Segoe UI" w:hAnsi="Segoe UI" w:cs="Segoe UI"/>
          <w:color w:val="000000"/>
          <w:sz w:val="18"/>
          <w:szCs w:val="18"/>
          <w:shd w:val="clear" w:color="auto" w:fill="FDFDFD"/>
        </w:rPr>
        <w:t>) and protomer (</w:t>
      </w:r>
      <w:r w:rsidR="00B46EC3" w:rsidRPr="00054C8C">
        <w:rPr>
          <w:rFonts w:ascii="Segoe UI" w:hAnsi="Segoe UI" w:cs="Segoe UI"/>
          <w:b/>
          <w:bCs/>
          <w:color w:val="000000"/>
          <w:sz w:val="18"/>
          <w:szCs w:val="18"/>
          <w:shd w:val="clear" w:color="auto" w:fill="FDFDFD"/>
        </w:rPr>
        <w:t>b</w:t>
      </w:r>
      <w:r w:rsidR="00B46EC3" w:rsidRPr="00054C8C">
        <w:rPr>
          <w:rFonts w:ascii="Segoe UI" w:hAnsi="Segoe UI" w:cs="Segoe UI"/>
          <w:color w:val="000000"/>
          <w:sz w:val="18"/>
          <w:szCs w:val="18"/>
          <w:shd w:val="clear" w:color="auto" w:fill="FDFDFD"/>
        </w:rPr>
        <w:t>) are shown in ribbon representation. The secondary structure elements are highlighted, each in a separate colour, from the N (blue) to the C (red) terminus.</w:t>
      </w:r>
    </w:p>
    <w:p w14:paraId="4B58C643" w14:textId="156A95E1" w:rsidR="00146417" w:rsidRDefault="002B259D" w:rsidP="002A039C">
      <w:pPr>
        <w:pStyle w:val="Standard"/>
        <w:jc w:val="both"/>
        <w:rPr>
          <w:rFonts w:ascii="Segoe UI" w:hAnsi="Segoe UI" w:cs="Segoe UI"/>
          <w:b/>
          <w:bCs/>
          <w:sz w:val="22"/>
          <w:szCs w:val="22"/>
        </w:rPr>
      </w:pPr>
      <w:r w:rsidRPr="004E4727">
        <w:rPr>
          <w:rFonts w:ascii="Segoe UI" w:hAnsi="Segoe UI" w:cs="Segoe UI"/>
          <w:sz w:val="20"/>
          <w:szCs w:val="20"/>
        </w:rPr>
        <w:t xml:space="preserve">However, recently, the </w:t>
      </w:r>
      <w:r w:rsidRPr="004E4727">
        <w:rPr>
          <w:rFonts w:ascii="Segoe UI" w:hAnsi="Segoe UI" w:cs="Segoe UI"/>
          <w:sz w:val="20"/>
          <w:szCs w:val="20"/>
        </w:rPr>
        <w:t>high resolution structures for both the monomer1 and the pore-complex2 of ClyA (34 kDa) were made availab</w:t>
      </w:r>
      <w:r w:rsidRPr="004E4727">
        <w:rPr>
          <w:rFonts w:ascii="Segoe UI" w:hAnsi="Segoe UI" w:cs="Segoe UI"/>
          <w:sz w:val="20"/>
          <w:szCs w:val="20"/>
        </w:rPr>
        <w:t xml:space="preserve">le; essentially making it the only α-PFT with such privileges. ClyA is present in the genome of </w:t>
      </w:r>
      <w:r w:rsidRPr="004E4727">
        <w:rPr>
          <w:rFonts w:ascii="Segoe UI" w:hAnsi="Segoe UI" w:cs="Segoe UI"/>
          <w:i/>
          <w:iCs/>
          <w:sz w:val="20"/>
          <w:szCs w:val="20"/>
        </w:rPr>
        <w:t xml:space="preserve">E. coli </w:t>
      </w:r>
      <w:r w:rsidRPr="004E4727">
        <w:rPr>
          <w:rFonts w:ascii="Segoe UI" w:hAnsi="Segoe UI" w:cs="Segoe UI"/>
          <w:sz w:val="20"/>
          <w:szCs w:val="20"/>
        </w:rPr>
        <w:t xml:space="preserve">and orthologs of the protein exist in </w:t>
      </w:r>
      <w:r w:rsidRPr="004E4727">
        <w:rPr>
          <w:rFonts w:ascii="Segoe UI" w:hAnsi="Segoe UI" w:cs="Segoe UI"/>
          <w:i/>
          <w:iCs/>
          <w:sz w:val="20"/>
          <w:szCs w:val="20"/>
        </w:rPr>
        <w:t xml:space="preserve">Salmonella enterica, Serovars typhi </w:t>
      </w:r>
      <w:r w:rsidRPr="004E4727">
        <w:rPr>
          <w:rFonts w:ascii="Segoe UI" w:hAnsi="Segoe UI" w:cs="Segoe UI"/>
          <w:sz w:val="20"/>
          <w:szCs w:val="20"/>
        </w:rPr>
        <w:t xml:space="preserve">and </w:t>
      </w:r>
      <w:r w:rsidRPr="004E4727">
        <w:rPr>
          <w:rFonts w:ascii="Segoe UI" w:hAnsi="Segoe UI" w:cs="Segoe UI"/>
          <w:i/>
          <w:iCs/>
          <w:sz w:val="20"/>
          <w:szCs w:val="20"/>
        </w:rPr>
        <w:t xml:space="preserve">paratyphi, </w:t>
      </w:r>
      <w:r w:rsidRPr="004E4727">
        <w:rPr>
          <w:rFonts w:ascii="Segoe UI" w:hAnsi="Segoe UI" w:cs="Segoe UI"/>
          <w:sz w:val="20"/>
          <w:szCs w:val="20"/>
        </w:rPr>
        <w:t xml:space="preserve">and </w:t>
      </w:r>
      <w:r w:rsidRPr="004E4727">
        <w:rPr>
          <w:rFonts w:ascii="Segoe UI" w:hAnsi="Segoe UI" w:cs="Segoe UI"/>
          <w:i/>
          <w:iCs/>
          <w:sz w:val="20"/>
          <w:szCs w:val="20"/>
        </w:rPr>
        <w:t>Shigella flexneri</w:t>
      </w:r>
      <w:r w:rsidRPr="004E4727">
        <w:rPr>
          <w:rFonts w:ascii="Segoe UI" w:hAnsi="Segoe UI" w:cs="Segoe UI"/>
          <w:sz w:val="20"/>
          <w:szCs w:val="20"/>
        </w:rPr>
        <w:t xml:space="preserve">. </w:t>
      </w:r>
      <w:r w:rsidRPr="004E4727">
        <w:rPr>
          <w:rFonts w:ascii="Segoe UI" w:hAnsi="Segoe UI" w:cs="Segoe UI"/>
          <w:sz w:val="20"/>
          <w:szCs w:val="20"/>
        </w:rPr>
        <w:t xml:space="preserve"> In addition, the fact that membrane bin</w:t>
      </w:r>
      <w:r w:rsidRPr="004E4727">
        <w:rPr>
          <w:rFonts w:ascii="Segoe UI" w:hAnsi="Segoe UI" w:cs="Segoe UI"/>
          <w:sz w:val="20"/>
          <w:szCs w:val="20"/>
        </w:rPr>
        <w:t xml:space="preserve">ding and oligomerisation of this toxin can be induced </w:t>
      </w:r>
      <w:r w:rsidRPr="004E4727">
        <w:rPr>
          <w:rFonts w:ascii="Segoe UI" w:hAnsi="Segoe UI" w:cs="Segoe UI"/>
          <w:i/>
          <w:iCs/>
          <w:sz w:val="20"/>
          <w:szCs w:val="20"/>
        </w:rPr>
        <w:t>in vitro</w:t>
      </w:r>
      <w:r w:rsidRPr="004E4727">
        <w:rPr>
          <w:rFonts w:ascii="Segoe UI" w:hAnsi="Segoe UI" w:cs="Segoe UI"/>
          <w:sz w:val="20"/>
          <w:szCs w:val="20"/>
        </w:rPr>
        <w:t>, makes it an ideal candidate for investigating the assembly mechanism.</w:t>
      </w:r>
    </w:p>
    <w:p w14:paraId="45E32595" w14:textId="77777777" w:rsidR="002A039C" w:rsidRPr="004E4727" w:rsidRDefault="002A039C" w:rsidP="002A039C">
      <w:pPr>
        <w:pStyle w:val="Standard"/>
        <w:jc w:val="both"/>
        <w:rPr>
          <w:rFonts w:ascii="Segoe UI" w:hAnsi="Segoe UI" w:cs="Segoe UI"/>
          <w:b/>
          <w:bCs/>
          <w:sz w:val="22"/>
          <w:szCs w:val="22"/>
        </w:rPr>
      </w:pPr>
    </w:p>
    <w:p w14:paraId="6E8D5453" w14:textId="08B6E112" w:rsidR="002D4C42" w:rsidRDefault="002B259D" w:rsidP="005E4F7C">
      <w:pPr>
        <w:pStyle w:val="Standard"/>
        <w:jc w:val="both"/>
        <w:rPr>
          <w:rFonts w:ascii="Segoe UI" w:hAnsi="Segoe UI" w:cs="Segoe UI"/>
          <w:sz w:val="20"/>
          <w:szCs w:val="20"/>
        </w:rPr>
      </w:pPr>
      <w:r w:rsidRPr="004E4727">
        <w:rPr>
          <w:rFonts w:ascii="Segoe UI" w:hAnsi="Segoe UI" w:cs="Segoe UI"/>
          <w:sz w:val="20"/>
          <w:szCs w:val="20"/>
        </w:rPr>
        <w:t xml:space="preserve">A comparison of the ClyA promoter and monomer structure revealed a conformational transformation of almost 55% of total </w:t>
      </w:r>
      <w:r w:rsidRPr="004E4727">
        <w:rPr>
          <w:rFonts w:ascii="Segoe UI" w:hAnsi="Segoe UI" w:cs="Segoe UI"/>
          <w:sz w:val="20"/>
          <w:szCs w:val="20"/>
        </w:rPr>
        <w:t>residues, one of the largest known till date. Upon exposure to membrane, the core four-helix bundle in monomer is reduce to an elongated three-helix bundle, yet preserving the overall hel</w:t>
      </w:r>
      <w:r w:rsidR="005E4F7C">
        <w:rPr>
          <w:rFonts w:ascii="Segoe UI" w:hAnsi="Segoe UI" w:cs="Segoe UI"/>
          <w:sz w:val="20"/>
          <w:szCs w:val="20"/>
        </w:rPr>
        <w:t xml:space="preserve">ical nature. The monomers then </w:t>
      </w:r>
      <w:r w:rsidRPr="004E4727">
        <w:rPr>
          <w:rFonts w:ascii="Segoe UI" w:hAnsi="Segoe UI" w:cs="Segoe UI"/>
          <w:sz w:val="20"/>
          <w:szCs w:val="20"/>
        </w:rPr>
        <w:t xml:space="preserve">assemble to form an iris-like barrel </w:t>
      </w:r>
      <w:r w:rsidRPr="004E4727">
        <w:rPr>
          <w:rFonts w:ascii="Segoe UI" w:hAnsi="Segoe UI" w:cs="Segoe UI"/>
          <w:sz w:val="20"/>
          <w:szCs w:val="20"/>
        </w:rPr>
        <w:t xml:space="preserve">structure, typically consisting of 12 subunits. Initial reports proposed a sequential assembly mechanism of the ClyA monomer, thought to occur through three main stages – membrane binding, conformation change and </w:t>
      </w:r>
      <w:r w:rsidR="005E4F7C" w:rsidRPr="004E4727">
        <w:rPr>
          <w:rFonts w:ascii="Segoe UI" w:hAnsi="Segoe UI" w:cs="Segoe UI"/>
          <w:sz w:val="20"/>
          <w:szCs w:val="20"/>
        </w:rPr>
        <w:t>oligomerization</w:t>
      </w:r>
      <w:r w:rsidRPr="004E4727">
        <w:rPr>
          <w:rFonts w:ascii="Segoe UI" w:hAnsi="Segoe UI" w:cs="Segoe UI"/>
          <w:sz w:val="20"/>
          <w:szCs w:val="20"/>
        </w:rPr>
        <w:t>, and pore formation and ins</w:t>
      </w:r>
      <w:r w:rsidRPr="004E4727">
        <w:rPr>
          <w:rFonts w:ascii="Segoe UI" w:hAnsi="Segoe UI" w:cs="Segoe UI"/>
          <w:sz w:val="20"/>
          <w:szCs w:val="20"/>
        </w:rPr>
        <w:t>ertion; as shown in figure xx.</w:t>
      </w:r>
    </w:p>
    <w:p w14:paraId="36259D18" w14:textId="77777777" w:rsidR="002A039C" w:rsidRPr="004E4727" w:rsidRDefault="002A039C" w:rsidP="005E4F7C">
      <w:pPr>
        <w:pStyle w:val="Standard"/>
        <w:jc w:val="both"/>
        <w:rPr>
          <w:rFonts w:ascii="Segoe UI" w:hAnsi="Segoe UI" w:cs="Segoe UI"/>
          <w:b/>
          <w:bCs/>
          <w:sz w:val="22"/>
          <w:szCs w:val="22"/>
        </w:rPr>
      </w:pPr>
    </w:p>
    <w:p w14:paraId="3EE8EFEF" w14:textId="5082BA78" w:rsidR="002D4C42" w:rsidRPr="004E4727" w:rsidRDefault="002B259D" w:rsidP="005E4F7C">
      <w:pPr>
        <w:pStyle w:val="Standard"/>
        <w:jc w:val="both"/>
        <w:rPr>
          <w:rFonts w:ascii="Segoe UI" w:hAnsi="Segoe UI" w:cs="Segoe UI"/>
          <w:b/>
          <w:bCs/>
          <w:sz w:val="22"/>
          <w:szCs w:val="22"/>
        </w:rPr>
      </w:pPr>
      <w:r w:rsidRPr="004E4727">
        <w:rPr>
          <w:rFonts w:ascii="Segoe UI" w:hAnsi="Segoe UI" w:cs="Segoe UI"/>
          <w:sz w:val="20"/>
          <w:szCs w:val="20"/>
        </w:rPr>
        <w:t>These ideas were further probed using several sensitive approaches like two-focus fluorescence correlation spectroscopy (2f-FCS)3, stopped-flow circular dichroism (CD) and photo-induced crosslinking4. Recently, use of single-</w:t>
      </w:r>
      <w:r w:rsidRPr="004E4727">
        <w:rPr>
          <w:rFonts w:ascii="Segoe UI" w:hAnsi="Segoe UI" w:cs="Segoe UI"/>
          <w:sz w:val="20"/>
          <w:szCs w:val="20"/>
        </w:rPr>
        <w:t xml:space="preserve">molecule Forster resonance energy transfer (FRET) has elucidated a mechanism suggesting a non-sequential assembly of protomers where higher oligomers are shown to form mainly by the </w:t>
      </w:r>
      <w:r w:rsidR="005E4F7C" w:rsidRPr="004E4727">
        <w:rPr>
          <w:rFonts w:ascii="Segoe UI" w:hAnsi="Segoe UI" w:cs="Segoe UI"/>
          <w:sz w:val="20"/>
          <w:szCs w:val="20"/>
        </w:rPr>
        <w:t>dimerization</w:t>
      </w:r>
      <w:r w:rsidRPr="004E4727">
        <w:rPr>
          <w:rFonts w:ascii="Segoe UI" w:hAnsi="Segoe UI" w:cs="Segoe UI"/>
          <w:sz w:val="20"/>
          <w:szCs w:val="20"/>
        </w:rPr>
        <w:t xml:space="preserve"> of smaller oligomers, majority of them ranging from tetramers</w:t>
      </w:r>
      <w:r w:rsidRPr="004E4727">
        <w:rPr>
          <w:rFonts w:ascii="Segoe UI" w:hAnsi="Segoe UI" w:cs="Segoe UI"/>
          <w:sz w:val="20"/>
          <w:szCs w:val="20"/>
        </w:rPr>
        <w:t xml:space="preserve"> to octamers. These studies emphasized that while a dodecameric complex was resolved using crystal structures, the octameric and 13-meric assembly of monomers as seen in electron microscopy images, can be a result of the inherent non-sequential mechanism o</w:t>
      </w:r>
      <w:r w:rsidRPr="004E4727">
        <w:rPr>
          <w:rFonts w:ascii="Segoe UI" w:hAnsi="Segoe UI" w:cs="Segoe UI"/>
          <w:sz w:val="20"/>
          <w:szCs w:val="20"/>
        </w:rPr>
        <w:t>f the assembly.</w:t>
      </w:r>
    </w:p>
    <w:p w14:paraId="0949805D" w14:textId="77777777" w:rsidR="002D4C42" w:rsidRPr="004E4727" w:rsidRDefault="002D4C42">
      <w:pPr>
        <w:pStyle w:val="Standard"/>
        <w:rPr>
          <w:rFonts w:ascii="Segoe UI" w:hAnsi="Segoe UI" w:cs="Segoe UI"/>
          <w:b/>
          <w:bCs/>
          <w:sz w:val="22"/>
          <w:szCs w:val="22"/>
        </w:rPr>
      </w:pPr>
    </w:p>
    <w:p w14:paraId="63CE2FC6" w14:textId="12208E02" w:rsidR="002D4C42" w:rsidRPr="004E4727" w:rsidRDefault="002B259D" w:rsidP="005E4F7C">
      <w:pPr>
        <w:pStyle w:val="Standard"/>
        <w:jc w:val="both"/>
        <w:rPr>
          <w:rFonts w:ascii="Segoe UI" w:hAnsi="Segoe UI" w:cs="Segoe UI"/>
          <w:b/>
          <w:bCs/>
          <w:sz w:val="22"/>
          <w:szCs w:val="22"/>
        </w:rPr>
      </w:pPr>
      <w:r w:rsidRPr="004E4727">
        <w:rPr>
          <w:rFonts w:ascii="Segoe UI" w:hAnsi="Segoe UI" w:cs="Segoe UI"/>
          <w:sz w:val="20"/>
          <w:szCs w:val="20"/>
        </w:rPr>
        <w:t>In the current work, we purify and investigate a mutant ClyA protein, having its glutamine residue at 56</w:t>
      </w:r>
      <w:r w:rsidRPr="004E4727">
        <w:rPr>
          <w:rFonts w:ascii="Segoe UI" w:hAnsi="Segoe UI" w:cs="Segoe UI"/>
          <w:sz w:val="20"/>
          <w:szCs w:val="20"/>
          <w:vertAlign w:val="superscript"/>
        </w:rPr>
        <w:t>th</w:t>
      </w:r>
      <w:r w:rsidRPr="004E4727">
        <w:rPr>
          <w:rFonts w:ascii="Segoe UI" w:hAnsi="Segoe UI" w:cs="Segoe UI"/>
          <w:sz w:val="20"/>
          <w:szCs w:val="20"/>
        </w:rPr>
        <w:t xml:space="preserve"> position replaced by </w:t>
      </w:r>
      <w:r w:rsidR="005E4F7C" w:rsidRPr="004E4727">
        <w:rPr>
          <w:rFonts w:ascii="Segoe UI" w:hAnsi="Segoe UI" w:cs="Segoe UI"/>
          <w:sz w:val="20"/>
          <w:szCs w:val="20"/>
        </w:rPr>
        <w:t>cysteine</w:t>
      </w:r>
      <w:r w:rsidRPr="004E4727">
        <w:rPr>
          <w:rFonts w:ascii="Segoe UI" w:hAnsi="Segoe UI" w:cs="Segoe UI"/>
          <w:sz w:val="20"/>
          <w:szCs w:val="20"/>
        </w:rPr>
        <w:t>. This potency of this protein is investigated before and after labeling with a fluorophore dye and acti</w:t>
      </w:r>
      <w:r w:rsidRPr="004E4727">
        <w:rPr>
          <w:rFonts w:ascii="Segoe UI" w:hAnsi="Segoe UI" w:cs="Segoe UI"/>
          <w:sz w:val="20"/>
          <w:szCs w:val="20"/>
        </w:rPr>
        <w:t xml:space="preserve">vity is ascertained using calcein leakage and hemolytic assay. We also observe that the ClyA protein shows a lipid phase dependent kinetics suggesting a strong interaction with its neighboring lipid environment. </w:t>
      </w:r>
      <w:commentRangeStart w:id="0"/>
      <w:r w:rsidRPr="004E4727">
        <w:rPr>
          <w:rFonts w:ascii="Segoe UI" w:hAnsi="Segoe UI" w:cs="Segoe UI"/>
          <w:sz w:val="20"/>
          <w:szCs w:val="20"/>
        </w:rPr>
        <w:t xml:space="preserve">This interaction could </w:t>
      </w:r>
      <w:r w:rsidRPr="004E4727">
        <w:rPr>
          <w:rFonts w:ascii="Segoe UI" w:hAnsi="Segoe UI" w:cs="Segoe UI"/>
          <w:sz w:val="20"/>
          <w:szCs w:val="20"/>
        </w:rPr>
        <w:t>provide more insight into the structure, stability and function modulation of the toxin.</w:t>
      </w:r>
      <w:commentRangeEnd w:id="0"/>
      <w:r w:rsidRPr="004E4727">
        <w:rPr>
          <w:rFonts w:ascii="Segoe UI" w:hAnsi="Segoe UI" w:cs="Segoe UI"/>
          <w:b/>
          <w:bCs/>
          <w:sz w:val="22"/>
          <w:szCs w:val="22"/>
        </w:rPr>
        <w:commentReference w:id="0"/>
      </w:r>
    </w:p>
    <w:p w14:paraId="780B9D69" w14:textId="39E7FC6A" w:rsidR="002D4C42" w:rsidRPr="004E4727" w:rsidRDefault="002B259D" w:rsidP="004E4727">
      <w:pPr>
        <w:pStyle w:val="Standard"/>
        <w:numPr>
          <w:ilvl w:val="0"/>
          <w:numId w:val="1"/>
        </w:numPr>
        <w:jc w:val="center"/>
        <w:rPr>
          <w:rFonts w:ascii="Segoe UI" w:hAnsi="Segoe UI" w:cs="Segoe UI"/>
          <w:b/>
          <w:bCs/>
          <w:sz w:val="22"/>
          <w:szCs w:val="22"/>
        </w:rPr>
      </w:pPr>
      <w:r w:rsidRPr="004E4727">
        <w:rPr>
          <w:rFonts w:ascii="Segoe UI" w:hAnsi="Segoe UI" w:cs="Segoe UI"/>
          <w:b/>
          <w:bCs/>
          <w:sz w:val="22"/>
          <w:szCs w:val="22"/>
        </w:rPr>
        <w:lastRenderedPageBreak/>
        <w:t>METHODS</w:t>
      </w:r>
    </w:p>
    <w:p w14:paraId="70A2C738" w14:textId="1A93564D" w:rsidR="002D4C42" w:rsidRPr="004E4727" w:rsidRDefault="00196433" w:rsidP="00196433">
      <w:pPr>
        <w:pStyle w:val="Standard"/>
        <w:jc w:val="both"/>
        <w:rPr>
          <w:rFonts w:ascii="Segoe UI" w:hAnsi="Segoe UI" w:cs="Segoe UI"/>
          <w:b/>
          <w:bCs/>
          <w:sz w:val="22"/>
          <w:szCs w:val="22"/>
        </w:rPr>
      </w:pPr>
      <w:r>
        <w:rPr>
          <w:rFonts w:ascii="Segoe UI" w:hAnsi="Segoe UI" w:cs="Segoe UI"/>
          <w:b/>
          <w:bCs/>
          <w:sz w:val="22"/>
          <w:szCs w:val="22"/>
        </w:rPr>
        <w:t xml:space="preserve">2.1. </w:t>
      </w:r>
      <w:r w:rsidR="002B259D" w:rsidRPr="004E4727">
        <w:rPr>
          <w:rFonts w:ascii="Segoe UI" w:hAnsi="Segoe UI" w:cs="Segoe UI"/>
          <w:b/>
          <w:bCs/>
          <w:sz w:val="22"/>
          <w:szCs w:val="22"/>
        </w:rPr>
        <w:t>Recovery, amplification and verification of His-ClyA Q56C plasmid</w:t>
      </w:r>
    </w:p>
    <w:p w14:paraId="2FC195C6" w14:textId="77777777" w:rsidR="002D4C42" w:rsidRPr="004E4727" w:rsidRDefault="002B259D">
      <w:pPr>
        <w:pStyle w:val="Standard"/>
        <w:rPr>
          <w:rFonts w:ascii="Segoe UI" w:hAnsi="Segoe UI" w:cs="Segoe UI"/>
          <w:sz w:val="20"/>
          <w:szCs w:val="20"/>
        </w:rPr>
      </w:pPr>
      <w:r w:rsidRPr="004E4727">
        <w:rPr>
          <w:rFonts w:ascii="Segoe UI" w:hAnsi="Segoe UI" w:cs="Segoe UI"/>
          <w:sz w:val="20"/>
          <w:szCs w:val="20"/>
        </w:rPr>
        <w:t>Plasmid encoding His-ClyA Q56C sequence was obtained from Dr. xx on Whatman 3 mm filter pape</w:t>
      </w:r>
      <w:r w:rsidRPr="004E4727">
        <w:rPr>
          <w:rFonts w:ascii="Segoe UI" w:hAnsi="Segoe UI" w:cs="Segoe UI"/>
          <w:sz w:val="20"/>
          <w:szCs w:val="20"/>
        </w:rPr>
        <w:t xml:space="preserve">r. These pET11a plasmids were recovered by washing the paper with TE buffer (pH 8.0) and then used for heat-shock transformation of DH10 beta </w:t>
      </w:r>
      <w:r w:rsidRPr="004E4727">
        <w:rPr>
          <w:rFonts w:ascii="Segoe UI" w:hAnsi="Segoe UI" w:cs="Segoe UI"/>
          <w:i/>
          <w:iCs/>
          <w:sz w:val="20"/>
          <w:szCs w:val="20"/>
        </w:rPr>
        <w:t xml:space="preserve">E. coli </w:t>
      </w:r>
      <w:r w:rsidRPr="004E4727">
        <w:rPr>
          <w:rFonts w:ascii="Segoe UI" w:hAnsi="Segoe UI" w:cs="Segoe UI"/>
          <w:sz w:val="20"/>
          <w:szCs w:val="20"/>
        </w:rPr>
        <w:t>strain (available in the lab). After spread plating and overnight growth, a single colony was picked up an</w:t>
      </w:r>
      <w:r w:rsidRPr="004E4727">
        <w:rPr>
          <w:rFonts w:ascii="Segoe UI" w:hAnsi="Segoe UI" w:cs="Segoe UI"/>
          <w:sz w:val="20"/>
          <w:szCs w:val="20"/>
        </w:rPr>
        <w:t>d used to inoculate 3 ml of LB media. The media was left in a shaker incubator at 180 rpm for 12 hours of growth. Plasmids were then extracted from the culture using alkaline lysis method (mini preparation) and stored in TE buffer (pH 8.0) containing 20 ug</w:t>
      </w:r>
      <w:r w:rsidRPr="004E4727">
        <w:rPr>
          <w:rFonts w:ascii="Segoe UI" w:hAnsi="Segoe UI" w:cs="Segoe UI"/>
          <w:sz w:val="20"/>
          <w:szCs w:val="20"/>
        </w:rPr>
        <w:t>/ml of DNase free RNase A.</w:t>
      </w:r>
    </w:p>
    <w:p w14:paraId="309B8C18" w14:textId="77777777" w:rsidR="002D4C42" w:rsidRPr="004E4727" w:rsidRDefault="002D4C42">
      <w:pPr>
        <w:pStyle w:val="Standard"/>
        <w:rPr>
          <w:rFonts w:ascii="Segoe UI" w:hAnsi="Segoe UI" w:cs="Segoe UI"/>
          <w:sz w:val="20"/>
          <w:szCs w:val="20"/>
        </w:rPr>
      </w:pPr>
    </w:p>
    <w:p w14:paraId="5A5A5347" w14:textId="3D735263" w:rsidR="002D4C42" w:rsidRDefault="002B259D">
      <w:pPr>
        <w:pStyle w:val="Standard"/>
        <w:rPr>
          <w:rFonts w:ascii="Segoe UI" w:hAnsi="Segoe UI" w:cs="Segoe UI"/>
          <w:sz w:val="20"/>
          <w:szCs w:val="20"/>
        </w:rPr>
      </w:pPr>
      <w:r w:rsidRPr="004E4727">
        <w:rPr>
          <w:rFonts w:ascii="Segoe UI" w:hAnsi="Segoe UI" w:cs="Segoe UI"/>
          <w:sz w:val="20"/>
          <w:szCs w:val="20"/>
        </w:rPr>
        <w:t>To verify that the amplified plasmid indeed had our target insert, a double restriction digestion was performed using the NdeI and BamHI restriction enzymes for 5' (CAT) and 3' (GGATCC) sites immediately flanking the insert sequ</w:t>
      </w:r>
      <w:r w:rsidRPr="004E4727">
        <w:rPr>
          <w:rFonts w:ascii="Segoe UI" w:hAnsi="Segoe UI" w:cs="Segoe UI"/>
          <w:sz w:val="20"/>
          <w:szCs w:val="20"/>
        </w:rPr>
        <w:t xml:space="preserve">ence. 2X Tango buffer, and 2 fold excess of NdeI and BamHI each were chosen for reaction mixture based on the recommendations of Double Digest tool. After three hours of incubation at 37*C, a 1% Agarose gel was run to confirm the presence of insert. </w:t>
      </w:r>
    </w:p>
    <w:p w14:paraId="0C2C8605" w14:textId="77777777" w:rsidR="001715BE" w:rsidRPr="004E4727" w:rsidRDefault="001715BE">
      <w:pPr>
        <w:pStyle w:val="Standard"/>
        <w:rPr>
          <w:rFonts w:ascii="Segoe UI" w:hAnsi="Segoe UI" w:cs="Segoe UI"/>
          <w:sz w:val="20"/>
          <w:szCs w:val="20"/>
        </w:rPr>
      </w:pPr>
    </w:p>
    <w:p w14:paraId="5639AD79" w14:textId="26CFEF76" w:rsidR="002D4C42" w:rsidRPr="004E4727" w:rsidRDefault="00196433" w:rsidP="00196433">
      <w:pPr>
        <w:pStyle w:val="Standard"/>
        <w:rPr>
          <w:rFonts w:ascii="Segoe UI" w:hAnsi="Segoe UI" w:cs="Segoe UI"/>
          <w:b/>
          <w:bCs/>
          <w:sz w:val="22"/>
          <w:szCs w:val="22"/>
        </w:rPr>
      </w:pPr>
      <w:r>
        <w:rPr>
          <w:rFonts w:ascii="Segoe UI" w:hAnsi="Segoe UI" w:cs="Segoe UI"/>
          <w:b/>
          <w:bCs/>
          <w:sz w:val="22"/>
          <w:szCs w:val="22"/>
        </w:rPr>
        <w:t xml:space="preserve">2.2. </w:t>
      </w:r>
      <w:r w:rsidR="002B259D" w:rsidRPr="004E4727">
        <w:rPr>
          <w:rFonts w:ascii="Segoe UI" w:hAnsi="Segoe UI" w:cs="Segoe UI"/>
          <w:b/>
          <w:bCs/>
          <w:sz w:val="22"/>
          <w:szCs w:val="22"/>
        </w:rPr>
        <w:t>Expression, purification and characterization of His-ClyA Q56C and His-ClyA</w:t>
      </w:r>
    </w:p>
    <w:p w14:paraId="0940E668" w14:textId="77777777" w:rsidR="004E4727" w:rsidRDefault="004E4727">
      <w:pPr>
        <w:pStyle w:val="Standard"/>
        <w:rPr>
          <w:rFonts w:ascii="Segoe UI" w:hAnsi="Segoe UI" w:cs="Segoe UI"/>
          <w:b/>
          <w:bCs/>
          <w:sz w:val="20"/>
          <w:szCs w:val="20"/>
        </w:rPr>
      </w:pPr>
      <w:r>
        <w:rPr>
          <w:rFonts w:ascii="Segoe UI" w:hAnsi="Segoe UI" w:cs="Segoe UI"/>
          <w:b/>
          <w:bCs/>
          <w:sz w:val="20"/>
          <w:szCs w:val="20"/>
        </w:rPr>
        <w:t>Expression</w:t>
      </w:r>
    </w:p>
    <w:p w14:paraId="7DC0DD42" w14:textId="19D3CC5C" w:rsidR="002D4C42" w:rsidRPr="004E4727" w:rsidRDefault="002B259D">
      <w:pPr>
        <w:pStyle w:val="Standard"/>
        <w:rPr>
          <w:rFonts w:ascii="Segoe UI" w:hAnsi="Segoe UI" w:cs="Segoe UI"/>
        </w:rPr>
      </w:pPr>
      <w:r w:rsidRPr="004E4727">
        <w:rPr>
          <w:rFonts w:ascii="Segoe UI" w:hAnsi="Segoe UI" w:cs="Segoe UI"/>
          <w:sz w:val="20"/>
          <w:szCs w:val="20"/>
        </w:rPr>
        <w:t xml:space="preserve">Plasmids (pET11a, </w:t>
      </w:r>
      <w:r w:rsidRPr="004E4727">
        <w:rPr>
          <w:rFonts w:ascii="Segoe UI" w:hAnsi="Segoe UI" w:cs="Segoe UI"/>
          <w:sz w:val="20"/>
          <w:szCs w:val="20"/>
        </w:rPr>
        <w:t>Merck Millipore</w:t>
      </w:r>
      <w:r w:rsidRPr="004E4727">
        <w:rPr>
          <w:rFonts w:ascii="Segoe UI" w:hAnsi="Segoe UI" w:cs="Segoe UI"/>
          <w:sz w:val="20"/>
          <w:szCs w:val="20"/>
        </w:rPr>
        <w:t xml:space="preserve">) extracted in previous step were used to </w:t>
      </w:r>
      <w:r w:rsidRPr="004E4727">
        <w:rPr>
          <w:rFonts w:ascii="Segoe UI" w:hAnsi="Segoe UI" w:cs="Segoe UI"/>
          <w:sz w:val="20"/>
          <w:szCs w:val="20"/>
        </w:rPr>
        <w:t xml:space="preserve">transform </w:t>
      </w:r>
      <w:r w:rsidRPr="004E4727">
        <w:rPr>
          <w:rFonts w:ascii="Segoe UI" w:hAnsi="Segoe UI" w:cs="Segoe UI"/>
          <w:i/>
          <w:iCs/>
          <w:sz w:val="20"/>
          <w:szCs w:val="20"/>
        </w:rPr>
        <w:t xml:space="preserve">E.coli </w:t>
      </w:r>
      <w:r w:rsidRPr="004E4727">
        <w:rPr>
          <w:rFonts w:ascii="Segoe UI" w:hAnsi="Segoe UI" w:cs="Segoe UI"/>
          <w:sz w:val="20"/>
          <w:szCs w:val="20"/>
        </w:rPr>
        <w:t>BL21 endo- cells (available in lab), spread plated and left for overnight growth at 37*C. The colonies obtained after 12 hours were scratched off the agar surface and grown in Terrific Broth (Pronadisa) media at 37*C, 180 rpm in a shaker i</w:t>
      </w:r>
      <w:r w:rsidRPr="004E4727">
        <w:rPr>
          <w:rFonts w:ascii="Segoe UI" w:hAnsi="Segoe UI" w:cs="Segoe UI"/>
          <w:sz w:val="20"/>
          <w:szCs w:val="20"/>
        </w:rPr>
        <w:t>ncubator. Once the OD600 of the culture reached around 2, protein expression was induced by addition of 500 um of isopropyl thiogalactopyranoside (IPTG) for 12 h at 16*C.</w:t>
      </w:r>
    </w:p>
    <w:p w14:paraId="6AF5392A" w14:textId="77777777" w:rsidR="002D4C42" w:rsidRPr="004E4727" w:rsidRDefault="002D4C42">
      <w:pPr>
        <w:pStyle w:val="Standard"/>
        <w:rPr>
          <w:rFonts w:ascii="Segoe UI" w:hAnsi="Segoe UI" w:cs="Segoe UI"/>
          <w:sz w:val="20"/>
          <w:szCs w:val="20"/>
        </w:rPr>
      </w:pPr>
    </w:p>
    <w:p w14:paraId="5C9EFAC4" w14:textId="516677D4" w:rsidR="002D4C42" w:rsidRPr="004E4727" w:rsidRDefault="00196433" w:rsidP="001715BE">
      <w:pPr>
        <w:pStyle w:val="Standard"/>
        <w:jc w:val="both"/>
        <w:rPr>
          <w:rFonts w:ascii="Segoe UI" w:hAnsi="Segoe UI" w:cs="Segoe UI"/>
        </w:rPr>
      </w:pPr>
      <w:r>
        <w:rPr>
          <w:rFonts w:ascii="Segoe UI" w:hAnsi="Segoe UI" w:cs="Segoe UI"/>
          <w:b/>
          <w:bCs/>
          <w:sz w:val="20"/>
          <w:szCs w:val="20"/>
        </w:rPr>
        <w:t xml:space="preserve">2.2.1. </w:t>
      </w:r>
      <w:r w:rsidR="002B259D" w:rsidRPr="004E4727">
        <w:rPr>
          <w:rFonts w:ascii="Segoe UI" w:hAnsi="Segoe UI" w:cs="Segoe UI"/>
          <w:b/>
          <w:bCs/>
          <w:sz w:val="20"/>
          <w:szCs w:val="20"/>
        </w:rPr>
        <w:t xml:space="preserve">Purification </w:t>
      </w:r>
      <w:commentRangeStart w:id="1"/>
      <w:commentRangeStart w:id="2"/>
      <w:r w:rsidR="002B259D" w:rsidRPr="004E4727">
        <w:rPr>
          <w:rFonts w:ascii="Segoe UI" w:hAnsi="Segoe UI" w:cs="Segoe UI"/>
          <w:sz w:val="20"/>
          <w:szCs w:val="20"/>
        </w:rPr>
        <w:t>Cells were lysed by sonication in b</w:t>
      </w:r>
      <w:r w:rsidR="002B259D" w:rsidRPr="004E4727">
        <w:rPr>
          <w:rFonts w:ascii="Segoe UI" w:hAnsi="Segoe UI" w:cs="Segoe UI"/>
          <w:sz w:val="20"/>
          <w:szCs w:val="20"/>
        </w:rPr>
        <w:t xml:space="preserve">uffer containing 100 mM Tris–HCl (pH 8.0), 20 mM b-mercaptoethanol, 100 mM NaCl, 1 mM benzamidine, 2 mM </w:t>
      </w:r>
      <w:r w:rsidR="001C1E35">
        <w:rPr>
          <w:rFonts w:ascii="Segoe UI" w:hAnsi="Segoe UI" w:cs="Segoe UI"/>
          <w:sz w:val="20"/>
          <w:szCs w:val="20"/>
        </w:rPr>
        <w:t>PMSF (P</w:t>
      </w:r>
      <w:r w:rsidR="002B259D" w:rsidRPr="004E4727">
        <w:rPr>
          <w:rFonts w:ascii="Segoe UI" w:hAnsi="Segoe UI" w:cs="Segoe UI"/>
          <w:sz w:val="20"/>
          <w:szCs w:val="20"/>
        </w:rPr>
        <w:t xml:space="preserve">henylmethylsulfonyl </w:t>
      </w:r>
      <w:r w:rsidR="001C1E35">
        <w:rPr>
          <w:rFonts w:ascii="Segoe UI" w:hAnsi="Segoe UI" w:cs="Segoe UI"/>
          <w:sz w:val="20"/>
          <w:szCs w:val="20"/>
        </w:rPr>
        <w:t>fluoride)</w:t>
      </w:r>
      <w:r w:rsidR="002B259D" w:rsidRPr="004E4727">
        <w:rPr>
          <w:rFonts w:ascii="Segoe UI" w:hAnsi="Segoe UI" w:cs="Segoe UI"/>
          <w:sz w:val="20"/>
          <w:szCs w:val="20"/>
        </w:rPr>
        <w:t xml:space="preserve"> and 10% glycerol. Centrifugation was carried out at 30 000 g and the cell-free extract was interacted with nickel–nitrilotr</w:t>
      </w:r>
      <w:r w:rsidR="002B259D" w:rsidRPr="004E4727">
        <w:rPr>
          <w:rFonts w:ascii="Segoe UI" w:hAnsi="Segoe UI" w:cs="Segoe UI"/>
          <w:sz w:val="20"/>
          <w:szCs w:val="20"/>
        </w:rPr>
        <w:t>iacetic acid beads. Beads were washed with</w:t>
      </w:r>
      <w:r w:rsidR="00936D6B">
        <w:rPr>
          <w:rFonts w:ascii="Segoe UI" w:hAnsi="Segoe UI" w:cs="Segoe UI"/>
          <w:sz w:val="20"/>
          <w:szCs w:val="20"/>
        </w:rPr>
        <w:t xml:space="preserve"> buffer containing 100 mM Tris–</w:t>
      </w:r>
      <w:r w:rsidR="002B259D" w:rsidRPr="004E4727">
        <w:rPr>
          <w:rFonts w:ascii="Segoe UI" w:hAnsi="Segoe UI" w:cs="Segoe UI"/>
          <w:sz w:val="20"/>
          <w:szCs w:val="20"/>
        </w:rPr>
        <w:t xml:space="preserve">HCl (pH 8.0), 20 mM </w:t>
      </w:r>
      <w:r w:rsidR="00936D6B">
        <w:rPr>
          <w:rFonts w:ascii="Segoe UI" w:hAnsi="Segoe UI" w:cs="Segoe UI"/>
          <w:sz w:val="20"/>
          <w:szCs w:val="20"/>
        </w:rPr>
        <w:t>β</w:t>
      </w:r>
      <w:r w:rsidR="002B259D" w:rsidRPr="004E4727">
        <w:rPr>
          <w:rFonts w:ascii="Segoe UI" w:hAnsi="Segoe UI" w:cs="Segoe UI"/>
          <w:sz w:val="20"/>
          <w:szCs w:val="20"/>
        </w:rPr>
        <w:t xml:space="preserve">-mercaptoethanol, 500 mM NaCl, </w:t>
      </w:r>
      <w:r w:rsidR="00300CFA" w:rsidRPr="004E4727">
        <w:rPr>
          <w:rFonts w:ascii="Segoe UI" w:hAnsi="Segoe UI" w:cs="Segoe UI"/>
          <w:sz w:val="20"/>
          <w:szCs w:val="20"/>
        </w:rPr>
        <w:t>and 20</w:t>
      </w:r>
      <w:r w:rsidR="002B259D" w:rsidRPr="004E4727">
        <w:rPr>
          <w:rFonts w:ascii="Segoe UI" w:hAnsi="Segoe UI" w:cs="Segoe UI"/>
          <w:sz w:val="20"/>
          <w:szCs w:val="20"/>
        </w:rPr>
        <w:t xml:space="preserve"> mM imidazole to remove nonspecific proteins on the beads. His6 ClyA Q56C was eluted in buffer containing 100 mM Tris–HCl (pH 8.</w:t>
      </w:r>
      <w:r w:rsidR="002B259D" w:rsidRPr="004E4727">
        <w:rPr>
          <w:rFonts w:ascii="Segoe UI" w:hAnsi="Segoe UI" w:cs="Segoe UI"/>
          <w:sz w:val="20"/>
          <w:szCs w:val="20"/>
        </w:rPr>
        <w:t xml:space="preserve">0), 20 mM b-mercaptoethanol, 100 mM NaCl, 300 mM imidazole, 10% glycerol. </w:t>
      </w:r>
      <w:commentRangeEnd w:id="1"/>
      <w:r w:rsidR="002B259D" w:rsidRPr="004E4727">
        <w:rPr>
          <w:rFonts w:ascii="Segoe UI" w:hAnsi="Segoe UI" w:cs="Segoe UI"/>
        </w:rPr>
        <w:commentReference w:id="1"/>
      </w:r>
      <w:commentRangeEnd w:id="2"/>
      <w:r w:rsidR="00304178">
        <w:rPr>
          <w:rStyle w:val="CommentReference"/>
          <w:rFonts w:cs="Mangal"/>
        </w:rPr>
        <w:commentReference w:id="2"/>
      </w:r>
      <w:r w:rsidR="002B259D" w:rsidRPr="004E4727">
        <w:rPr>
          <w:rFonts w:ascii="Segoe UI" w:hAnsi="Segoe UI" w:cs="Segoe UI"/>
          <w:sz w:val="20"/>
          <w:szCs w:val="20"/>
        </w:rPr>
        <w:t>The purified protein was concentrated with an Amicon 8050 concentrator (Danvers, MA) ultrafiltration unit equipped with a regenerated nitrocellulose filter (Millipore Corp., Bedford</w:t>
      </w:r>
      <w:r w:rsidR="002B259D" w:rsidRPr="004E4727">
        <w:rPr>
          <w:rFonts w:ascii="Segoe UI" w:hAnsi="Segoe UI" w:cs="Segoe UI"/>
          <w:sz w:val="20"/>
          <w:szCs w:val="20"/>
        </w:rPr>
        <w:t>, MA) with a molecular mass cut-off of 10 kDa. This high concentration of reducing agent (</w:t>
      </w:r>
      <w:r w:rsidR="001C1E35">
        <w:rPr>
          <w:rFonts w:ascii="Segoe UI" w:hAnsi="Segoe UI" w:cs="Segoe UI"/>
          <w:sz w:val="20"/>
          <w:szCs w:val="20"/>
        </w:rPr>
        <w:t>β</w:t>
      </w:r>
      <w:r w:rsidR="001C1E35" w:rsidRPr="004E4727">
        <w:rPr>
          <w:rFonts w:ascii="Segoe UI" w:hAnsi="Segoe UI" w:cs="Segoe UI"/>
          <w:sz w:val="20"/>
          <w:szCs w:val="20"/>
        </w:rPr>
        <w:t xml:space="preserve"> </w:t>
      </w:r>
      <w:r w:rsidR="002B259D" w:rsidRPr="004E4727">
        <w:rPr>
          <w:rFonts w:ascii="Segoe UI" w:hAnsi="Segoe UI" w:cs="Segoe UI"/>
          <w:sz w:val="20"/>
          <w:szCs w:val="20"/>
        </w:rPr>
        <w:t>-</w:t>
      </w:r>
      <w:r w:rsidR="001C1E35" w:rsidRPr="004E4727">
        <w:rPr>
          <w:rFonts w:ascii="Segoe UI" w:hAnsi="Segoe UI" w:cs="Segoe UI"/>
          <w:sz w:val="20"/>
          <w:szCs w:val="20"/>
        </w:rPr>
        <w:t>mercaptoethanol</w:t>
      </w:r>
      <w:r w:rsidR="002B259D" w:rsidRPr="004E4727">
        <w:rPr>
          <w:rFonts w:ascii="Segoe UI" w:hAnsi="Segoe UI" w:cs="Segoe UI"/>
          <w:sz w:val="20"/>
          <w:szCs w:val="20"/>
        </w:rPr>
        <w:t>) was necessary only for the muta</w:t>
      </w:r>
      <w:r w:rsidR="001C1E35">
        <w:rPr>
          <w:rFonts w:ascii="Segoe UI" w:hAnsi="Segoe UI" w:cs="Segoe UI"/>
          <w:sz w:val="20"/>
          <w:szCs w:val="20"/>
        </w:rPr>
        <w:t>nt protein because of an extra c</w:t>
      </w:r>
      <w:r w:rsidR="002B259D" w:rsidRPr="004E4727">
        <w:rPr>
          <w:rFonts w:ascii="Segoe UI" w:hAnsi="Segoe UI" w:cs="Segoe UI"/>
          <w:sz w:val="20"/>
          <w:szCs w:val="20"/>
        </w:rPr>
        <w:t>ystein</w:t>
      </w:r>
      <w:r w:rsidR="001C1E35">
        <w:rPr>
          <w:rFonts w:ascii="Segoe UI" w:hAnsi="Segoe UI" w:cs="Segoe UI"/>
          <w:sz w:val="20"/>
          <w:szCs w:val="20"/>
        </w:rPr>
        <w:t>e</w:t>
      </w:r>
      <w:r w:rsidR="002B259D" w:rsidRPr="004E4727">
        <w:rPr>
          <w:rFonts w:ascii="Segoe UI" w:hAnsi="Segoe UI" w:cs="Segoe UI"/>
          <w:sz w:val="20"/>
          <w:szCs w:val="20"/>
        </w:rPr>
        <w:t xml:space="preserve"> mutation. The ClyA WT protein could be purified in buffers containing only 5 m</w:t>
      </w:r>
      <w:r w:rsidR="001715BE">
        <w:rPr>
          <w:rFonts w:ascii="Segoe UI" w:hAnsi="Segoe UI" w:cs="Segoe UI"/>
          <w:sz w:val="20"/>
          <w:szCs w:val="20"/>
        </w:rPr>
        <w:t xml:space="preserve">M of   </w:t>
      </w:r>
      <w:r w:rsidR="001715BE">
        <w:rPr>
          <w:rFonts w:ascii="Segoe UI" w:hAnsi="Segoe UI" w:cs="Segoe UI"/>
          <w:sz w:val="20"/>
          <w:szCs w:val="20"/>
        </w:rPr>
        <w:t>β</w:t>
      </w:r>
      <w:r w:rsidR="001715BE" w:rsidRPr="004E4727">
        <w:rPr>
          <w:rFonts w:ascii="Segoe UI" w:hAnsi="Segoe UI" w:cs="Segoe UI"/>
          <w:sz w:val="20"/>
          <w:szCs w:val="20"/>
        </w:rPr>
        <w:t xml:space="preserve"> </w:t>
      </w:r>
      <w:r w:rsidR="002B259D" w:rsidRPr="004E4727">
        <w:rPr>
          <w:rFonts w:ascii="Segoe UI" w:hAnsi="Segoe UI" w:cs="Segoe UI"/>
          <w:sz w:val="20"/>
          <w:szCs w:val="20"/>
        </w:rPr>
        <w:t>-Me.</w:t>
      </w:r>
    </w:p>
    <w:p w14:paraId="5A070A71" w14:textId="77777777" w:rsidR="002D4C42" w:rsidRPr="004E4727" w:rsidRDefault="002D4C42">
      <w:pPr>
        <w:pStyle w:val="Standard"/>
        <w:rPr>
          <w:rFonts w:ascii="Segoe UI" w:hAnsi="Segoe UI" w:cs="Segoe UI"/>
          <w:b/>
          <w:bCs/>
          <w:sz w:val="20"/>
          <w:szCs w:val="20"/>
        </w:rPr>
      </w:pPr>
    </w:p>
    <w:p w14:paraId="5B2877B4" w14:textId="1105F7B7" w:rsidR="002D4C42" w:rsidRPr="004E4727" w:rsidRDefault="00196433" w:rsidP="001715BE">
      <w:pPr>
        <w:pStyle w:val="Standard"/>
        <w:jc w:val="both"/>
        <w:rPr>
          <w:rFonts w:ascii="Segoe UI" w:hAnsi="Segoe UI" w:cs="Segoe UI"/>
          <w:b/>
          <w:bCs/>
          <w:sz w:val="20"/>
          <w:szCs w:val="20"/>
        </w:rPr>
      </w:pPr>
      <w:r>
        <w:rPr>
          <w:rFonts w:ascii="Segoe UI" w:hAnsi="Segoe UI" w:cs="Segoe UI"/>
          <w:b/>
          <w:bCs/>
          <w:sz w:val="20"/>
          <w:szCs w:val="20"/>
        </w:rPr>
        <w:t xml:space="preserve">2.2.2. </w:t>
      </w:r>
      <w:r w:rsidR="002B259D" w:rsidRPr="004E4727">
        <w:rPr>
          <w:rFonts w:ascii="Segoe UI" w:hAnsi="Segoe UI" w:cs="Segoe UI"/>
          <w:b/>
          <w:bCs/>
          <w:sz w:val="20"/>
          <w:szCs w:val="20"/>
        </w:rPr>
        <w:t xml:space="preserve">Gel filtration </w:t>
      </w:r>
      <w:r w:rsidR="002B259D" w:rsidRPr="004E4727">
        <w:rPr>
          <w:rFonts w:ascii="Segoe UI" w:hAnsi="Segoe UI" w:cs="Segoe UI"/>
          <w:sz w:val="20"/>
          <w:szCs w:val="20"/>
        </w:rPr>
        <w:t>Gel filtration was carried out in buffer containing 100 mM Tris-Hcl (pH 8.0), 20 mM</w:t>
      </w:r>
      <w:r w:rsidR="00936D6B">
        <w:rPr>
          <w:rFonts w:ascii="Segoe UI" w:hAnsi="Segoe UI" w:cs="Segoe UI"/>
          <w:sz w:val="20"/>
          <w:szCs w:val="20"/>
        </w:rPr>
        <w:t xml:space="preserve"> β</w:t>
      </w:r>
      <w:r w:rsidR="002B259D" w:rsidRPr="004E4727">
        <w:rPr>
          <w:rFonts w:ascii="Segoe UI" w:hAnsi="Segoe UI" w:cs="Segoe UI"/>
          <w:sz w:val="20"/>
          <w:szCs w:val="20"/>
        </w:rPr>
        <w:t>-mercaptoethanol, 100 mM NaCl and 10% glycerol on an AKTA fast protein liquid chromatography system (GE Healthcare) using a Superose 12 column (</w:t>
      </w:r>
      <w:r w:rsidR="002B259D" w:rsidRPr="004E4727">
        <w:rPr>
          <w:rFonts w:ascii="Segoe UI" w:hAnsi="Segoe UI" w:cs="Segoe UI"/>
          <w:sz w:val="20"/>
          <w:szCs w:val="20"/>
        </w:rPr>
        <w:t>GE Healthcare). The run was performed at 4*c at a flow rate of xx and three peaks were observed. The fractions collected corresponding to highest peak were most likely to contain our monomeric protein.</w:t>
      </w:r>
    </w:p>
    <w:p w14:paraId="3A850863" w14:textId="77777777" w:rsidR="002D4C42" w:rsidRPr="004E4727" w:rsidRDefault="002D4C42">
      <w:pPr>
        <w:pStyle w:val="Standard"/>
        <w:rPr>
          <w:rFonts w:ascii="Segoe UI" w:hAnsi="Segoe UI" w:cs="Segoe UI"/>
          <w:b/>
          <w:bCs/>
          <w:sz w:val="20"/>
          <w:szCs w:val="20"/>
        </w:rPr>
      </w:pPr>
    </w:p>
    <w:p w14:paraId="1C9F8932" w14:textId="40CD7C51" w:rsidR="002D4C42" w:rsidRDefault="00196433" w:rsidP="001715BE">
      <w:pPr>
        <w:pStyle w:val="Standard"/>
        <w:jc w:val="both"/>
        <w:rPr>
          <w:rFonts w:ascii="Segoe UI" w:hAnsi="Segoe UI" w:cs="Segoe UI"/>
          <w:sz w:val="20"/>
          <w:szCs w:val="20"/>
        </w:rPr>
      </w:pPr>
      <w:r>
        <w:rPr>
          <w:rFonts w:ascii="Segoe UI" w:hAnsi="Segoe UI" w:cs="Segoe UI"/>
          <w:b/>
          <w:bCs/>
          <w:sz w:val="20"/>
          <w:szCs w:val="20"/>
        </w:rPr>
        <w:t xml:space="preserve">2.2.3. </w:t>
      </w:r>
      <w:r w:rsidR="002B259D" w:rsidRPr="004E4727">
        <w:rPr>
          <w:rFonts w:ascii="Segoe UI" w:hAnsi="Segoe UI" w:cs="Segoe UI"/>
          <w:b/>
          <w:bCs/>
          <w:sz w:val="20"/>
          <w:szCs w:val="20"/>
        </w:rPr>
        <w:t xml:space="preserve">Verification </w:t>
      </w:r>
      <w:r w:rsidR="002B259D" w:rsidRPr="004E4727">
        <w:rPr>
          <w:rFonts w:ascii="Segoe UI" w:hAnsi="Segoe UI" w:cs="Segoe UI"/>
          <w:sz w:val="20"/>
          <w:szCs w:val="20"/>
        </w:rPr>
        <w:t xml:space="preserve">The eluted fractions were run on a 12% </w:t>
      </w:r>
      <w:r w:rsidR="002B259D" w:rsidRPr="004E4727">
        <w:rPr>
          <w:rFonts w:ascii="Segoe UI" w:hAnsi="Segoe UI" w:cs="Segoe UI"/>
          <w:sz w:val="20"/>
          <w:szCs w:val="20"/>
        </w:rPr>
        <w:t xml:space="preserve">poly-acrylamide gel in the Tris-Glycine-SDS buffer. Electrophoresis was carried out at 200 V (constant voltage) for one hour. The gel was stained by Coomassie stain solution </w:t>
      </w:r>
      <w:r w:rsidR="002B259D" w:rsidRPr="004E4727">
        <w:rPr>
          <w:rFonts w:ascii="Segoe UI" w:hAnsi="Segoe UI" w:cs="Segoe UI"/>
          <w:sz w:val="20"/>
          <w:szCs w:val="20"/>
        </w:rPr>
        <w:t>(</w:t>
      </w:r>
      <w:r w:rsidR="002B259D" w:rsidRPr="004E4727">
        <w:rPr>
          <w:rFonts w:ascii="Segoe UI" w:hAnsi="Segoe UI" w:cs="Segoe UI"/>
          <w:sz w:val="20"/>
          <w:szCs w:val="20"/>
        </w:rPr>
        <w:t>0.1% Coomassie Brilliant Blue R-250, 30% methanol and 10% glacial acetic acid</w:t>
      </w:r>
      <w:r w:rsidR="002B259D" w:rsidRPr="004E4727">
        <w:rPr>
          <w:rFonts w:ascii="Segoe UI" w:hAnsi="Segoe UI" w:cs="Segoe UI"/>
          <w:sz w:val="20"/>
          <w:szCs w:val="20"/>
        </w:rPr>
        <w:t xml:space="preserve">) </w:t>
      </w:r>
      <w:r w:rsidR="002B259D" w:rsidRPr="004E4727">
        <w:rPr>
          <w:rFonts w:ascii="Segoe UI" w:hAnsi="Segoe UI" w:cs="Segoe UI"/>
          <w:sz w:val="20"/>
          <w:szCs w:val="20"/>
        </w:rPr>
        <w:lastRenderedPageBreak/>
        <w:t>an</w:t>
      </w:r>
      <w:r w:rsidR="002B259D" w:rsidRPr="004E4727">
        <w:rPr>
          <w:rFonts w:ascii="Segoe UI" w:hAnsi="Segoe UI" w:cs="Segoe UI"/>
          <w:sz w:val="20"/>
          <w:szCs w:val="20"/>
        </w:rPr>
        <w:t>d destained using a solution containing 30% methanol and 10% acetic acid until the bands became visible. Protein concentration was estimated by Bradford protein assay.</w:t>
      </w:r>
    </w:p>
    <w:p w14:paraId="24A5D758" w14:textId="77777777" w:rsidR="004E4727" w:rsidRPr="004E4727" w:rsidRDefault="004E4727">
      <w:pPr>
        <w:pStyle w:val="Standard"/>
        <w:rPr>
          <w:rFonts w:ascii="Segoe UI" w:hAnsi="Segoe UI" w:cs="Segoe UI"/>
          <w:sz w:val="20"/>
          <w:szCs w:val="20"/>
        </w:rPr>
      </w:pPr>
    </w:p>
    <w:p w14:paraId="2F5F04BA" w14:textId="262713D5" w:rsidR="002D4C42" w:rsidRPr="004E4727" w:rsidRDefault="00196433" w:rsidP="00196433">
      <w:pPr>
        <w:pStyle w:val="Standard"/>
        <w:rPr>
          <w:rFonts w:ascii="Segoe UI" w:hAnsi="Segoe UI" w:cs="Segoe UI"/>
          <w:b/>
          <w:bCs/>
          <w:sz w:val="22"/>
          <w:szCs w:val="22"/>
        </w:rPr>
      </w:pPr>
      <w:r>
        <w:rPr>
          <w:rFonts w:ascii="Segoe UI" w:hAnsi="Segoe UI" w:cs="Segoe UI"/>
          <w:b/>
          <w:bCs/>
          <w:sz w:val="22"/>
          <w:szCs w:val="22"/>
        </w:rPr>
        <w:t xml:space="preserve">2.3. </w:t>
      </w:r>
      <w:r w:rsidR="002B259D" w:rsidRPr="004E4727">
        <w:rPr>
          <w:rFonts w:ascii="Segoe UI" w:hAnsi="Segoe UI" w:cs="Segoe UI"/>
          <w:b/>
          <w:bCs/>
          <w:sz w:val="22"/>
          <w:szCs w:val="22"/>
        </w:rPr>
        <w:t>Hemolytic activity</w:t>
      </w:r>
    </w:p>
    <w:p w14:paraId="6B452AEF" w14:textId="77777777" w:rsidR="002D4C42" w:rsidRDefault="002B259D" w:rsidP="004868E6">
      <w:pPr>
        <w:pStyle w:val="Standard"/>
        <w:jc w:val="both"/>
        <w:rPr>
          <w:rFonts w:ascii="Segoe UI" w:hAnsi="Segoe UI" w:cs="Segoe UI"/>
          <w:sz w:val="20"/>
          <w:szCs w:val="20"/>
        </w:rPr>
      </w:pPr>
      <w:r w:rsidRPr="004E4727">
        <w:rPr>
          <w:rFonts w:ascii="Segoe UI" w:hAnsi="Segoe UI" w:cs="Segoe UI"/>
          <w:sz w:val="20"/>
          <w:szCs w:val="20"/>
        </w:rPr>
        <w:t>Rabbit erythrocytes were washed and a packed volume was diluted 1:100</w:t>
      </w:r>
      <w:r w:rsidRPr="004E4727">
        <w:rPr>
          <w:rFonts w:ascii="Segoe UI" w:hAnsi="Segoe UI" w:cs="Segoe UI"/>
          <w:sz w:val="20"/>
          <w:szCs w:val="20"/>
        </w:rPr>
        <w:t xml:space="preserve"> v/v in 1x PBS (pH 7.3; 10 mM; Phosphate Buffer Saline). Varying concentrations of ClyA Q56C were added to 1 ml of this suspension and placed in shaking incubator at 37*C for 1 h. Cells were pelleted by centrifugation at 5000 rpm for 1 minute and hemoglobi</w:t>
      </w:r>
      <w:r w:rsidRPr="004E4727">
        <w:rPr>
          <w:rFonts w:ascii="Segoe UI" w:hAnsi="Segoe UI" w:cs="Segoe UI"/>
          <w:sz w:val="20"/>
          <w:szCs w:val="20"/>
        </w:rPr>
        <w:t>n released in the supernatant was quantified by spectrophotometric detection at 570 nm.</w:t>
      </w:r>
    </w:p>
    <w:p w14:paraId="09431A8C" w14:textId="77777777" w:rsidR="004E4727" w:rsidRPr="004E4727" w:rsidRDefault="004E4727">
      <w:pPr>
        <w:pStyle w:val="Standard"/>
        <w:rPr>
          <w:rFonts w:ascii="Segoe UI" w:hAnsi="Segoe UI" w:cs="Segoe UI"/>
          <w:sz w:val="20"/>
          <w:szCs w:val="20"/>
        </w:rPr>
      </w:pPr>
    </w:p>
    <w:p w14:paraId="4004BFDD" w14:textId="05540539" w:rsidR="004E4727" w:rsidRPr="004E4727" w:rsidRDefault="00196433">
      <w:pPr>
        <w:pStyle w:val="Standard"/>
        <w:rPr>
          <w:rFonts w:ascii="Segoe UI" w:hAnsi="Segoe UI" w:cs="Segoe UI"/>
          <w:b/>
          <w:bCs/>
          <w:sz w:val="22"/>
          <w:szCs w:val="22"/>
        </w:rPr>
      </w:pPr>
      <w:r>
        <w:rPr>
          <w:rFonts w:ascii="Segoe UI" w:hAnsi="Segoe UI" w:cs="Segoe UI"/>
          <w:b/>
          <w:bCs/>
          <w:sz w:val="22"/>
          <w:szCs w:val="22"/>
        </w:rPr>
        <w:t xml:space="preserve">2.4. </w:t>
      </w:r>
      <w:r w:rsidR="002B259D" w:rsidRPr="004E4727">
        <w:rPr>
          <w:rFonts w:ascii="Segoe UI" w:hAnsi="Segoe UI" w:cs="Segoe UI"/>
          <w:b/>
          <w:bCs/>
          <w:sz w:val="22"/>
          <w:szCs w:val="22"/>
        </w:rPr>
        <w:t>Calcein leakage assay</w:t>
      </w:r>
    </w:p>
    <w:p w14:paraId="0C2EC31C" w14:textId="77777777" w:rsidR="00FD768F" w:rsidRDefault="00FD768F" w:rsidP="00FD768F">
      <w:pPr>
        <w:pStyle w:val="Standard"/>
        <w:jc w:val="both"/>
        <w:rPr>
          <w:rFonts w:ascii="Segoe UI" w:hAnsi="Segoe UI" w:cs="Segoe UI"/>
          <w:b/>
          <w:bCs/>
          <w:sz w:val="20"/>
          <w:szCs w:val="20"/>
        </w:rPr>
      </w:pPr>
      <w:r>
        <w:rPr>
          <w:rFonts w:ascii="Segoe UI" w:hAnsi="Segoe UI" w:cs="Segoe UI"/>
          <w:b/>
          <w:bCs/>
          <w:sz w:val="20"/>
          <w:szCs w:val="20"/>
        </w:rPr>
        <w:t xml:space="preserve">2.4.1. </w:t>
      </w:r>
      <w:r w:rsidR="002B259D" w:rsidRPr="004E4727">
        <w:rPr>
          <w:rFonts w:ascii="Segoe UI" w:hAnsi="Segoe UI" w:cs="Segoe UI"/>
          <w:b/>
          <w:bCs/>
          <w:sz w:val="20"/>
          <w:szCs w:val="20"/>
        </w:rPr>
        <w:t>Preparation of sm</w:t>
      </w:r>
      <w:r>
        <w:rPr>
          <w:rFonts w:ascii="Segoe UI" w:hAnsi="Segoe UI" w:cs="Segoe UI"/>
          <w:b/>
          <w:bCs/>
          <w:sz w:val="20"/>
          <w:szCs w:val="20"/>
        </w:rPr>
        <w:t>all unilamellar vesicles (SUVs)</w:t>
      </w:r>
    </w:p>
    <w:p w14:paraId="58EF12FF" w14:textId="0B8FE6BA" w:rsidR="002D4C42" w:rsidRPr="004E4727" w:rsidRDefault="002B259D" w:rsidP="00FD768F">
      <w:pPr>
        <w:pStyle w:val="Standard"/>
        <w:jc w:val="both"/>
        <w:rPr>
          <w:rFonts w:ascii="Segoe UI" w:hAnsi="Segoe UI" w:cs="Segoe UI"/>
          <w:sz w:val="20"/>
          <w:szCs w:val="20"/>
        </w:rPr>
      </w:pPr>
      <w:r w:rsidRPr="004E4727">
        <w:rPr>
          <w:rFonts w:ascii="Segoe UI" w:hAnsi="Segoe UI" w:cs="Segoe UI"/>
          <w:sz w:val="20"/>
          <w:szCs w:val="20"/>
        </w:rPr>
        <w:t>Small unilamellar vesicles (SUVs) were formed by the gentle hydration method. A solution of DOPC/</w:t>
      </w:r>
      <w:r w:rsidRPr="004E4727">
        <w:rPr>
          <w:rFonts w:ascii="Segoe UI" w:hAnsi="Segoe UI" w:cs="Segoe UI"/>
          <w:sz w:val="20"/>
          <w:szCs w:val="20"/>
        </w:rPr>
        <w:t xml:space="preserve">Cholesterol (1:1, 10 mM; Avanti Polar Lipids) dissolved in </w:t>
      </w:r>
      <w:r w:rsidR="00FD768F" w:rsidRPr="004E4727">
        <w:rPr>
          <w:rFonts w:ascii="Segoe UI" w:hAnsi="Segoe UI" w:cs="Segoe UI"/>
          <w:sz w:val="20"/>
          <w:szCs w:val="20"/>
        </w:rPr>
        <w:t>chloroform</w:t>
      </w:r>
      <w:r w:rsidRPr="004E4727">
        <w:rPr>
          <w:rFonts w:ascii="Segoe UI" w:hAnsi="Segoe UI" w:cs="Segoe UI"/>
          <w:sz w:val="20"/>
          <w:szCs w:val="20"/>
        </w:rPr>
        <w:t xml:space="preserve"> was taken in a cleaned glass vial. This solution was then placed in a vacuum desiccator till all the organic solvent was expelled to yield a thin lipid film. The lipid film was hydrated b</w:t>
      </w:r>
      <w:r w:rsidRPr="004E4727">
        <w:rPr>
          <w:rFonts w:ascii="Segoe UI" w:hAnsi="Segoe UI" w:cs="Segoe UI"/>
          <w:sz w:val="20"/>
          <w:szCs w:val="20"/>
        </w:rPr>
        <w:t xml:space="preserve">y addition of </w:t>
      </w:r>
      <w:commentRangeStart w:id="3"/>
      <w:r w:rsidRPr="004E4727">
        <w:rPr>
          <w:rFonts w:ascii="Segoe UI" w:hAnsi="Segoe UI" w:cs="Segoe UI"/>
          <w:sz w:val="20"/>
          <w:szCs w:val="20"/>
        </w:rPr>
        <w:t>pre-warmed Mili-Q water</w:t>
      </w:r>
      <w:commentRangeEnd w:id="3"/>
      <w:r w:rsidRPr="004E4727">
        <w:rPr>
          <w:rFonts w:ascii="Segoe UI" w:hAnsi="Segoe UI" w:cs="Segoe UI"/>
          <w:sz w:val="20"/>
          <w:szCs w:val="20"/>
        </w:rPr>
        <w:commentReference w:id="3"/>
      </w:r>
      <w:r w:rsidRPr="004E4727">
        <w:rPr>
          <w:rFonts w:ascii="Segoe UI" w:hAnsi="Segoe UI" w:cs="Segoe UI"/>
          <w:sz w:val="20"/>
          <w:szCs w:val="20"/>
        </w:rPr>
        <w:t xml:space="preserve"> and xx mM Calcein and left to swell overnight (aging). This resulted in formation of cloudy solution consisting of multilamellar vesicles (MUVs). For </w:t>
      </w:r>
      <w:r w:rsidR="00FD768F" w:rsidRPr="004E4727">
        <w:rPr>
          <w:rFonts w:ascii="Segoe UI" w:hAnsi="Segoe UI" w:cs="Segoe UI"/>
          <w:sz w:val="20"/>
          <w:szCs w:val="20"/>
        </w:rPr>
        <w:t>downsizing</w:t>
      </w:r>
      <w:r w:rsidRPr="004E4727">
        <w:rPr>
          <w:rFonts w:ascii="Segoe UI" w:hAnsi="Segoe UI" w:cs="Segoe UI"/>
          <w:sz w:val="20"/>
          <w:szCs w:val="20"/>
        </w:rPr>
        <w:t xml:space="preserve"> of the MUVs, the cloudy suspension was sub</w:t>
      </w:r>
      <w:r w:rsidRPr="004E4727">
        <w:rPr>
          <w:rFonts w:ascii="Segoe UI" w:hAnsi="Segoe UI" w:cs="Segoe UI"/>
          <w:sz w:val="20"/>
          <w:szCs w:val="20"/>
        </w:rPr>
        <w:t xml:space="preserve">jected to sonication using probe sonicator (Branson Ultrasonics, 400 W) at 30% amplitude for 2 min (2 sec pulse and 2 sec rest), resulting in slightly hazy transparent solution. Often, using a sonicator tends to release titanium particles in the solution, </w:t>
      </w:r>
      <w:r w:rsidRPr="004E4727">
        <w:rPr>
          <w:rFonts w:ascii="Segoe UI" w:hAnsi="Segoe UI" w:cs="Segoe UI"/>
          <w:sz w:val="20"/>
          <w:szCs w:val="20"/>
        </w:rPr>
        <w:t>which were removed by centrifugation at 13000 rpm for 10 minutes. 100 μl of the supernatant was run through a G50 coarse bead packed column to remove the free dye and collect fractions containing SUVs. These SUVs were used for further experiments. The same</w:t>
      </w:r>
      <w:r w:rsidRPr="004E4727">
        <w:rPr>
          <w:rFonts w:ascii="Segoe UI" w:hAnsi="Segoe UI" w:cs="Segoe UI"/>
          <w:sz w:val="20"/>
          <w:szCs w:val="20"/>
        </w:rPr>
        <w:t xml:space="preserve"> method was follow</w:t>
      </w:r>
      <w:r w:rsidR="00131E17">
        <w:rPr>
          <w:rFonts w:ascii="Segoe UI" w:hAnsi="Segoe UI" w:cs="Segoe UI"/>
          <w:sz w:val="20"/>
          <w:szCs w:val="20"/>
        </w:rPr>
        <w:t>ed for preparing SUVs from DPPC</w:t>
      </w:r>
      <w:r w:rsidR="006448CA">
        <w:rPr>
          <w:rStyle w:val="FootnoteReference"/>
          <w:rFonts w:ascii="Segoe UI" w:hAnsi="Segoe UI" w:cs="Segoe UI"/>
          <w:sz w:val="20"/>
          <w:szCs w:val="20"/>
        </w:rPr>
        <w:footnoteReference w:id="1"/>
      </w:r>
      <w:r w:rsidR="00CB66A3">
        <w:rPr>
          <w:rFonts w:ascii="Segoe UI" w:hAnsi="Segoe UI" w:cs="Segoe UI"/>
          <w:color w:val="000000"/>
          <w:sz w:val="20"/>
          <w:szCs w:val="20"/>
        </w:rPr>
        <w:t>:</w:t>
      </w:r>
      <w:r w:rsidR="00CB66A3" w:rsidRPr="004E4727">
        <w:rPr>
          <w:rFonts w:ascii="Segoe UI" w:hAnsi="Segoe UI" w:cs="Segoe UI"/>
          <w:sz w:val="20"/>
          <w:szCs w:val="20"/>
        </w:rPr>
        <w:t xml:space="preserve"> DOPC</w:t>
      </w:r>
      <w:r w:rsidR="00CB66A3">
        <w:rPr>
          <w:rStyle w:val="FootnoteReference"/>
          <w:rFonts w:ascii="Segoe UI" w:hAnsi="Segoe UI" w:cs="Segoe UI"/>
          <w:sz w:val="20"/>
          <w:szCs w:val="20"/>
        </w:rPr>
        <w:footnoteReference w:id="2"/>
      </w:r>
      <w:r w:rsidR="00CB66A3">
        <w:rPr>
          <w:rFonts w:ascii="Segoe UI" w:hAnsi="Segoe UI" w:cs="Segoe UI"/>
          <w:sz w:val="20"/>
          <w:szCs w:val="20"/>
        </w:rPr>
        <w:t>:</w:t>
      </w:r>
      <w:r w:rsidR="00CB66A3" w:rsidRPr="004E4727">
        <w:rPr>
          <w:rFonts w:ascii="Segoe UI" w:hAnsi="Segoe UI" w:cs="Segoe UI"/>
          <w:sz w:val="20"/>
          <w:szCs w:val="20"/>
        </w:rPr>
        <w:t xml:space="preserve"> Cholesterol</w:t>
      </w:r>
      <w:r w:rsidRPr="004E4727">
        <w:rPr>
          <w:rFonts w:ascii="Segoe UI" w:hAnsi="Segoe UI" w:cs="Segoe UI"/>
          <w:sz w:val="20"/>
          <w:szCs w:val="20"/>
        </w:rPr>
        <w:t xml:space="preserve"> (1:1:1, 10 mM; Avanti Polar Lipids) mixture and DPPC</w:t>
      </w:r>
      <w:r w:rsidR="00CB66A3">
        <w:rPr>
          <w:rFonts w:ascii="Segoe UI" w:hAnsi="Segoe UI" w:cs="Segoe UI"/>
          <w:sz w:val="20"/>
          <w:szCs w:val="20"/>
        </w:rPr>
        <w:t xml:space="preserve">: </w:t>
      </w:r>
      <w:r w:rsidRPr="004E4727">
        <w:rPr>
          <w:rFonts w:ascii="Segoe UI" w:hAnsi="Segoe UI" w:cs="Segoe UI"/>
          <w:sz w:val="20"/>
          <w:szCs w:val="20"/>
        </w:rPr>
        <w:t>Cholesterol (1:1, 10 mM; Avanti Polar Lipids) mixture.</w:t>
      </w:r>
    </w:p>
    <w:p w14:paraId="66B8AFD4" w14:textId="77777777" w:rsidR="002D4C42" w:rsidRPr="004E4727" w:rsidRDefault="002D4C42">
      <w:pPr>
        <w:pStyle w:val="Standard"/>
        <w:rPr>
          <w:rFonts w:ascii="Segoe UI" w:hAnsi="Segoe UI" w:cs="Segoe UI"/>
          <w:sz w:val="20"/>
          <w:szCs w:val="20"/>
        </w:rPr>
      </w:pPr>
    </w:p>
    <w:p w14:paraId="563E4722" w14:textId="3108FA8C" w:rsidR="002D4C42" w:rsidRPr="004E4727" w:rsidRDefault="00FD768F" w:rsidP="001862F3">
      <w:pPr>
        <w:pStyle w:val="Standard"/>
        <w:jc w:val="both"/>
        <w:rPr>
          <w:rFonts w:ascii="Segoe UI" w:hAnsi="Segoe UI" w:cs="Segoe UI"/>
          <w:b/>
          <w:bCs/>
          <w:sz w:val="20"/>
          <w:szCs w:val="20"/>
        </w:rPr>
      </w:pPr>
      <w:r>
        <w:rPr>
          <w:rFonts w:ascii="Segoe UI" w:hAnsi="Segoe UI" w:cs="Segoe UI"/>
          <w:b/>
          <w:bCs/>
          <w:sz w:val="20"/>
          <w:szCs w:val="20"/>
        </w:rPr>
        <w:t xml:space="preserve">2.4.2. </w:t>
      </w:r>
      <w:r w:rsidR="002B259D" w:rsidRPr="004E4727">
        <w:rPr>
          <w:rFonts w:ascii="Segoe UI" w:hAnsi="Segoe UI" w:cs="Segoe UI"/>
          <w:b/>
          <w:bCs/>
          <w:sz w:val="20"/>
          <w:szCs w:val="20"/>
        </w:rPr>
        <w:t>Testing the vesicles</w:t>
      </w:r>
      <w:r w:rsidR="002B259D" w:rsidRPr="004E4727">
        <w:rPr>
          <w:rFonts w:ascii="Segoe UI" w:hAnsi="Segoe UI" w:cs="Segoe UI"/>
          <w:b/>
          <w:bCs/>
          <w:sz w:val="20"/>
          <w:szCs w:val="20"/>
        </w:rPr>
        <w:t xml:space="preserve"> </w:t>
      </w:r>
      <w:r w:rsidR="002B259D" w:rsidRPr="004E4727">
        <w:rPr>
          <w:rFonts w:ascii="Segoe UI" w:hAnsi="Segoe UI" w:cs="Segoe UI"/>
          <w:sz w:val="20"/>
          <w:szCs w:val="20"/>
        </w:rPr>
        <w:t xml:space="preserve">To test whether Calcein has actually been incorporated inside the vesicles in a concentration that </w:t>
      </w:r>
      <w:r w:rsidRPr="004E4727">
        <w:rPr>
          <w:rFonts w:ascii="Segoe UI" w:hAnsi="Segoe UI" w:cs="Segoe UI"/>
          <w:sz w:val="20"/>
          <w:szCs w:val="20"/>
        </w:rPr>
        <w:t>self-quenches</w:t>
      </w:r>
      <w:r w:rsidR="002B259D" w:rsidRPr="004E4727">
        <w:rPr>
          <w:rFonts w:ascii="Segoe UI" w:hAnsi="Segoe UI" w:cs="Segoe UI"/>
          <w:sz w:val="20"/>
          <w:szCs w:val="20"/>
        </w:rPr>
        <w:t>, a fraction of vesicles was disrupted by adding Triton X (source?) while other was kept as control. The fluorescence values were then measured</w:t>
      </w:r>
      <w:r w:rsidR="002B259D" w:rsidRPr="004E4727">
        <w:rPr>
          <w:rFonts w:ascii="Segoe UI" w:hAnsi="Segoe UI" w:cs="Segoe UI"/>
          <w:sz w:val="20"/>
          <w:szCs w:val="20"/>
        </w:rPr>
        <w:t xml:space="preserve"> and compared to each other. A significant increase of the value for disrupted vesicles indicate proper self-quenching behavior of the Calcein dye inside the vesicles. Additionally, a dynamic light scattering experiment (Malvern Zetasizer uV) was also perf</w:t>
      </w:r>
      <w:r w:rsidR="002B259D" w:rsidRPr="004E4727">
        <w:rPr>
          <w:rFonts w:ascii="Segoe UI" w:hAnsi="Segoe UI" w:cs="Segoe UI"/>
          <w:sz w:val="20"/>
          <w:szCs w:val="20"/>
        </w:rPr>
        <w:t>ormed to estimate the mean vesicle size.</w:t>
      </w:r>
    </w:p>
    <w:p w14:paraId="2E3BCB81" w14:textId="77777777" w:rsidR="002D4C42" w:rsidRPr="004E4727" w:rsidRDefault="002D4C42">
      <w:pPr>
        <w:pStyle w:val="Standard"/>
        <w:rPr>
          <w:rFonts w:ascii="Segoe UI" w:hAnsi="Segoe UI" w:cs="Segoe UI"/>
          <w:sz w:val="20"/>
          <w:szCs w:val="20"/>
        </w:rPr>
      </w:pPr>
    </w:p>
    <w:p w14:paraId="46FAD9C5" w14:textId="33D7041D" w:rsidR="002D4C42" w:rsidRDefault="00FD768F" w:rsidP="001862F3">
      <w:pPr>
        <w:pStyle w:val="Standard"/>
        <w:jc w:val="both"/>
        <w:rPr>
          <w:rFonts w:ascii="Segoe UI" w:hAnsi="Segoe UI" w:cs="Segoe UI"/>
          <w:sz w:val="20"/>
          <w:szCs w:val="20"/>
        </w:rPr>
      </w:pPr>
      <w:r>
        <w:rPr>
          <w:rFonts w:ascii="Segoe UI" w:hAnsi="Segoe UI" w:cs="Segoe UI"/>
          <w:b/>
          <w:bCs/>
          <w:sz w:val="20"/>
          <w:szCs w:val="20"/>
        </w:rPr>
        <w:t xml:space="preserve">2.4.3. </w:t>
      </w:r>
      <w:r w:rsidR="002B259D" w:rsidRPr="004E4727">
        <w:rPr>
          <w:rFonts w:ascii="Segoe UI" w:hAnsi="Segoe UI" w:cs="Segoe UI"/>
          <w:b/>
          <w:bCs/>
          <w:sz w:val="20"/>
          <w:szCs w:val="20"/>
        </w:rPr>
        <w:t xml:space="preserve">Incubation with protein </w:t>
      </w:r>
      <w:r w:rsidR="002B259D" w:rsidRPr="004E4727">
        <w:rPr>
          <w:rFonts w:ascii="Segoe UI" w:hAnsi="Segoe UI" w:cs="Segoe UI"/>
          <w:sz w:val="20"/>
          <w:szCs w:val="20"/>
        </w:rPr>
        <w:t>The vesicles (100 μl) were incubated with 5 μg of both the ClyA and ClyA Q56C for all three types of vesicles (DPPC</w:t>
      </w:r>
      <w:r w:rsidR="00C071BC">
        <w:rPr>
          <w:rFonts w:ascii="Segoe UI" w:hAnsi="Segoe UI" w:cs="Segoe UI"/>
          <w:sz w:val="20"/>
          <w:szCs w:val="20"/>
        </w:rPr>
        <w:t>:</w:t>
      </w:r>
      <w:r w:rsidR="001D1071">
        <w:rPr>
          <w:rFonts w:ascii="Segoe UI" w:hAnsi="Segoe UI" w:cs="Segoe UI"/>
          <w:sz w:val="20"/>
          <w:szCs w:val="20"/>
        </w:rPr>
        <w:t xml:space="preserve"> </w:t>
      </w:r>
      <w:r w:rsidR="00C071BC">
        <w:rPr>
          <w:rFonts w:ascii="Segoe UI" w:hAnsi="Segoe UI" w:cs="Segoe UI"/>
          <w:sz w:val="20"/>
          <w:szCs w:val="20"/>
        </w:rPr>
        <w:t>DOPC:</w:t>
      </w:r>
      <w:r w:rsidR="001D1071">
        <w:rPr>
          <w:rFonts w:ascii="Segoe UI" w:hAnsi="Segoe UI" w:cs="Segoe UI"/>
          <w:sz w:val="20"/>
          <w:szCs w:val="20"/>
        </w:rPr>
        <w:t xml:space="preserve"> </w:t>
      </w:r>
      <w:r w:rsidR="007A5E5A">
        <w:rPr>
          <w:rFonts w:ascii="Segoe UI" w:hAnsi="Segoe UI" w:cs="Segoe UI"/>
          <w:sz w:val="20"/>
          <w:szCs w:val="20"/>
        </w:rPr>
        <w:t>Cholesterol</w:t>
      </w:r>
      <w:r w:rsidR="00C071BC">
        <w:rPr>
          <w:rFonts w:ascii="Segoe UI" w:hAnsi="Segoe UI" w:cs="Segoe UI"/>
          <w:sz w:val="20"/>
          <w:szCs w:val="20"/>
        </w:rPr>
        <w:t>, DPPC:</w:t>
      </w:r>
      <w:r w:rsidR="001D1071">
        <w:rPr>
          <w:rFonts w:ascii="Segoe UI" w:hAnsi="Segoe UI" w:cs="Segoe UI"/>
          <w:sz w:val="20"/>
          <w:szCs w:val="20"/>
        </w:rPr>
        <w:t xml:space="preserve"> </w:t>
      </w:r>
      <w:r w:rsidR="00C071BC">
        <w:rPr>
          <w:rFonts w:ascii="Segoe UI" w:hAnsi="Segoe UI" w:cs="Segoe UI"/>
          <w:sz w:val="20"/>
          <w:szCs w:val="20"/>
        </w:rPr>
        <w:t>Chol</w:t>
      </w:r>
      <w:r w:rsidR="007A5E5A">
        <w:rPr>
          <w:rFonts w:ascii="Segoe UI" w:hAnsi="Segoe UI" w:cs="Segoe UI"/>
          <w:sz w:val="20"/>
          <w:szCs w:val="20"/>
        </w:rPr>
        <w:t>esterol</w:t>
      </w:r>
      <w:r w:rsidR="00C071BC">
        <w:rPr>
          <w:rFonts w:ascii="Segoe UI" w:hAnsi="Segoe UI" w:cs="Segoe UI"/>
          <w:sz w:val="20"/>
          <w:szCs w:val="20"/>
        </w:rPr>
        <w:t>, DOPC:</w:t>
      </w:r>
      <w:r w:rsidR="001D1071">
        <w:rPr>
          <w:rFonts w:ascii="Segoe UI" w:hAnsi="Segoe UI" w:cs="Segoe UI"/>
          <w:sz w:val="20"/>
          <w:szCs w:val="20"/>
        </w:rPr>
        <w:t xml:space="preserve"> </w:t>
      </w:r>
      <w:r w:rsidR="007A5E5A">
        <w:rPr>
          <w:rFonts w:ascii="Segoe UI" w:hAnsi="Segoe UI" w:cs="Segoe UI"/>
          <w:sz w:val="20"/>
          <w:szCs w:val="20"/>
        </w:rPr>
        <w:t>Cholesterol</w:t>
      </w:r>
      <w:r w:rsidR="002B259D" w:rsidRPr="004E4727">
        <w:rPr>
          <w:rFonts w:ascii="Segoe UI" w:hAnsi="Segoe UI" w:cs="Segoe UI"/>
          <w:sz w:val="20"/>
          <w:szCs w:val="20"/>
        </w:rPr>
        <w:t>), along with positive and negative control</w:t>
      </w:r>
      <w:r w:rsidR="002B259D" w:rsidRPr="004E4727">
        <w:rPr>
          <w:rFonts w:ascii="Segoe UI" w:hAnsi="Segoe UI" w:cs="Segoe UI"/>
          <w:sz w:val="20"/>
          <w:szCs w:val="20"/>
        </w:rPr>
        <w:t xml:space="preserve">s, and leakage was monitored at 520 nm with 490 nm excitation wavelength using a Tecan </w:t>
      </w:r>
      <w:r w:rsidRPr="004E4727">
        <w:rPr>
          <w:rFonts w:ascii="Segoe UI" w:hAnsi="Segoe UI" w:cs="Segoe UI"/>
          <w:sz w:val="20"/>
          <w:szCs w:val="20"/>
        </w:rPr>
        <w:t>micro plate</w:t>
      </w:r>
      <w:r w:rsidR="002B259D" w:rsidRPr="004E4727">
        <w:rPr>
          <w:rFonts w:ascii="Segoe UI" w:hAnsi="Segoe UI" w:cs="Segoe UI"/>
          <w:sz w:val="20"/>
          <w:szCs w:val="20"/>
        </w:rPr>
        <w:t xml:space="preserve"> reader (Infinite M200 PRO).</w:t>
      </w:r>
    </w:p>
    <w:p w14:paraId="3B93984E" w14:textId="77777777" w:rsidR="004E4727" w:rsidRPr="004E4727" w:rsidRDefault="004E4727">
      <w:pPr>
        <w:pStyle w:val="Standard"/>
        <w:rPr>
          <w:rFonts w:ascii="Segoe UI" w:hAnsi="Segoe UI" w:cs="Segoe UI"/>
          <w:b/>
          <w:bCs/>
          <w:sz w:val="20"/>
          <w:szCs w:val="20"/>
        </w:rPr>
      </w:pPr>
    </w:p>
    <w:p w14:paraId="1A790C4A" w14:textId="07A7902E" w:rsidR="002D4C42" w:rsidRPr="003E232C" w:rsidRDefault="00FD768F" w:rsidP="00FD768F">
      <w:pPr>
        <w:pStyle w:val="Standard"/>
        <w:spacing w:after="0"/>
        <w:rPr>
          <w:rFonts w:ascii="Segoe UI" w:hAnsi="Segoe UI" w:cs="Segoe UI"/>
          <w:b/>
          <w:bCs/>
          <w:sz w:val="22"/>
          <w:szCs w:val="22"/>
        </w:rPr>
      </w:pPr>
      <w:r>
        <w:rPr>
          <w:rFonts w:ascii="Segoe UI" w:hAnsi="Segoe UI" w:cs="Segoe UI"/>
          <w:b/>
          <w:bCs/>
          <w:sz w:val="22"/>
          <w:szCs w:val="22"/>
        </w:rPr>
        <w:t xml:space="preserve">2.5. </w:t>
      </w:r>
      <w:r w:rsidR="002B259D" w:rsidRPr="004E4727">
        <w:rPr>
          <w:rFonts w:ascii="Segoe UI" w:hAnsi="Segoe UI" w:cs="Segoe UI"/>
          <w:b/>
          <w:bCs/>
          <w:sz w:val="22"/>
          <w:szCs w:val="22"/>
        </w:rPr>
        <w:t>Labeling the protein</w:t>
      </w:r>
    </w:p>
    <w:p w14:paraId="30D92A2E" w14:textId="02BB3151" w:rsidR="002D4C42" w:rsidRPr="00E62472" w:rsidRDefault="002B259D" w:rsidP="001862F3">
      <w:pPr>
        <w:pStyle w:val="Standard"/>
        <w:jc w:val="both"/>
        <w:rPr>
          <w:rFonts w:ascii="Segoe UI" w:hAnsi="Segoe UI" w:cs="Segoe UI"/>
          <w:sz w:val="20"/>
          <w:szCs w:val="20"/>
        </w:rPr>
      </w:pPr>
      <w:r w:rsidRPr="00E62472">
        <w:rPr>
          <w:rFonts w:ascii="Segoe UI" w:hAnsi="Segoe UI" w:cs="Segoe UI"/>
          <w:sz w:val="20"/>
          <w:szCs w:val="20"/>
        </w:rPr>
        <w:t>Before</w:t>
      </w:r>
      <w:r w:rsidRPr="00E62472">
        <w:rPr>
          <w:rFonts w:ascii="Segoe UI" w:hAnsi="Segoe UI" w:cs="Segoe UI"/>
          <w:sz w:val="20"/>
          <w:szCs w:val="20"/>
        </w:rPr>
        <w:t xml:space="preserve"> labeling, the protein had to be </w:t>
      </w:r>
      <w:r w:rsidRPr="00E62472">
        <w:rPr>
          <w:rFonts w:ascii="Segoe UI" w:hAnsi="Segoe UI" w:cs="Segoe UI"/>
          <w:sz w:val="20"/>
          <w:szCs w:val="20"/>
          <w:lang w:val="en-GB"/>
        </w:rPr>
        <w:t>dialysed</w:t>
      </w:r>
      <w:r w:rsidRPr="00E62472">
        <w:rPr>
          <w:rFonts w:ascii="Segoe UI" w:hAnsi="Segoe UI" w:cs="Segoe UI"/>
          <w:sz w:val="20"/>
          <w:szCs w:val="20"/>
        </w:rPr>
        <w:t xml:space="preserve"> and made free of any reducing agents that might interfere with the labeling process. A </w:t>
      </w:r>
      <w:r w:rsidR="00E44AA7" w:rsidRPr="00E62472">
        <w:rPr>
          <w:rFonts w:ascii="Segoe UI" w:hAnsi="Segoe UI" w:cs="Segoe UI"/>
          <w:sz w:val="20"/>
          <w:szCs w:val="20"/>
        </w:rPr>
        <w:t>micro dialyzer</w:t>
      </w:r>
      <w:r w:rsidRPr="00E62472">
        <w:rPr>
          <w:rFonts w:ascii="Segoe UI" w:hAnsi="Segoe UI" w:cs="Segoe UI"/>
          <w:sz w:val="20"/>
          <w:szCs w:val="20"/>
        </w:rPr>
        <w:t xml:space="preserve"> (Pierce System 500) containing standard buffer was used to remove the reducing agent from 150 μl of protein sampl</w:t>
      </w:r>
      <w:r w:rsidRPr="00E62472">
        <w:rPr>
          <w:rFonts w:ascii="Segoe UI" w:hAnsi="Segoe UI" w:cs="Segoe UI"/>
          <w:sz w:val="20"/>
          <w:szCs w:val="20"/>
        </w:rPr>
        <w:t xml:space="preserve">e and yield protein suitable for labeling reaction. In the next step, Cy3 dye (Life Technologies) dissolved in xx was added at a molar ratio of p:q of dye:protein to label the first </w:t>
      </w:r>
      <w:r w:rsidR="00352D27" w:rsidRPr="00E62472">
        <w:rPr>
          <w:rFonts w:ascii="Segoe UI" w:hAnsi="Segoe UI" w:cs="Segoe UI"/>
          <w:sz w:val="20"/>
          <w:szCs w:val="20"/>
        </w:rPr>
        <w:t>cysteine</w:t>
      </w:r>
      <w:r w:rsidRPr="00E62472">
        <w:rPr>
          <w:rFonts w:ascii="Segoe UI" w:hAnsi="Segoe UI" w:cs="Segoe UI"/>
          <w:sz w:val="20"/>
          <w:szCs w:val="20"/>
        </w:rPr>
        <w:t xml:space="preserve"> residue. The reaction was performed at 22 C for 30 min and quenche</w:t>
      </w:r>
      <w:r w:rsidRPr="00E62472">
        <w:rPr>
          <w:rFonts w:ascii="Segoe UI" w:hAnsi="Segoe UI" w:cs="Segoe UI"/>
          <w:sz w:val="20"/>
          <w:szCs w:val="20"/>
        </w:rPr>
        <w:t xml:space="preserve">d by the addition </w:t>
      </w:r>
      <w:r w:rsidRPr="00E62472">
        <w:rPr>
          <w:rFonts w:ascii="Segoe UI" w:hAnsi="Segoe UI" w:cs="Segoe UI"/>
          <w:sz w:val="20"/>
          <w:szCs w:val="20"/>
        </w:rPr>
        <w:lastRenderedPageBreak/>
        <w:t>of DTT (100 mM final concentration)</w:t>
      </w:r>
      <w:commentRangeStart w:id="4"/>
      <w:r w:rsidRPr="00E62472">
        <w:rPr>
          <w:rFonts w:ascii="Segoe UI" w:hAnsi="Segoe UI" w:cs="Segoe UI"/>
          <w:sz w:val="20"/>
          <w:szCs w:val="20"/>
        </w:rPr>
        <w:t>.</w:t>
      </w:r>
      <w:commentRangeEnd w:id="4"/>
      <w:r w:rsidRPr="00E62472">
        <w:rPr>
          <w:rFonts w:ascii="Segoe UI" w:hAnsi="Segoe UI" w:cs="Segoe UI"/>
          <w:sz w:val="20"/>
          <w:szCs w:val="20"/>
        </w:rPr>
        <w:commentReference w:id="4"/>
      </w:r>
      <w:r w:rsidRPr="00E62472">
        <w:rPr>
          <w:rFonts w:ascii="Segoe UI" w:hAnsi="Segoe UI" w:cs="Segoe UI"/>
          <w:sz w:val="20"/>
          <w:szCs w:val="20"/>
        </w:rPr>
        <w:t>The protein was concentrated to a final concentration of 20-50 mM and the unreacted</w:t>
      </w:r>
      <w:r w:rsidR="00EE61D9">
        <w:rPr>
          <w:rFonts w:ascii="Segoe UI" w:hAnsi="Segoe UI" w:cs="Segoe UI"/>
          <w:sz w:val="20"/>
          <w:szCs w:val="20"/>
        </w:rPr>
        <w:t xml:space="preserve"> dye was removed by Vivaspin 10 </w:t>
      </w:r>
      <w:r w:rsidRPr="00E62472">
        <w:rPr>
          <w:rFonts w:ascii="Segoe UI" w:hAnsi="Segoe UI" w:cs="Segoe UI"/>
          <w:sz w:val="20"/>
          <w:szCs w:val="20"/>
        </w:rPr>
        <w:t>kDa molecular weight cut-off cen</w:t>
      </w:r>
      <w:r w:rsidRPr="00E62472">
        <w:rPr>
          <w:rFonts w:ascii="Segoe UI" w:hAnsi="Segoe UI" w:cs="Segoe UI"/>
          <w:sz w:val="20"/>
          <w:szCs w:val="20"/>
        </w:rPr>
        <w:t>trifugal filter (Vivaproducts). The activity of labeled protein was monitored using the Calcein leakage assay by excitation using 550 nm laser line</w:t>
      </w:r>
      <w:r w:rsidR="0024618F">
        <w:rPr>
          <w:rFonts w:ascii="Segoe UI" w:hAnsi="Segoe UI" w:cs="Segoe UI"/>
          <w:sz w:val="20"/>
          <w:szCs w:val="20"/>
        </w:rPr>
        <w:t>.</w:t>
      </w:r>
    </w:p>
    <w:p w14:paraId="16340280" w14:textId="574763A5" w:rsidR="002D4C42" w:rsidRPr="004E4727" w:rsidRDefault="002B259D" w:rsidP="00182770">
      <w:pPr>
        <w:pStyle w:val="Standard"/>
        <w:numPr>
          <w:ilvl w:val="0"/>
          <w:numId w:val="1"/>
        </w:numPr>
        <w:jc w:val="center"/>
        <w:rPr>
          <w:rFonts w:ascii="Segoe UI" w:hAnsi="Segoe UI" w:cs="Segoe UI"/>
          <w:b/>
          <w:bCs/>
          <w:sz w:val="22"/>
          <w:szCs w:val="22"/>
        </w:rPr>
      </w:pPr>
      <w:r w:rsidRPr="004E4727">
        <w:rPr>
          <w:rFonts w:ascii="Segoe UI" w:hAnsi="Segoe UI" w:cs="Segoe UI"/>
          <w:b/>
          <w:bCs/>
          <w:sz w:val="22"/>
          <w:szCs w:val="22"/>
        </w:rPr>
        <w:t>RESULTS</w:t>
      </w:r>
    </w:p>
    <w:p w14:paraId="6450AF88" w14:textId="68C697AA" w:rsidR="002D4C42" w:rsidRPr="004E4727" w:rsidRDefault="00182770" w:rsidP="00182770">
      <w:pPr>
        <w:pStyle w:val="Standard"/>
        <w:rPr>
          <w:rFonts w:ascii="Segoe UI" w:hAnsi="Segoe UI" w:cs="Segoe UI"/>
        </w:rPr>
      </w:pPr>
      <w:r>
        <w:rPr>
          <w:rFonts w:ascii="Segoe UI" w:hAnsi="Segoe UI" w:cs="Segoe UI"/>
          <w:b/>
          <w:bCs/>
          <w:sz w:val="22"/>
          <w:szCs w:val="22"/>
        </w:rPr>
        <w:t xml:space="preserve">3.1. </w:t>
      </w:r>
      <w:r w:rsidR="002B259D" w:rsidRPr="004E4727">
        <w:rPr>
          <w:rFonts w:ascii="Segoe UI" w:hAnsi="Segoe UI" w:cs="Segoe UI"/>
          <w:b/>
          <w:bCs/>
          <w:sz w:val="22"/>
          <w:szCs w:val="22"/>
        </w:rPr>
        <w:t>Expression and purification of ClyA, ClyA Q56C</w:t>
      </w:r>
    </w:p>
    <w:p w14:paraId="6FB7DD8C" w14:textId="7BBB434F" w:rsidR="00191AE3" w:rsidRDefault="003A670B" w:rsidP="00CB2956">
      <w:pPr>
        <w:pStyle w:val="Standard"/>
        <w:jc w:val="both"/>
        <w:rPr>
          <w:rFonts w:ascii="Segoe UI" w:hAnsi="Segoe UI" w:cs="Segoe UI"/>
          <w:noProof/>
          <w:sz w:val="20"/>
          <w:szCs w:val="20"/>
          <w:lang w:eastAsia="en-US" w:bidi="ar-SA"/>
        </w:rPr>
      </w:pPr>
      <w:r>
        <w:rPr>
          <w:rFonts w:ascii="Segoe UI" w:hAnsi="Segoe UI" w:cs="Segoe UI"/>
          <w:noProof/>
          <w:sz w:val="20"/>
          <w:szCs w:val="20"/>
          <w:lang w:eastAsia="en-US" w:bidi="ar-SA"/>
        </w:rPr>
        <mc:AlternateContent>
          <mc:Choice Requires="wps">
            <w:drawing>
              <wp:anchor distT="0" distB="0" distL="114300" distR="114300" simplePos="0" relativeHeight="251666432" behindDoc="0" locked="0" layoutInCell="1" allowOverlap="1" wp14:anchorId="2AF9B002" wp14:editId="39C1EA7A">
                <wp:simplePos x="0" y="0"/>
                <wp:positionH relativeFrom="column">
                  <wp:posOffset>2662555</wp:posOffset>
                </wp:positionH>
                <wp:positionV relativeFrom="paragraph">
                  <wp:posOffset>1424940</wp:posOffset>
                </wp:positionV>
                <wp:extent cx="657225" cy="4667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5722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B2C751" w14:textId="36251FD8" w:rsidR="003A670B" w:rsidRDefault="003A670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9B002" id="Text Box 18" o:spid="_x0000_s1028" type="#_x0000_t202" style="position:absolute;left:0;text-align:left;margin-left:209.65pt;margin-top:112.2pt;width:51.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" fillcolor="white [3201]" strokecolor="white [3212]" strokeweight=".5pt">
                <v:textbox>
                  <w:txbxContent>
                    <w:p w14:paraId="5EB2C751" w14:textId="36251FD8" w:rsidR="003A670B" w:rsidRDefault="003A670B">
                      <w:r>
                        <w:t>b.</w:t>
                      </w:r>
                    </w:p>
                  </w:txbxContent>
                </v:textbox>
              </v:shape>
            </w:pict>
          </mc:Fallback>
        </mc:AlternateContent>
      </w:r>
      <w:r>
        <w:rPr>
          <w:rFonts w:ascii="Segoe UI" w:hAnsi="Segoe UI" w:cs="Segoe UI"/>
          <w:noProof/>
          <w:sz w:val="20"/>
          <w:szCs w:val="20"/>
          <w:lang w:eastAsia="en-US" w:bidi="ar-SA"/>
        </w:rPr>
        <mc:AlternateContent>
          <mc:Choice Requires="wps">
            <w:drawing>
              <wp:anchor distT="0" distB="0" distL="114300" distR="114300" simplePos="0" relativeHeight="251665408" behindDoc="0" locked="0" layoutInCell="1" allowOverlap="1" wp14:anchorId="012E781A" wp14:editId="304DDDF6">
                <wp:simplePos x="0" y="0"/>
                <wp:positionH relativeFrom="column">
                  <wp:posOffset>24130</wp:posOffset>
                </wp:positionH>
                <wp:positionV relativeFrom="paragraph">
                  <wp:posOffset>1443990</wp:posOffset>
                </wp:positionV>
                <wp:extent cx="590550" cy="5429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90550"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4561DD" w14:textId="1FFDB28E" w:rsidR="003A670B" w:rsidRDefault="003A670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E781A" id="Text Box 17" o:spid="_x0000_s1029" type="#_x0000_t202" style="position:absolute;left:0;text-align:left;margin-left:1.9pt;margin-top:113.7pt;width:46.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" fillcolor="white [3201]" strokecolor="white [3212]" strokeweight=".5pt">
                <v:textbox>
                  <w:txbxContent>
                    <w:p w14:paraId="174561DD" w14:textId="1FFDB28E" w:rsidR="003A670B" w:rsidRDefault="003A670B">
                      <w:r>
                        <w:t>a.</w:t>
                      </w:r>
                    </w:p>
                  </w:txbxContent>
                </v:textbox>
              </v:shape>
            </w:pict>
          </mc:Fallback>
        </mc:AlternateContent>
      </w:r>
      <w:r w:rsidR="002A039C">
        <w:rPr>
          <w:rFonts w:ascii="Segoe UI" w:hAnsi="Segoe UI" w:cs="Segoe UI"/>
          <w:noProof/>
          <w:sz w:val="20"/>
          <w:szCs w:val="20"/>
          <w:lang w:eastAsia="en-US" w:bidi="ar-SA"/>
        </w:rPr>
        <w:drawing>
          <wp:anchor distT="0" distB="0" distL="114300" distR="114300" simplePos="0" relativeHeight="251660288" behindDoc="1" locked="0" layoutInCell="1" allowOverlap="1" wp14:anchorId="39E73F10" wp14:editId="3EAD3612">
            <wp:simplePos x="0" y="0"/>
            <wp:positionH relativeFrom="margin">
              <wp:posOffset>2872105</wp:posOffset>
            </wp:positionH>
            <wp:positionV relativeFrom="paragraph">
              <wp:posOffset>1372235</wp:posOffset>
            </wp:positionV>
            <wp:extent cx="3077845" cy="2181225"/>
            <wp:effectExtent l="0" t="0" r="825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12"/>
                    <a:stretch/>
                  </pic:blipFill>
                  <pic:spPr bwMode="auto">
                    <a:xfrm>
                      <a:off x="0" y="0"/>
                      <a:ext cx="3077845" cy="218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039C">
        <w:rPr>
          <w:rFonts w:ascii="Segoe UI" w:hAnsi="Segoe UI" w:cs="Segoe UI"/>
          <w:noProof/>
          <w:lang w:eastAsia="en-US" w:bidi="ar-SA"/>
        </w:rPr>
        <w:drawing>
          <wp:anchor distT="0" distB="0" distL="114300" distR="114300" simplePos="0" relativeHeight="251658240" behindDoc="0" locked="0" layoutInCell="1" allowOverlap="1" wp14:anchorId="156250E7" wp14:editId="7D6A28DA">
            <wp:simplePos x="0" y="0"/>
            <wp:positionH relativeFrom="margin">
              <wp:align>left</wp:align>
            </wp:positionH>
            <wp:positionV relativeFrom="paragraph">
              <wp:posOffset>1892300</wp:posOffset>
            </wp:positionV>
            <wp:extent cx="2895600" cy="76586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5600" cy="765863"/>
                    </a:xfrm>
                    <a:prstGeom prst="rect">
                      <a:avLst/>
                    </a:prstGeom>
                    <a:noFill/>
                  </pic:spPr>
                </pic:pic>
              </a:graphicData>
            </a:graphic>
          </wp:anchor>
        </w:drawing>
      </w:r>
      <w:r w:rsidR="002B259D" w:rsidRPr="004E4727">
        <w:rPr>
          <w:rFonts w:ascii="Segoe UI" w:hAnsi="Segoe UI" w:cs="Segoe UI"/>
          <w:sz w:val="20"/>
          <w:szCs w:val="20"/>
        </w:rPr>
        <w:t>ClyA and ClyA Q56C mutant were purified to homogeneit</w:t>
      </w:r>
      <w:r w:rsidR="002B259D" w:rsidRPr="004E4727">
        <w:rPr>
          <w:rFonts w:ascii="Segoe UI" w:hAnsi="Segoe UI" w:cs="Segoe UI"/>
          <w:sz w:val="20"/>
          <w:szCs w:val="20"/>
        </w:rPr>
        <w:t>y by nickel affinity chromatography. The mutant protein did not show any dramatic decrease in yield compared to C-terminal mutants, suggesting no structural instability wit</w:t>
      </w:r>
      <w:r w:rsidR="00191AE3">
        <w:rPr>
          <w:rFonts w:ascii="Segoe UI" w:hAnsi="Segoe UI" w:cs="Segoe UI"/>
          <w:sz w:val="20"/>
          <w:szCs w:val="20"/>
        </w:rPr>
        <w:t xml:space="preserve">hin the protein due to mutation. </w:t>
      </w:r>
      <w:r w:rsidR="002B259D" w:rsidRPr="004E4727">
        <w:rPr>
          <w:rFonts w:ascii="Segoe UI" w:hAnsi="Segoe UI" w:cs="Segoe UI"/>
          <w:sz w:val="20"/>
          <w:szCs w:val="20"/>
        </w:rPr>
        <w:t>Size-exclusion chromatography of both the</w:t>
      </w:r>
      <w:r w:rsidR="002B259D" w:rsidRPr="004E4727">
        <w:rPr>
          <w:rFonts w:ascii="Segoe UI" w:hAnsi="Segoe UI" w:cs="Segoe UI"/>
          <w:sz w:val="20"/>
          <w:szCs w:val="20"/>
        </w:rPr>
        <w:t xml:space="preserve"> proteins revealed a single prominent monomer peak indicating no aberrant aggregation products as observed in Fig. </w:t>
      </w:r>
      <w:r w:rsidR="00191AE3">
        <w:rPr>
          <w:rFonts w:ascii="Segoe UI" w:hAnsi="Segoe UI" w:cs="Segoe UI"/>
          <w:sz w:val="20"/>
          <w:szCs w:val="20"/>
        </w:rPr>
        <w:t>2(b)</w:t>
      </w:r>
      <w:r w:rsidR="002B259D" w:rsidRPr="004E4727">
        <w:rPr>
          <w:rFonts w:ascii="Segoe UI" w:hAnsi="Segoe UI" w:cs="Segoe UI"/>
          <w:sz w:val="20"/>
          <w:szCs w:val="20"/>
        </w:rPr>
        <w:t xml:space="preserve">. A Bradford protein assay on both samples gave a concentration of 1 mg/ml concentration for ClyA and .42 mg/ml for ClyA Q56C respectively </w:t>
      </w:r>
      <w:r w:rsidR="002B259D" w:rsidRPr="004E4727">
        <w:rPr>
          <w:rFonts w:ascii="Segoe UI" w:hAnsi="Segoe UI" w:cs="Segoe UI"/>
          <w:sz w:val="20"/>
          <w:szCs w:val="20"/>
        </w:rPr>
        <w:t>which was subsequently used for all further experiments.</w:t>
      </w:r>
    </w:p>
    <w:p w14:paraId="5A122CDA" w14:textId="77777777" w:rsidR="00191AE3" w:rsidRPr="00191AE3" w:rsidRDefault="00191AE3" w:rsidP="00CB2956">
      <w:pPr>
        <w:pStyle w:val="Standard"/>
        <w:jc w:val="both"/>
        <w:rPr>
          <w:rFonts w:ascii="Segoe UI" w:hAnsi="Segoe UI" w:cs="Segoe UI"/>
          <w:noProof/>
          <w:sz w:val="20"/>
          <w:szCs w:val="20"/>
          <w:lang w:eastAsia="en-US" w:bidi="ar-SA"/>
        </w:rPr>
      </w:pPr>
    </w:p>
    <w:p w14:paraId="64EED827" w14:textId="04D85F82" w:rsidR="002A039C" w:rsidRPr="0048089D" w:rsidRDefault="00147751" w:rsidP="00CB2956">
      <w:pPr>
        <w:pStyle w:val="Standard"/>
        <w:jc w:val="both"/>
        <w:rPr>
          <w:rFonts w:ascii="Segoe UI" w:hAnsi="Segoe UI" w:cs="Segoe UI"/>
          <w:noProof/>
          <w:sz w:val="18"/>
          <w:szCs w:val="20"/>
          <w:lang w:eastAsia="en-US" w:bidi="ar-SA"/>
        </w:rPr>
      </w:pPr>
      <w:r w:rsidRPr="0048089D">
        <w:rPr>
          <w:rFonts w:ascii="Segoe UI" w:hAnsi="Segoe UI" w:cs="Segoe UI"/>
          <w:b/>
          <w:noProof/>
          <w:sz w:val="18"/>
          <w:szCs w:val="20"/>
          <w:lang w:eastAsia="en-US" w:bidi="ar-SA"/>
        </w:rPr>
        <w:t>Figure 2.</w:t>
      </w:r>
      <w:r w:rsidR="009A3F90" w:rsidRPr="0048089D">
        <w:rPr>
          <w:rFonts w:ascii="Segoe UI" w:hAnsi="Segoe UI" w:cs="Segoe UI"/>
          <w:b/>
          <w:noProof/>
          <w:sz w:val="18"/>
          <w:szCs w:val="20"/>
          <w:lang w:eastAsia="en-US" w:bidi="ar-SA"/>
        </w:rPr>
        <w:t xml:space="preserve"> </w:t>
      </w:r>
      <w:r w:rsidR="009A3F90" w:rsidRPr="0048089D">
        <w:rPr>
          <w:rFonts w:ascii="Segoe UI" w:hAnsi="Segoe UI" w:cs="Segoe UI"/>
          <w:noProof/>
          <w:sz w:val="18"/>
          <w:szCs w:val="20"/>
          <w:lang w:eastAsia="en-US" w:bidi="ar-SA"/>
        </w:rPr>
        <w:t>(</w:t>
      </w:r>
      <w:r w:rsidR="009A3F90" w:rsidRPr="0048089D">
        <w:rPr>
          <w:rFonts w:ascii="Segoe UI" w:hAnsi="Segoe UI" w:cs="Segoe UI"/>
          <w:b/>
          <w:noProof/>
          <w:sz w:val="18"/>
          <w:szCs w:val="20"/>
          <w:lang w:eastAsia="en-US" w:bidi="ar-SA"/>
        </w:rPr>
        <w:t>a</w:t>
      </w:r>
      <w:r w:rsidR="009A3F90" w:rsidRPr="0048089D">
        <w:rPr>
          <w:rFonts w:ascii="Segoe UI" w:hAnsi="Segoe UI" w:cs="Segoe UI"/>
          <w:noProof/>
          <w:sz w:val="18"/>
          <w:szCs w:val="20"/>
          <w:lang w:eastAsia="en-US" w:bidi="ar-SA"/>
        </w:rPr>
        <w:t xml:space="preserve">) </w:t>
      </w:r>
      <w:r w:rsidR="003A670B" w:rsidRPr="0048089D">
        <w:rPr>
          <w:rFonts w:ascii="Segoe UI" w:hAnsi="Segoe UI" w:cs="Segoe UI"/>
          <w:noProof/>
          <w:sz w:val="18"/>
          <w:szCs w:val="20"/>
          <w:lang w:eastAsia="en-US" w:bidi="ar-SA"/>
        </w:rPr>
        <w:t xml:space="preserve">SDS-PAGE of different volumes of purified protein used to verify our Bradford protein estimation values. </w:t>
      </w:r>
      <w:r w:rsidR="009A3F90" w:rsidRPr="0048089D">
        <w:rPr>
          <w:rFonts w:ascii="Segoe UI" w:hAnsi="Segoe UI" w:cs="Segoe UI"/>
          <w:noProof/>
          <w:sz w:val="18"/>
          <w:szCs w:val="20"/>
          <w:lang w:eastAsia="en-US" w:bidi="ar-SA"/>
        </w:rPr>
        <w:t>(</w:t>
      </w:r>
      <w:r w:rsidR="009A3F90" w:rsidRPr="0048089D">
        <w:rPr>
          <w:rFonts w:ascii="Segoe UI" w:hAnsi="Segoe UI" w:cs="Segoe UI"/>
          <w:b/>
          <w:noProof/>
          <w:sz w:val="18"/>
          <w:szCs w:val="20"/>
          <w:lang w:eastAsia="en-US" w:bidi="ar-SA"/>
        </w:rPr>
        <w:t xml:space="preserve">b) </w:t>
      </w:r>
      <w:r w:rsidR="009A3F90" w:rsidRPr="0048089D">
        <w:rPr>
          <w:rFonts w:ascii="Segoe UI" w:hAnsi="Segoe UI" w:cs="Segoe UI"/>
          <w:noProof/>
          <w:sz w:val="18"/>
          <w:szCs w:val="20"/>
          <w:lang w:eastAsia="en-US" w:bidi="ar-SA"/>
        </w:rPr>
        <w:t xml:space="preserve">A size-exclusion chromatography of ClyA </w:t>
      </w:r>
      <w:r w:rsidR="0048089D" w:rsidRPr="0048089D">
        <w:rPr>
          <w:rFonts w:ascii="Segoe UI" w:hAnsi="Segoe UI" w:cs="Segoe UI"/>
          <w:noProof/>
          <w:sz w:val="18"/>
          <w:szCs w:val="20"/>
          <w:lang w:eastAsia="en-US" w:bidi="ar-SA"/>
        </w:rPr>
        <w:t xml:space="preserve">WT </w:t>
      </w:r>
      <w:r w:rsidR="009A3F90" w:rsidRPr="0048089D">
        <w:rPr>
          <w:rFonts w:ascii="Segoe UI" w:hAnsi="Segoe UI" w:cs="Segoe UI"/>
          <w:noProof/>
          <w:sz w:val="18"/>
          <w:szCs w:val="20"/>
          <w:lang w:eastAsia="en-US" w:bidi="ar-SA"/>
        </w:rPr>
        <w:t>and ClyA Q56C showing three peaks and approximate</w:t>
      </w:r>
      <w:r w:rsidR="00E629A4" w:rsidRPr="0048089D">
        <w:rPr>
          <w:rFonts w:ascii="Segoe UI" w:hAnsi="Segoe UI" w:cs="Segoe UI"/>
          <w:noProof/>
          <w:sz w:val="18"/>
          <w:szCs w:val="20"/>
          <w:lang w:eastAsia="en-US" w:bidi="ar-SA"/>
        </w:rPr>
        <w:t xml:space="preserve"> comparision of yield obtained.</w:t>
      </w:r>
    </w:p>
    <w:p w14:paraId="231B0D22" w14:textId="6EE1CC76" w:rsidR="004E4727" w:rsidRPr="004E4727" w:rsidRDefault="004E4727">
      <w:pPr>
        <w:pStyle w:val="Standard"/>
        <w:rPr>
          <w:rFonts w:ascii="Segoe UI" w:hAnsi="Segoe UI" w:cs="Segoe UI"/>
          <w:sz w:val="20"/>
          <w:szCs w:val="20"/>
        </w:rPr>
      </w:pPr>
    </w:p>
    <w:p w14:paraId="2320CF1C" w14:textId="3A900A82" w:rsidR="002D4C42" w:rsidRPr="004E4727" w:rsidRDefault="00CB2956" w:rsidP="00CB2956">
      <w:pPr>
        <w:pStyle w:val="Standard"/>
        <w:rPr>
          <w:rFonts w:ascii="Segoe UI" w:hAnsi="Segoe UI" w:cs="Segoe UI"/>
          <w:b/>
          <w:bCs/>
          <w:sz w:val="22"/>
          <w:szCs w:val="22"/>
        </w:rPr>
      </w:pPr>
      <w:r>
        <w:rPr>
          <w:rFonts w:ascii="Segoe UI" w:hAnsi="Segoe UI" w:cs="Segoe UI"/>
          <w:b/>
          <w:bCs/>
          <w:sz w:val="22"/>
          <w:szCs w:val="22"/>
        </w:rPr>
        <w:t xml:space="preserve">3.2. </w:t>
      </w:r>
      <w:r w:rsidR="002B259D" w:rsidRPr="004E4727">
        <w:rPr>
          <w:rFonts w:ascii="Segoe UI" w:hAnsi="Segoe UI" w:cs="Segoe UI"/>
          <w:b/>
          <w:bCs/>
          <w:sz w:val="22"/>
          <w:szCs w:val="22"/>
        </w:rPr>
        <w:t>Hemolytic activity of ClyA Q56C</w:t>
      </w:r>
    </w:p>
    <w:p w14:paraId="0C1C05F5" w14:textId="4101CAB0" w:rsidR="002A7554" w:rsidRDefault="00147751" w:rsidP="00CB2956">
      <w:pPr>
        <w:pStyle w:val="Standard"/>
        <w:jc w:val="both"/>
        <w:rPr>
          <w:rFonts w:ascii="Segoe UI" w:hAnsi="Segoe UI" w:cs="Segoe UI"/>
          <w:noProof/>
          <w:sz w:val="20"/>
          <w:szCs w:val="20"/>
          <w:lang w:eastAsia="en-US" w:bidi="ar-SA"/>
        </w:rPr>
      </w:pPr>
      <w:r>
        <w:rPr>
          <w:rFonts w:ascii="Segoe UI" w:hAnsi="Segoe UI" w:cs="Segoe UI"/>
          <w:noProof/>
          <w:sz w:val="20"/>
          <w:szCs w:val="20"/>
          <w:lang w:eastAsia="en-US" w:bidi="ar-SA"/>
        </w:rPr>
        <w:drawing>
          <wp:anchor distT="0" distB="0" distL="114300" distR="114300" simplePos="0" relativeHeight="251662336" behindDoc="0" locked="0" layoutInCell="1" allowOverlap="1" wp14:anchorId="006135D1" wp14:editId="356D70D2">
            <wp:simplePos x="0" y="0"/>
            <wp:positionH relativeFrom="margin">
              <wp:posOffset>1033780</wp:posOffset>
            </wp:positionH>
            <wp:positionV relativeFrom="paragraph">
              <wp:posOffset>189865</wp:posOffset>
            </wp:positionV>
            <wp:extent cx="4254500" cy="22955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283"/>
                    <a:stretch/>
                  </pic:blipFill>
                  <pic:spPr bwMode="auto">
                    <a:xfrm>
                      <a:off x="0" y="0"/>
                      <a:ext cx="4254500" cy="229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81EC6C" w14:textId="6EA191C1" w:rsidR="00147751" w:rsidRPr="0048089D" w:rsidRDefault="00147751" w:rsidP="00CB2956">
      <w:pPr>
        <w:pStyle w:val="Standard"/>
        <w:jc w:val="both"/>
        <w:rPr>
          <w:rFonts w:ascii="Segoe UI" w:hAnsi="Segoe UI" w:cs="Segoe UI"/>
          <w:sz w:val="18"/>
          <w:szCs w:val="20"/>
        </w:rPr>
      </w:pPr>
      <w:r w:rsidRPr="00147751">
        <w:rPr>
          <w:rFonts w:ascii="Segoe UI" w:hAnsi="Segoe UI" w:cs="Segoe UI"/>
          <w:b/>
          <w:sz w:val="18"/>
          <w:szCs w:val="20"/>
        </w:rPr>
        <w:t>Figure 3.</w:t>
      </w:r>
      <w:r w:rsidR="0048089D">
        <w:rPr>
          <w:rFonts w:ascii="Segoe UI" w:hAnsi="Segoe UI" w:cs="Segoe UI"/>
          <w:b/>
          <w:sz w:val="18"/>
          <w:szCs w:val="20"/>
        </w:rPr>
        <w:t xml:space="preserve"> </w:t>
      </w:r>
      <w:r w:rsidR="00666229">
        <w:rPr>
          <w:rFonts w:ascii="Segoe UI" w:hAnsi="Segoe UI" w:cs="Segoe UI"/>
          <w:sz w:val="18"/>
          <w:szCs w:val="20"/>
        </w:rPr>
        <w:t xml:space="preserve">A comparison of pore-forming activity of ClyA WT and ClyA Q56C as assessed </w:t>
      </w:r>
      <w:r w:rsidR="00936D6B">
        <w:rPr>
          <w:rFonts w:ascii="Segoe UI" w:hAnsi="Segoe UI" w:cs="Segoe UI"/>
          <w:sz w:val="18"/>
          <w:szCs w:val="20"/>
        </w:rPr>
        <w:t>by hemolysis assay.</w:t>
      </w:r>
    </w:p>
    <w:p w14:paraId="3CB62A08" w14:textId="69035C88" w:rsidR="002D4C42" w:rsidRDefault="002B259D" w:rsidP="00CB2956">
      <w:pPr>
        <w:pStyle w:val="Standard"/>
        <w:jc w:val="both"/>
        <w:rPr>
          <w:rFonts w:ascii="Segoe UI" w:hAnsi="Segoe UI" w:cs="Segoe UI"/>
          <w:sz w:val="20"/>
          <w:szCs w:val="20"/>
        </w:rPr>
      </w:pPr>
      <w:r w:rsidRPr="004E4727">
        <w:rPr>
          <w:rFonts w:ascii="Segoe UI" w:hAnsi="Segoe UI" w:cs="Segoe UI"/>
          <w:sz w:val="20"/>
          <w:szCs w:val="20"/>
        </w:rPr>
        <w:lastRenderedPageBreak/>
        <w:t xml:space="preserve">Activity of ClyA and ClyA Q56C were assessed by hemolysis assay on RBC </w:t>
      </w:r>
      <w:r w:rsidRPr="004E4727">
        <w:rPr>
          <w:rFonts w:ascii="Segoe UI" w:hAnsi="Segoe UI" w:cs="Segoe UI"/>
          <w:sz w:val="20"/>
          <w:szCs w:val="20"/>
        </w:rPr>
        <w:t xml:space="preserve">erythrocytes. A dose of 0.1 μg – 2 μg/ml was tested for both of the proteins and dose response curve was plotted. From the curves, it can be seen that both proteins show similar pattern </w:t>
      </w:r>
      <w:r w:rsidR="004E4727">
        <w:rPr>
          <w:rFonts w:ascii="Segoe UI" w:hAnsi="Segoe UI" w:cs="Segoe UI"/>
          <w:sz w:val="20"/>
          <w:szCs w:val="20"/>
        </w:rPr>
        <w:t>of lysis with critical activity</w:t>
      </w:r>
      <w:r w:rsidRPr="004E4727">
        <w:rPr>
          <w:rFonts w:ascii="Segoe UI" w:hAnsi="Segoe UI" w:cs="Segoe UI"/>
          <w:sz w:val="20"/>
          <w:szCs w:val="20"/>
        </w:rPr>
        <w:t xml:space="preserve"> concentration around 200 – 250 ng/ml </w:t>
      </w:r>
      <w:r w:rsidRPr="004E4727">
        <w:rPr>
          <w:rFonts w:ascii="Segoe UI" w:hAnsi="Segoe UI" w:cs="Segoe UI"/>
          <w:sz w:val="20"/>
          <w:szCs w:val="20"/>
        </w:rPr>
        <w:t>for lysis to ensue.</w:t>
      </w:r>
      <w:commentRangeStart w:id="5"/>
      <w:r w:rsidRPr="004E4727">
        <w:rPr>
          <w:rFonts w:ascii="Segoe UI" w:hAnsi="Segoe UI" w:cs="Segoe UI"/>
          <w:sz w:val="20"/>
          <w:szCs w:val="20"/>
        </w:rPr>
        <w:t xml:space="preserve"> </w:t>
      </w:r>
      <w:commentRangeEnd w:id="5"/>
      <w:r w:rsidRPr="004E4727">
        <w:rPr>
          <w:rFonts w:ascii="Segoe UI" w:hAnsi="Segoe UI" w:cs="Segoe UI"/>
          <w:sz w:val="20"/>
          <w:szCs w:val="20"/>
        </w:rPr>
        <w:commentReference w:id="5"/>
      </w:r>
      <w:r w:rsidRPr="004E4727">
        <w:rPr>
          <w:rFonts w:ascii="Segoe UI" w:hAnsi="Segoe UI" w:cs="Segoe UI"/>
          <w:sz w:val="20"/>
          <w:szCs w:val="20"/>
        </w:rPr>
        <w:t xml:space="preserve">This also conforms </w:t>
      </w:r>
      <w:r w:rsidR="004E4727" w:rsidRPr="004E4727">
        <w:rPr>
          <w:rFonts w:ascii="Segoe UI" w:hAnsi="Segoe UI" w:cs="Segoe UI"/>
          <w:sz w:val="20"/>
          <w:szCs w:val="20"/>
        </w:rPr>
        <w:t>to</w:t>
      </w:r>
      <w:r w:rsidRPr="004E4727">
        <w:rPr>
          <w:rFonts w:ascii="Segoe UI" w:hAnsi="Segoe UI" w:cs="Segoe UI"/>
          <w:sz w:val="20"/>
          <w:szCs w:val="20"/>
        </w:rPr>
        <w:t xml:space="preserve"> the experiments reported in literature and </w:t>
      </w:r>
      <w:r w:rsidR="004E4727">
        <w:rPr>
          <w:rFonts w:ascii="Segoe UI" w:hAnsi="Segoe UI" w:cs="Segoe UI"/>
          <w:sz w:val="20"/>
          <w:szCs w:val="20"/>
        </w:rPr>
        <w:t xml:space="preserve">those </w:t>
      </w:r>
      <w:r w:rsidRPr="004E4727">
        <w:rPr>
          <w:rFonts w:ascii="Segoe UI" w:hAnsi="Segoe UI" w:cs="Segoe UI"/>
          <w:sz w:val="20"/>
          <w:szCs w:val="20"/>
        </w:rPr>
        <w:t>prev</w:t>
      </w:r>
      <w:r w:rsidR="004E4727">
        <w:rPr>
          <w:rFonts w:ascii="Segoe UI" w:hAnsi="Segoe UI" w:cs="Segoe UI"/>
          <w:sz w:val="20"/>
          <w:szCs w:val="20"/>
        </w:rPr>
        <w:t>iously performed within the lab</w:t>
      </w:r>
      <w:r w:rsidRPr="004E4727">
        <w:rPr>
          <w:rFonts w:ascii="Segoe UI" w:hAnsi="Segoe UI" w:cs="Segoe UI"/>
          <w:sz w:val="20"/>
          <w:szCs w:val="20"/>
        </w:rPr>
        <w:t>. Clearly, It can be understood that the dose response curve that th</w:t>
      </w:r>
      <w:r w:rsidRPr="004E4727">
        <w:rPr>
          <w:rFonts w:ascii="Segoe UI" w:hAnsi="Segoe UI" w:cs="Segoe UI"/>
          <w:sz w:val="20"/>
          <w:szCs w:val="20"/>
        </w:rPr>
        <w:t>e Q56C mutation in ClyA has not compromise hemolytic activity and can be put forth for labeling.</w:t>
      </w:r>
      <w:r w:rsidR="002A7554" w:rsidRPr="002A7554">
        <w:rPr>
          <w:rFonts w:ascii="Segoe UI" w:hAnsi="Segoe UI" w:cs="Segoe UI"/>
          <w:noProof/>
          <w:sz w:val="20"/>
          <w:szCs w:val="20"/>
          <w:lang w:eastAsia="en-US" w:bidi="ar-SA"/>
        </w:rPr>
        <w:t xml:space="preserve"> </w:t>
      </w:r>
    </w:p>
    <w:p w14:paraId="5FD3960F" w14:textId="5EA74899" w:rsidR="004E4727" w:rsidRPr="004E4727" w:rsidRDefault="004E4727">
      <w:pPr>
        <w:pStyle w:val="Standard"/>
        <w:rPr>
          <w:rFonts w:ascii="Segoe UI" w:hAnsi="Segoe UI" w:cs="Segoe UI"/>
          <w:sz w:val="20"/>
          <w:szCs w:val="20"/>
        </w:rPr>
      </w:pPr>
    </w:p>
    <w:p w14:paraId="18D8EC5C" w14:textId="59CA8BC2" w:rsidR="001862F3" w:rsidRDefault="00CB2956" w:rsidP="00CB2956">
      <w:pPr>
        <w:pStyle w:val="Standard"/>
        <w:rPr>
          <w:rFonts w:ascii="Segoe UI" w:hAnsi="Segoe UI" w:cs="Segoe UI"/>
          <w:b/>
          <w:bCs/>
          <w:sz w:val="22"/>
          <w:szCs w:val="22"/>
        </w:rPr>
      </w:pPr>
      <w:r>
        <w:rPr>
          <w:rFonts w:ascii="Segoe UI" w:hAnsi="Segoe UI" w:cs="Segoe UI"/>
          <w:b/>
          <w:bCs/>
          <w:sz w:val="22"/>
          <w:szCs w:val="22"/>
        </w:rPr>
        <w:t xml:space="preserve">3.3. </w:t>
      </w:r>
      <w:r w:rsidR="002B259D" w:rsidRPr="004E4727">
        <w:rPr>
          <w:rFonts w:ascii="Segoe UI" w:hAnsi="Segoe UI" w:cs="Segoe UI"/>
          <w:b/>
          <w:bCs/>
          <w:sz w:val="22"/>
          <w:szCs w:val="22"/>
        </w:rPr>
        <w:t>A labeled and potent toxin ClyA Q56C – Cy3</w:t>
      </w:r>
    </w:p>
    <w:p w14:paraId="06212732" w14:textId="21023C9E" w:rsidR="002A7554" w:rsidRDefault="002A7554" w:rsidP="00CB2956">
      <w:pPr>
        <w:pStyle w:val="Standard"/>
        <w:rPr>
          <w:rFonts w:ascii="Segoe UI" w:hAnsi="Segoe UI" w:cs="Segoe UI"/>
          <w:b/>
          <w:bCs/>
          <w:sz w:val="22"/>
          <w:szCs w:val="22"/>
        </w:rPr>
      </w:pPr>
      <w:r>
        <w:rPr>
          <w:rFonts w:ascii="Segoe UI" w:hAnsi="Segoe UI" w:cs="Segoe UI"/>
          <w:noProof/>
          <w:lang w:eastAsia="en-US" w:bidi="ar-SA"/>
        </w:rPr>
        <w:drawing>
          <wp:anchor distT="0" distB="0" distL="114300" distR="114300" simplePos="0" relativeHeight="251663360" behindDoc="0" locked="0" layoutInCell="1" allowOverlap="1" wp14:anchorId="72CC69E2" wp14:editId="7DB0ED70">
            <wp:simplePos x="0" y="0"/>
            <wp:positionH relativeFrom="column">
              <wp:posOffset>1148080</wp:posOffset>
            </wp:positionH>
            <wp:positionV relativeFrom="paragraph">
              <wp:posOffset>247015</wp:posOffset>
            </wp:positionV>
            <wp:extent cx="3660140" cy="2209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 t="381" r="12" b="11316"/>
                    <a:stretch/>
                  </pic:blipFill>
                  <pic:spPr bwMode="auto">
                    <a:xfrm>
                      <a:off x="0" y="0"/>
                      <a:ext cx="3660140" cy="2209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D1973E" w14:textId="2F793333" w:rsidR="002A7554" w:rsidRDefault="00147751" w:rsidP="00147751">
      <w:pPr>
        <w:pStyle w:val="Standard"/>
        <w:rPr>
          <w:rFonts w:ascii="Segoe UI" w:hAnsi="Segoe UI" w:cs="Segoe UI"/>
          <w:sz w:val="18"/>
        </w:rPr>
      </w:pPr>
      <w:r w:rsidRPr="00147751">
        <w:rPr>
          <w:rFonts w:ascii="Segoe UI" w:hAnsi="Segoe UI" w:cs="Segoe UI"/>
          <w:b/>
          <w:sz w:val="18"/>
        </w:rPr>
        <w:t>Figure 4.</w:t>
      </w:r>
      <w:r w:rsidR="000448C5">
        <w:rPr>
          <w:rFonts w:ascii="Segoe UI" w:hAnsi="Segoe UI" w:cs="Segoe UI"/>
          <w:b/>
          <w:sz w:val="18"/>
        </w:rPr>
        <w:t xml:space="preserve"> </w:t>
      </w:r>
      <w:r w:rsidR="000448C5">
        <w:rPr>
          <w:rFonts w:ascii="Segoe UI" w:hAnsi="Segoe UI" w:cs="Segoe UI"/>
          <w:sz w:val="18"/>
        </w:rPr>
        <w:t>An activity assay of ClyA Q56C and its labeled variant ClyA Q56C – Cy3 measured by monitoring calcein leakage from DPPC</w:t>
      </w:r>
      <w:r w:rsidR="0005687E">
        <w:rPr>
          <w:rFonts w:ascii="Segoe UI" w:hAnsi="Segoe UI" w:cs="Segoe UI"/>
          <w:sz w:val="18"/>
        </w:rPr>
        <w:t>: DOPC: Cholesterol</w:t>
      </w:r>
      <w:r w:rsidR="000448C5">
        <w:rPr>
          <w:rFonts w:ascii="Segoe UI" w:hAnsi="Segoe UI" w:cs="Segoe UI"/>
          <w:sz w:val="18"/>
        </w:rPr>
        <w:t xml:space="preserve"> vesicles over a period of time.</w:t>
      </w:r>
    </w:p>
    <w:p w14:paraId="10F49C8A" w14:textId="77777777" w:rsidR="009C3D21" w:rsidRPr="000448C5" w:rsidRDefault="009C3D21" w:rsidP="00147751">
      <w:pPr>
        <w:pStyle w:val="Standard"/>
        <w:rPr>
          <w:rFonts w:ascii="Segoe UI" w:hAnsi="Segoe UI" w:cs="Segoe UI"/>
          <w:sz w:val="18"/>
        </w:rPr>
      </w:pPr>
    </w:p>
    <w:p w14:paraId="02AA6BD9" w14:textId="528D88AD" w:rsidR="002D4C42" w:rsidRDefault="002B259D" w:rsidP="002A7554">
      <w:pPr>
        <w:pStyle w:val="Standard"/>
        <w:jc w:val="both"/>
        <w:rPr>
          <w:rFonts w:ascii="Segoe UI" w:hAnsi="Segoe UI" w:cs="Segoe UI"/>
        </w:rPr>
      </w:pPr>
      <w:r w:rsidRPr="004E4727">
        <w:rPr>
          <w:rFonts w:ascii="Segoe UI" w:hAnsi="Segoe UI" w:cs="Segoe UI"/>
          <w:sz w:val="20"/>
          <w:szCs w:val="20"/>
        </w:rPr>
        <w:t>After labeling the mutant protein with Cy3 dye, the activity was monitored by a calcein leakage assay. The toxin was</w:t>
      </w:r>
      <w:r w:rsidRPr="004E4727">
        <w:rPr>
          <w:rFonts w:ascii="Segoe UI" w:hAnsi="Segoe UI" w:cs="Segoe UI"/>
          <w:sz w:val="20"/>
          <w:szCs w:val="20"/>
        </w:rPr>
        <w:t xml:space="preserve"> incubated with DPPC:</w:t>
      </w:r>
      <w:r w:rsidR="0049396F">
        <w:rPr>
          <w:rFonts w:ascii="Segoe UI" w:hAnsi="Segoe UI" w:cs="Segoe UI"/>
          <w:sz w:val="20"/>
          <w:szCs w:val="20"/>
        </w:rPr>
        <w:t xml:space="preserve"> </w:t>
      </w:r>
      <w:bookmarkStart w:id="6" w:name="_GoBack"/>
      <w:bookmarkEnd w:id="6"/>
      <w:r w:rsidRPr="004E4727">
        <w:rPr>
          <w:rFonts w:ascii="Segoe UI" w:hAnsi="Segoe UI" w:cs="Segoe UI"/>
          <w:sz w:val="20"/>
          <w:szCs w:val="20"/>
        </w:rPr>
        <w:t>DOPC:</w:t>
      </w:r>
      <w:r w:rsidR="0049396F">
        <w:rPr>
          <w:rFonts w:ascii="Segoe UI" w:hAnsi="Segoe UI" w:cs="Segoe UI"/>
          <w:sz w:val="20"/>
          <w:szCs w:val="20"/>
        </w:rPr>
        <w:t xml:space="preserve"> </w:t>
      </w:r>
      <w:r w:rsidRPr="004E4727">
        <w:rPr>
          <w:rFonts w:ascii="Segoe UI" w:hAnsi="Segoe UI" w:cs="Segoe UI"/>
          <w:sz w:val="20"/>
          <w:szCs w:val="20"/>
        </w:rPr>
        <w:t>Cholesterol vesicles and similar activity could be observed as show in Fig pq. This established that our labeled protein is potent and exhibits activity as observed before for wild-type ClyA and unlabeled ClyA Q56C.</w:t>
      </w:r>
    </w:p>
    <w:p w14:paraId="38A5F333" w14:textId="77777777" w:rsidR="004E4727" w:rsidRPr="004E4727" w:rsidRDefault="004E4727">
      <w:pPr>
        <w:pStyle w:val="Standard"/>
        <w:rPr>
          <w:rFonts w:ascii="Segoe UI" w:hAnsi="Segoe UI" w:cs="Segoe UI"/>
          <w:b/>
          <w:bCs/>
          <w:sz w:val="22"/>
          <w:szCs w:val="22"/>
        </w:rPr>
      </w:pPr>
    </w:p>
    <w:p w14:paraId="1ADB9BBD" w14:textId="0E455FC6" w:rsidR="004E4727" w:rsidRPr="001862F3" w:rsidRDefault="00CB2956" w:rsidP="00CB2956">
      <w:pPr>
        <w:pStyle w:val="Standard"/>
        <w:rPr>
          <w:rFonts w:ascii="Segoe UI" w:hAnsi="Segoe UI" w:cs="Segoe UI"/>
          <w:b/>
          <w:bCs/>
          <w:sz w:val="22"/>
          <w:szCs w:val="22"/>
        </w:rPr>
      </w:pPr>
      <w:r>
        <w:rPr>
          <w:rFonts w:ascii="Segoe UI" w:hAnsi="Segoe UI" w:cs="Segoe UI"/>
          <w:b/>
          <w:bCs/>
          <w:sz w:val="22"/>
          <w:szCs w:val="22"/>
        </w:rPr>
        <w:t xml:space="preserve">3.4. </w:t>
      </w:r>
      <w:r w:rsidR="002B259D" w:rsidRPr="004E4727">
        <w:rPr>
          <w:rFonts w:ascii="Segoe UI" w:hAnsi="Segoe UI" w:cs="Segoe UI"/>
          <w:b/>
          <w:bCs/>
          <w:sz w:val="22"/>
          <w:szCs w:val="22"/>
        </w:rPr>
        <w:t xml:space="preserve">Lipid phase dependent kinetics </w:t>
      </w:r>
      <w:commentRangeStart w:id="7"/>
      <w:r w:rsidR="002B259D" w:rsidRPr="004E4727">
        <w:rPr>
          <w:rFonts w:ascii="Segoe UI" w:hAnsi="Segoe UI" w:cs="Segoe UI"/>
          <w:b/>
          <w:bCs/>
          <w:sz w:val="22"/>
          <w:szCs w:val="22"/>
        </w:rPr>
        <w:t>of ClyA</w:t>
      </w:r>
      <w:commentRangeEnd w:id="7"/>
      <w:r w:rsidR="002B259D" w:rsidRPr="004E4727">
        <w:rPr>
          <w:rFonts w:ascii="Segoe UI" w:hAnsi="Segoe UI" w:cs="Segoe UI"/>
          <w:b/>
          <w:bCs/>
          <w:sz w:val="22"/>
          <w:szCs w:val="22"/>
        </w:rPr>
        <w:commentReference w:id="7"/>
      </w:r>
    </w:p>
    <w:p w14:paraId="4914B5FE" w14:textId="57ADEEE1" w:rsidR="002D4C42" w:rsidRPr="004E4727" w:rsidRDefault="002B259D" w:rsidP="001862F3">
      <w:pPr>
        <w:pStyle w:val="Standard"/>
        <w:jc w:val="both"/>
        <w:rPr>
          <w:rFonts w:ascii="Segoe UI" w:hAnsi="Segoe UI" w:cs="Segoe UI"/>
          <w:b/>
          <w:bCs/>
          <w:sz w:val="22"/>
          <w:szCs w:val="22"/>
        </w:rPr>
      </w:pPr>
      <w:r w:rsidRPr="004E4727">
        <w:rPr>
          <w:rFonts w:ascii="Segoe UI" w:hAnsi="Segoe UI" w:cs="Segoe UI"/>
          <w:sz w:val="20"/>
          <w:szCs w:val="20"/>
        </w:rPr>
        <w:t>The pore forming ability of both the proteins was also assessed using a calcein release assay. There have been numerous studies that established a protein structure and function modulation by the co-existence of diff</w:t>
      </w:r>
      <w:r w:rsidRPr="004E4727">
        <w:rPr>
          <w:rFonts w:ascii="Segoe UI" w:hAnsi="Segoe UI" w:cs="Segoe UI"/>
          <w:sz w:val="20"/>
          <w:szCs w:val="20"/>
        </w:rPr>
        <w:t>erent phases, as regulated by the dynamic composition of the lipid membrane. In an attempt to study such effects, we prepared lipid vesicles with two distinct lipid compositions. One containing a DOPC:</w:t>
      </w:r>
      <w:r w:rsidR="0005687E">
        <w:rPr>
          <w:rFonts w:ascii="Segoe UI" w:hAnsi="Segoe UI" w:cs="Segoe UI"/>
          <w:sz w:val="20"/>
          <w:szCs w:val="20"/>
        </w:rPr>
        <w:t xml:space="preserve"> </w:t>
      </w:r>
      <w:r w:rsidRPr="004E4727">
        <w:rPr>
          <w:rFonts w:ascii="Segoe UI" w:hAnsi="Segoe UI" w:cs="Segoe UI"/>
          <w:sz w:val="20"/>
          <w:szCs w:val="20"/>
        </w:rPr>
        <w:t xml:space="preserve">Cholesterol mixture (a two component system) and other </w:t>
      </w:r>
      <w:r w:rsidRPr="004E4727">
        <w:rPr>
          <w:rFonts w:ascii="Segoe UI" w:hAnsi="Segoe UI" w:cs="Segoe UI"/>
          <w:sz w:val="20"/>
          <w:szCs w:val="20"/>
        </w:rPr>
        <w:t xml:space="preserve">containing DPPC in addition (a three component system). Both the purified proteins, ClyA WT and ClyA Q56C, were tested for activity by monitoring a time-dependent </w:t>
      </w:r>
      <w:r w:rsidRPr="004E4727">
        <w:rPr>
          <w:rFonts w:ascii="Segoe UI" w:hAnsi="Segoe UI" w:cs="Segoe UI"/>
          <w:sz w:val="20"/>
          <w:szCs w:val="20"/>
        </w:rPr>
        <w:t>response in terms of calcein leakage from the two types of vesicles.</w:t>
      </w:r>
    </w:p>
    <w:p w14:paraId="3A96B946" w14:textId="77777777" w:rsidR="002D4C42" w:rsidRPr="004E4727" w:rsidRDefault="002D4C42" w:rsidP="001862F3">
      <w:pPr>
        <w:pStyle w:val="Standard"/>
        <w:jc w:val="both"/>
        <w:rPr>
          <w:rFonts w:ascii="Segoe UI" w:hAnsi="Segoe UI" w:cs="Segoe UI"/>
          <w:sz w:val="20"/>
          <w:szCs w:val="20"/>
        </w:rPr>
      </w:pPr>
    </w:p>
    <w:p w14:paraId="434E90C4" w14:textId="77777777" w:rsidR="002D4C42" w:rsidRPr="004E4727" w:rsidRDefault="002B259D" w:rsidP="001862F3">
      <w:pPr>
        <w:pStyle w:val="Standard"/>
        <w:jc w:val="both"/>
        <w:rPr>
          <w:rFonts w:ascii="Segoe UI" w:hAnsi="Segoe UI" w:cs="Segoe UI"/>
          <w:sz w:val="20"/>
          <w:szCs w:val="20"/>
        </w:rPr>
      </w:pPr>
      <w:r w:rsidRPr="004E4727">
        <w:rPr>
          <w:rFonts w:ascii="Segoe UI" w:hAnsi="Segoe UI" w:cs="Segoe UI"/>
          <w:sz w:val="20"/>
          <w:szCs w:val="20"/>
        </w:rPr>
        <w:t xml:space="preserve">[ Figure of ClyA WT in </w:t>
      </w:r>
      <w:r w:rsidRPr="004E4727">
        <w:rPr>
          <w:rFonts w:ascii="Segoe UI" w:hAnsi="Segoe UI" w:cs="Segoe UI"/>
          <w:sz w:val="20"/>
          <w:szCs w:val="20"/>
        </w:rPr>
        <w:t>DPPC/DOPC, fit equation ]</w:t>
      </w:r>
    </w:p>
    <w:p w14:paraId="38147CFB" w14:textId="2AE2ED1B" w:rsidR="002D4C42" w:rsidRDefault="00147751" w:rsidP="001862F3">
      <w:pPr>
        <w:pStyle w:val="Standard"/>
        <w:jc w:val="both"/>
        <w:rPr>
          <w:rFonts w:ascii="Segoe UI" w:hAnsi="Segoe UI" w:cs="Segoe UI"/>
          <w:b/>
          <w:sz w:val="18"/>
          <w:szCs w:val="20"/>
        </w:rPr>
      </w:pPr>
      <w:r w:rsidRPr="00147751">
        <w:rPr>
          <w:rFonts w:ascii="Segoe UI" w:hAnsi="Segoe UI" w:cs="Segoe UI"/>
          <w:b/>
          <w:sz w:val="18"/>
          <w:szCs w:val="20"/>
        </w:rPr>
        <w:t>Figure 5.</w:t>
      </w:r>
      <w:r>
        <w:rPr>
          <w:rFonts w:ascii="Segoe UI" w:hAnsi="Segoe UI" w:cs="Segoe UI"/>
          <w:b/>
          <w:sz w:val="18"/>
          <w:szCs w:val="20"/>
        </w:rPr>
        <w:t xml:space="preserve"> </w:t>
      </w:r>
    </w:p>
    <w:p w14:paraId="2D8D2D79" w14:textId="77777777" w:rsidR="009C3D21" w:rsidRPr="00147751" w:rsidRDefault="009C3D21" w:rsidP="001862F3">
      <w:pPr>
        <w:pStyle w:val="Standard"/>
        <w:jc w:val="both"/>
        <w:rPr>
          <w:rFonts w:ascii="Segoe UI" w:hAnsi="Segoe UI" w:cs="Segoe UI"/>
          <w:b/>
          <w:sz w:val="18"/>
          <w:szCs w:val="20"/>
        </w:rPr>
      </w:pPr>
    </w:p>
    <w:p w14:paraId="050B717E" w14:textId="46B203A5" w:rsidR="002D4C42" w:rsidRPr="004E4727" w:rsidRDefault="00337CF2" w:rsidP="001862F3">
      <w:pPr>
        <w:pStyle w:val="Standard"/>
        <w:jc w:val="both"/>
        <w:rPr>
          <w:rFonts w:ascii="Segoe UI" w:hAnsi="Segoe UI" w:cs="Segoe UI"/>
          <w:b/>
          <w:bCs/>
          <w:sz w:val="22"/>
          <w:szCs w:val="22"/>
        </w:rPr>
      </w:pPr>
      <w:r>
        <w:rPr>
          <w:rFonts w:ascii="Segoe UI" w:hAnsi="Segoe UI" w:cs="Segoe UI"/>
          <w:sz w:val="20"/>
          <w:szCs w:val="20"/>
        </w:rPr>
        <w:t>As can be seen from the figure 5</w:t>
      </w:r>
      <w:r w:rsidR="002B259D" w:rsidRPr="004E4727">
        <w:rPr>
          <w:rFonts w:ascii="Segoe UI" w:hAnsi="Segoe UI" w:cs="Segoe UI"/>
          <w:sz w:val="20"/>
          <w:szCs w:val="20"/>
        </w:rPr>
        <w:t>, ClyA WT protein when incubated with two different kind of lipid vesicles, shows two distinct activity pattern. The activity in DOPC:</w:t>
      </w:r>
      <w:r w:rsidR="0005687E">
        <w:rPr>
          <w:rFonts w:ascii="Segoe UI" w:hAnsi="Segoe UI" w:cs="Segoe UI"/>
          <w:sz w:val="20"/>
          <w:szCs w:val="20"/>
        </w:rPr>
        <w:t xml:space="preserve"> </w:t>
      </w:r>
      <w:r w:rsidR="002B259D" w:rsidRPr="004E4727">
        <w:rPr>
          <w:rFonts w:ascii="Segoe UI" w:hAnsi="Segoe UI" w:cs="Segoe UI"/>
          <w:sz w:val="20"/>
          <w:szCs w:val="20"/>
        </w:rPr>
        <w:t xml:space="preserve">Cholesterol two component vesicles shows a double exponential </w:t>
      </w:r>
      <w:r w:rsidR="002B259D" w:rsidRPr="004E4727">
        <w:rPr>
          <w:rFonts w:ascii="Segoe UI" w:hAnsi="Segoe UI" w:cs="Segoe UI"/>
          <w:sz w:val="20"/>
          <w:szCs w:val="20"/>
        </w:rPr>
        <w:t xml:space="preserve">behavior with quick rise (fast time constant) followed by plateau of activity (slow, while activity </w:t>
      </w:r>
      <w:r w:rsidR="002B259D" w:rsidRPr="004E4727">
        <w:rPr>
          <w:rFonts w:ascii="Segoe UI" w:hAnsi="Segoe UI" w:cs="Segoe UI"/>
          <w:sz w:val="20"/>
          <w:szCs w:val="20"/>
        </w:rPr>
        <w:lastRenderedPageBreak/>
        <w:t>in DPPC:DOPC:Cholesterol three component vesicles shows a gradual exponential rise in the activity.</w:t>
      </w:r>
    </w:p>
    <w:p w14:paraId="230DAD1E" w14:textId="77777777" w:rsidR="002D4C42" w:rsidRPr="004E4727" w:rsidRDefault="002D4C42" w:rsidP="001862F3">
      <w:pPr>
        <w:pStyle w:val="Standard"/>
        <w:jc w:val="both"/>
        <w:rPr>
          <w:rFonts w:ascii="Segoe UI" w:hAnsi="Segoe UI" w:cs="Segoe UI"/>
          <w:sz w:val="20"/>
          <w:szCs w:val="20"/>
        </w:rPr>
      </w:pPr>
    </w:p>
    <w:p w14:paraId="5EAEF6B4" w14:textId="33C2AF6D" w:rsidR="00147751" w:rsidRDefault="002B259D" w:rsidP="001862F3">
      <w:pPr>
        <w:pStyle w:val="Standard"/>
        <w:jc w:val="both"/>
        <w:rPr>
          <w:rFonts w:ascii="Segoe UI" w:hAnsi="Segoe UI" w:cs="Segoe UI"/>
          <w:sz w:val="20"/>
          <w:szCs w:val="20"/>
        </w:rPr>
      </w:pPr>
      <w:r w:rsidRPr="004E4727">
        <w:rPr>
          <w:rFonts w:ascii="Segoe UI" w:hAnsi="Segoe UI" w:cs="Segoe UI"/>
          <w:sz w:val="20"/>
          <w:szCs w:val="20"/>
        </w:rPr>
        <w:t>[Figure of ClyA 56C in DPPC/DOPC]</w:t>
      </w:r>
    </w:p>
    <w:p w14:paraId="1C163F38" w14:textId="1C840D08" w:rsidR="009C3D21" w:rsidRPr="00147751" w:rsidRDefault="00147751" w:rsidP="001862F3">
      <w:pPr>
        <w:pStyle w:val="Standard"/>
        <w:jc w:val="both"/>
        <w:rPr>
          <w:rFonts w:ascii="Segoe UI" w:hAnsi="Segoe UI" w:cs="Segoe UI"/>
          <w:b/>
          <w:sz w:val="18"/>
          <w:szCs w:val="20"/>
        </w:rPr>
      </w:pPr>
      <w:r w:rsidRPr="00147751">
        <w:rPr>
          <w:rFonts w:ascii="Segoe UI" w:hAnsi="Segoe UI" w:cs="Segoe UI"/>
          <w:b/>
          <w:sz w:val="18"/>
          <w:szCs w:val="20"/>
        </w:rPr>
        <w:t>Figure 6.</w:t>
      </w:r>
    </w:p>
    <w:p w14:paraId="2FF42B45" w14:textId="77777777" w:rsidR="002D4C42" w:rsidRPr="004E4727" w:rsidRDefault="002D4C42" w:rsidP="001862F3">
      <w:pPr>
        <w:pStyle w:val="Standard"/>
        <w:jc w:val="both"/>
        <w:rPr>
          <w:rFonts w:ascii="Segoe UI" w:hAnsi="Segoe UI" w:cs="Segoe UI"/>
          <w:sz w:val="20"/>
          <w:szCs w:val="20"/>
        </w:rPr>
      </w:pPr>
    </w:p>
    <w:p w14:paraId="4BDB1E05" w14:textId="47AE5192" w:rsidR="004353A5" w:rsidRDefault="002B259D" w:rsidP="00406485">
      <w:pPr>
        <w:pStyle w:val="Standard"/>
        <w:jc w:val="both"/>
        <w:rPr>
          <w:rFonts w:ascii="Segoe UI" w:hAnsi="Segoe UI" w:cs="Segoe UI"/>
          <w:sz w:val="20"/>
          <w:szCs w:val="20"/>
        </w:rPr>
      </w:pPr>
      <w:r w:rsidRPr="004E4727">
        <w:rPr>
          <w:rFonts w:ascii="Segoe UI" w:hAnsi="Segoe UI" w:cs="Segoe UI"/>
          <w:sz w:val="20"/>
          <w:szCs w:val="20"/>
        </w:rPr>
        <w:t>Next, the mutant pro</w:t>
      </w:r>
      <w:r w:rsidRPr="004E4727">
        <w:rPr>
          <w:rFonts w:ascii="Segoe UI" w:hAnsi="Segoe UI" w:cs="Segoe UI"/>
          <w:sz w:val="20"/>
          <w:szCs w:val="20"/>
        </w:rPr>
        <w:t>tein was t</w:t>
      </w:r>
      <w:r w:rsidR="00897E3C">
        <w:rPr>
          <w:rFonts w:ascii="Segoe UI" w:hAnsi="Segoe UI" w:cs="Segoe UI"/>
          <w:sz w:val="20"/>
          <w:szCs w:val="20"/>
        </w:rPr>
        <w:t xml:space="preserve">ested in the similar setup and </w:t>
      </w:r>
      <w:r w:rsidRPr="004E4727">
        <w:rPr>
          <w:rFonts w:ascii="Segoe UI" w:hAnsi="Segoe UI" w:cs="Segoe UI"/>
          <w:sz w:val="20"/>
          <w:szCs w:val="20"/>
        </w:rPr>
        <w:t>calcein leakage from the vesicles was monitored. Surprisingly, the mutant protein exhibits very low activity in DOPC:</w:t>
      </w:r>
      <w:r w:rsidR="00BC79A6">
        <w:rPr>
          <w:rFonts w:ascii="Segoe UI" w:hAnsi="Segoe UI" w:cs="Segoe UI"/>
          <w:sz w:val="20"/>
          <w:szCs w:val="20"/>
        </w:rPr>
        <w:t xml:space="preserve"> </w:t>
      </w:r>
      <w:r w:rsidRPr="004E4727">
        <w:rPr>
          <w:rFonts w:ascii="Segoe UI" w:hAnsi="Segoe UI" w:cs="Segoe UI"/>
          <w:sz w:val="20"/>
          <w:szCs w:val="20"/>
        </w:rPr>
        <w:t>Cholesterol two component vesicles but shows a similar exponential kinetics with the DPPC:</w:t>
      </w:r>
      <w:r w:rsidR="001D4D8D">
        <w:rPr>
          <w:rFonts w:ascii="Segoe UI" w:hAnsi="Segoe UI" w:cs="Segoe UI"/>
          <w:sz w:val="20"/>
          <w:szCs w:val="20"/>
        </w:rPr>
        <w:t xml:space="preserve"> </w:t>
      </w:r>
      <w:r w:rsidRPr="004E4727">
        <w:rPr>
          <w:rFonts w:ascii="Segoe UI" w:hAnsi="Segoe UI" w:cs="Segoe UI"/>
          <w:sz w:val="20"/>
          <w:szCs w:val="20"/>
        </w:rPr>
        <w:t>DOPC:</w:t>
      </w:r>
      <w:r w:rsidR="001D4D8D">
        <w:rPr>
          <w:rFonts w:ascii="Segoe UI" w:hAnsi="Segoe UI" w:cs="Segoe UI"/>
          <w:sz w:val="20"/>
          <w:szCs w:val="20"/>
        </w:rPr>
        <w:t xml:space="preserve"> </w:t>
      </w:r>
      <w:r w:rsidRPr="004E4727">
        <w:rPr>
          <w:rFonts w:ascii="Segoe UI" w:hAnsi="Segoe UI" w:cs="Segoe UI"/>
          <w:sz w:val="20"/>
          <w:szCs w:val="20"/>
        </w:rPr>
        <w:t>Ch</w:t>
      </w:r>
      <w:r w:rsidRPr="004E4727">
        <w:rPr>
          <w:rFonts w:ascii="Segoe UI" w:hAnsi="Segoe UI" w:cs="Segoe UI"/>
          <w:sz w:val="20"/>
          <w:szCs w:val="20"/>
        </w:rPr>
        <w:t>olesterol v</w:t>
      </w:r>
      <w:r w:rsidR="00337CF2">
        <w:rPr>
          <w:rFonts w:ascii="Segoe UI" w:hAnsi="Segoe UI" w:cs="Segoe UI"/>
          <w:sz w:val="20"/>
          <w:szCs w:val="20"/>
        </w:rPr>
        <w:t>esicles, as can be seen in figure 6.</w:t>
      </w:r>
    </w:p>
    <w:p w14:paraId="558C8139" w14:textId="4DD31D9D" w:rsidR="00897E3C" w:rsidRDefault="004353A5" w:rsidP="004353A5">
      <w:pPr>
        <w:pStyle w:val="Standard"/>
        <w:rPr>
          <w:rFonts w:ascii="Segoe UI" w:hAnsi="Segoe UI" w:cs="Segoe UI"/>
          <w:noProof/>
          <w:sz w:val="20"/>
          <w:szCs w:val="20"/>
          <w:lang w:eastAsia="en-US" w:bidi="ar-SA"/>
        </w:rPr>
      </w:pPr>
      <w:r>
        <w:rPr>
          <w:rFonts w:ascii="Segoe UI" w:hAnsi="Segoe UI" w:cs="Segoe UI"/>
          <w:noProof/>
          <w:sz w:val="20"/>
          <w:szCs w:val="20"/>
          <w:lang w:eastAsia="en-US" w:bidi="ar-SA"/>
        </w:rPr>
        <w:drawing>
          <wp:anchor distT="0" distB="0" distL="114300" distR="114300" simplePos="0" relativeHeight="251664384" behindDoc="0" locked="0" layoutInCell="1" allowOverlap="1" wp14:anchorId="522B396A" wp14:editId="3B72623B">
            <wp:simplePos x="0" y="0"/>
            <wp:positionH relativeFrom="margin">
              <wp:align>center</wp:align>
            </wp:positionH>
            <wp:positionV relativeFrom="paragraph">
              <wp:posOffset>229870</wp:posOffset>
            </wp:positionV>
            <wp:extent cx="3917315" cy="2333625"/>
            <wp:effectExtent l="0" t="0" r="698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030"/>
                    <a:stretch/>
                  </pic:blipFill>
                  <pic:spPr bwMode="auto">
                    <a:xfrm>
                      <a:off x="0" y="0"/>
                      <a:ext cx="3917315" cy="2333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D78173" w14:textId="5E272693" w:rsidR="002D4C42" w:rsidRPr="004E4727" w:rsidRDefault="002D4C42" w:rsidP="00897E3C">
      <w:pPr>
        <w:pStyle w:val="Standard"/>
        <w:jc w:val="center"/>
        <w:rPr>
          <w:rFonts w:ascii="Segoe UI" w:hAnsi="Segoe UI" w:cs="Segoe UI"/>
          <w:sz w:val="20"/>
          <w:szCs w:val="20"/>
        </w:rPr>
      </w:pPr>
    </w:p>
    <w:p w14:paraId="1C70983A" w14:textId="001026EF" w:rsidR="00897E3C" w:rsidRDefault="00147751" w:rsidP="001862F3">
      <w:pPr>
        <w:pStyle w:val="Standard"/>
        <w:jc w:val="both"/>
        <w:rPr>
          <w:rFonts w:ascii="Segoe UI" w:hAnsi="Segoe UI" w:cs="Segoe UI"/>
          <w:sz w:val="18"/>
          <w:szCs w:val="20"/>
        </w:rPr>
      </w:pPr>
      <w:r w:rsidRPr="00147751">
        <w:rPr>
          <w:rFonts w:ascii="Segoe UI" w:hAnsi="Segoe UI" w:cs="Segoe UI"/>
          <w:b/>
          <w:sz w:val="18"/>
          <w:szCs w:val="20"/>
        </w:rPr>
        <w:t>Figure 7.</w:t>
      </w:r>
      <w:r w:rsidR="00F36246">
        <w:rPr>
          <w:rFonts w:ascii="Segoe UI" w:hAnsi="Segoe UI" w:cs="Segoe UI"/>
          <w:b/>
          <w:sz w:val="18"/>
          <w:szCs w:val="20"/>
        </w:rPr>
        <w:t xml:space="preserve"> </w:t>
      </w:r>
      <w:r w:rsidR="00F36246">
        <w:rPr>
          <w:rFonts w:ascii="Segoe UI" w:hAnsi="Segoe UI" w:cs="Segoe UI"/>
          <w:sz w:val="18"/>
          <w:szCs w:val="20"/>
        </w:rPr>
        <w:t xml:space="preserve">An activity comparison between ClyA WT and ClyA Q56C with lipid vesicles prepared by </w:t>
      </w:r>
      <w:r w:rsidR="009B1CD3">
        <w:rPr>
          <w:rFonts w:ascii="Segoe UI" w:hAnsi="Segoe UI" w:cs="Segoe UI"/>
          <w:sz w:val="18"/>
          <w:szCs w:val="20"/>
        </w:rPr>
        <w:t>DPPC: Cholesterol mixture.</w:t>
      </w:r>
    </w:p>
    <w:p w14:paraId="6E116CF0" w14:textId="77777777" w:rsidR="009C3D21" w:rsidRPr="00F36246" w:rsidRDefault="009C3D21" w:rsidP="001862F3">
      <w:pPr>
        <w:pStyle w:val="Standard"/>
        <w:jc w:val="both"/>
        <w:rPr>
          <w:rFonts w:ascii="Segoe UI" w:hAnsi="Segoe UI" w:cs="Segoe UI"/>
          <w:sz w:val="18"/>
          <w:szCs w:val="20"/>
        </w:rPr>
      </w:pPr>
    </w:p>
    <w:p w14:paraId="5D8E0FB0" w14:textId="50C5B782" w:rsidR="002D4C42" w:rsidRPr="004E4727" w:rsidRDefault="002B259D" w:rsidP="001862F3">
      <w:pPr>
        <w:pStyle w:val="Standard"/>
        <w:jc w:val="both"/>
        <w:rPr>
          <w:rFonts w:ascii="Segoe UI" w:hAnsi="Segoe UI" w:cs="Segoe UI"/>
          <w:sz w:val="20"/>
          <w:szCs w:val="20"/>
        </w:rPr>
      </w:pPr>
      <w:r w:rsidRPr="004E4727">
        <w:rPr>
          <w:rFonts w:ascii="Segoe UI" w:hAnsi="Segoe UI" w:cs="Segoe UI"/>
          <w:sz w:val="20"/>
          <w:szCs w:val="20"/>
        </w:rPr>
        <w:t xml:space="preserve">The distinction between the </w:t>
      </w:r>
      <w:r w:rsidR="00607E88" w:rsidRPr="004E4727">
        <w:rPr>
          <w:rFonts w:ascii="Segoe UI" w:hAnsi="Segoe UI" w:cs="Segoe UI"/>
          <w:sz w:val="20"/>
          <w:szCs w:val="20"/>
        </w:rPr>
        <w:t>activities</w:t>
      </w:r>
      <w:r w:rsidRPr="004E4727">
        <w:rPr>
          <w:rFonts w:ascii="Segoe UI" w:hAnsi="Segoe UI" w:cs="Segoe UI"/>
          <w:sz w:val="20"/>
          <w:szCs w:val="20"/>
        </w:rPr>
        <w:t xml:space="preserve"> of the proteins seems to surface from these data but to further strengthen our observations, we incubate the ClyA WT protein with DPPC:</w:t>
      </w:r>
      <w:r w:rsidR="00D41364">
        <w:rPr>
          <w:rFonts w:ascii="Segoe UI" w:hAnsi="Segoe UI" w:cs="Segoe UI"/>
          <w:sz w:val="20"/>
          <w:szCs w:val="20"/>
        </w:rPr>
        <w:t xml:space="preserve"> </w:t>
      </w:r>
      <w:r w:rsidRPr="004E4727">
        <w:rPr>
          <w:rFonts w:ascii="Segoe UI" w:hAnsi="Segoe UI" w:cs="Segoe UI"/>
          <w:sz w:val="20"/>
          <w:szCs w:val="20"/>
        </w:rPr>
        <w:t>Cholesterol two component vesicles an</w:t>
      </w:r>
      <w:r w:rsidRPr="004E4727">
        <w:rPr>
          <w:rFonts w:ascii="Segoe UI" w:hAnsi="Segoe UI" w:cs="Segoe UI"/>
          <w:sz w:val="20"/>
          <w:szCs w:val="20"/>
        </w:rPr>
        <w:t xml:space="preserve">d monitor the calcein leakage. The observations are shown in </w:t>
      </w:r>
      <w:r w:rsidR="0040382B">
        <w:rPr>
          <w:rFonts w:ascii="Segoe UI" w:hAnsi="Segoe UI" w:cs="Segoe UI"/>
          <w:sz w:val="20"/>
          <w:szCs w:val="20"/>
        </w:rPr>
        <w:t>Fig.</w:t>
      </w:r>
      <w:r w:rsidR="00406485">
        <w:rPr>
          <w:rFonts w:ascii="Segoe UI" w:hAnsi="Segoe UI" w:cs="Segoe UI"/>
          <w:sz w:val="20"/>
          <w:szCs w:val="20"/>
        </w:rPr>
        <w:t xml:space="preserve"> 7.</w:t>
      </w:r>
    </w:p>
    <w:p w14:paraId="6F61F75B" w14:textId="44E59BFF" w:rsidR="002D4C42" w:rsidRPr="004E4727" w:rsidRDefault="002B259D" w:rsidP="00182770">
      <w:pPr>
        <w:pStyle w:val="Standard"/>
        <w:numPr>
          <w:ilvl w:val="0"/>
          <w:numId w:val="1"/>
        </w:numPr>
        <w:jc w:val="center"/>
        <w:rPr>
          <w:rFonts w:ascii="Segoe UI" w:hAnsi="Segoe UI" w:cs="Segoe UI"/>
          <w:b/>
          <w:bCs/>
          <w:sz w:val="22"/>
          <w:szCs w:val="22"/>
        </w:rPr>
      </w:pPr>
      <w:r w:rsidRPr="004E4727">
        <w:rPr>
          <w:rFonts w:ascii="Segoe UI" w:hAnsi="Segoe UI" w:cs="Segoe UI"/>
          <w:b/>
          <w:bCs/>
          <w:sz w:val="22"/>
          <w:szCs w:val="22"/>
        </w:rPr>
        <w:t>DISCUSSION</w:t>
      </w:r>
    </w:p>
    <w:p w14:paraId="1C5B5EDD" w14:textId="654D0C74" w:rsidR="002D4C42" w:rsidRPr="004E4727" w:rsidRDefault="002B259D" w:rsidP="00240C48">
      <w:pPr>
        <w:pStyle w:val="Standard"/>
        <w:jc w:val="both"/>
        <w:rPr>
          <w:rFonts w:ascii="Segoe UI" w:hAnsi="Segoe UI" w:cs="Segoe UI"/>
          <w:sz w:val="20"/>
          <w:szCs w:val="20"/>
        </w:rPr>
      </w:pPr>
      <w:r w:rsidRPr="004E4727">
        <w:rPr>
          <w:rFonts w:ascii="Segoe UI" w:hAnsi="Segoe UI" w:cs="Segoe UI"/>
          <w:sz w:val="20"/>
          <w:szCs w:val="20"/>
        </w:rPr>
        <w:t xml:space="preserve">ClyA exists in bistable states which allows us to purify and study the soluble monomeric form, but on exposure to membrane, undergo </w:t>
      </w:r>
      <w:r w:rsidRPr="004E4727">
        <w:rPr>
          <w:rFonts w:ascii="Segoe UI" w:hAnsi="Segoe UI" w:cs="Segoe UI"/>
          <w:sz w:val="20"/>
          <w:szCs w:val="20"/>
        </w:rPr>
        <w:t>drastic conformational changes and oligomeri</w:t>
      </w:r>
      <w:r w:rsidR="004F6005">
        <w:rPr>
          <w:rFonts w:ascii="Segoe UI" w:hAnsi="Segoe UI" w:cs="Segoe UI"/>
          <w:sz w:val="20"/>
          <w:szCs w:val="20"/>
        </w:rPr>
        <w:t>z</w:t>
      </w:r>
      <w:r w:rsidRPr="004E4727">
        <w:rPr>
          <w:rFonts w:ascii="Segoe UI" w:hAnsi="Segoe UI" w:cs="Segoe UI"/>
          <w:sz w:val="20"/>
          <w:szCs w:val="20"/>
        </w:rPr>
        <w:t xml:space="preserve">e to form a pore. This conformation change encompasses some intriguing features wherein the helix </w:t>
      </w:r>
      <w:r w:rsidR="004F6005">
        <w:rPr>
          <w:rFonts w:ascii="Segoe UI" w:hAnsi="Segoe UI" w:cs="Segoe UI"/>
          <w:sz w:val="20"/>
          <w:szCs w:val="20"/>
        </w:rPr>
        <w:t>α</w:t>
      </w:r>
      <w:r w:rsidR="0009396A">
        <w:rPr>
          <w:rFonts w:ascii="Segoe UI" w:hAnsi="Segoe UI" w:cs="Segoe UI"/>
          <w:sz w:val="20"/>
          <w:szCs w:val="20"/>
        </w:rPr>
        <w:t>-</w:t>
      </w:r>
      <w:r w:rsidRPr="004E4727">
        <w:rPr>
          <w:rFonts w:ascii="Segoe UI" w:hAnsi="Segoe UI" w:cs="Segoe UI"/>
          <w:sz w:val="20"/>
          <w:szCs w:val="20"/>
        </w:rPr>
        <w:t>G and its extending C-terminal loop, though do not form any inter-protomer contacts or undergo any conformat</w:t>
      </w:r>
      <w:r w:rsidRPr="004E4727">
        <w:rPr>
          <w:rFonts w:ascii="Segoe UI" w:hAnsi="Segoe UI" w:cs="Segoe UI"/>
          <w:sz w:val="20"/>
          <w:szCs w:val="20"/>
        </w:rPr>
        <w:t xml:space="preserve">ions change, tightly regulate the pore activity. The role of this region was characterized in detail by Pradeep </w:t>
      </w:r>
      <w:r w:rsidRPr="004E4727">
        <w:rPr>
          <w:rFonts w:ascii="Segoe UI" w:hAnsi="Segoe UI" w:cs="Segoe UI"/>
          <w:i/>
          <w:iCs/>
          <w:sz w:val="20"/>
          <w:szCs w:val="20"/>
        </w:rPr>
        <w:t>et al.</w:t>
      </w:r>
      <w:r w:rsidRPr="004E4727">
        <w:rPr>
          <w:rFonts w:ascii="Segoe UI" w:hAnsi="Segoe UI" w:cs="Segoe UI"/>
          <w:sz w:val="20"/>
          <w:szCs w:val="20"/>
        </w:rPr>
        <w:t>, using biochemical and molecular dynamics simulations, where they suggest a mechanism involving partial unfolding of the protein into a m</w:t>
      </w:r>
      <w:r w:rsidRPr="004E4727">
        <w:rPr>
          <w:rFonts w:ascii="Segoe UI" w:hAnsi="Segoe UI" w:cs="Segoe UI"/>
          <w:sz w:val="20"/>
          <w:szCs w:val="20"/>
        </w:rPr>
        <w:t>olten globule state, before refolding into the other conformation. The deletion of C-terminus seems to compromise this activity by affecting the unfolding landscape of the ClyA monomer. These s</w:t>
      </w:r>
      <w:r w:rsidR="00434C5C">
        <w:rPr>
          <w:rFonts w:ascii="Segoe UI" w:hAnsi="Segoe UI" w:cs="Segoe UI"/>
          <w:sz w:val="20"/>
          <w:szCs w:val="20"/>
        </w:rPr>
        <w:t xml:space="preserve">uggestions, although, inspired </w:t>
      </w:r>
      <w:r w:rsidRPr="004E4727">
        <w:rPr>
          <w:rFonts w:ascii="Segoe UI" w:hAnsi="Segoe UI" w:cs="Segoe UI"/>
          <w:sz w:val="20"/>
          <w:szCs w:val="20"/>
        </w:rPr>
        <w:t xml:space="preserve">from </w:t>
      </w:r>
      <w:r w:rsidRPr="004E4727">
        <w:rPr>
          <w:rFonts w:ascii="Segoe UI" w:hAnsi="Segoe UI" w:cs="Segoe UI"/>
          <w:sz w:val="20"/>
          <w:szCs w:val="20"/>
        </w:rPr>
        <w:t>careful biochemical analys</w:t>
      </w:r>
      <w:r w:rsidRPr="004E4727">
        <w:rPr>
          <w:rFonts w:ascii="Segoe UI" w:hAnsi="Segoe UI" w:cs="Segoe UI"/>
          <w:sz w:val="20"/>
          <w:szCs w:val="20"/>
        </w:rPr>
        <w:t xml:space="preserve">es, are prominently </w:t>
      </w:r>
      <w:r w:rsidRPr="004E4727">
        <w:rPr>
          <w:rFonts w:ascii="Segoe UI" w:hAnsi="Segoe UI" w:cs="Segoe UI"/>
          <w:i/>
          <w:iCs/>
          <w:sz w:val="20"/>
          <w:szCs w:val="20"/>
        </w:rPr>
        <w:t xml:space="preserve">in silico </w:t>
      </w:r>
      <w:r w:rsidRPr="004E4727">
        <w:rPr>
          <w:rFonts w:ascii="Segoe UI" w:hAnsi="Segoe UI" w:cs="Segoe UI"/>
          <w:sz w:val="20"/>
          <w:szCs w:val="20"/>
        </w:rPr>
        <w:t xml:space="preserve">predictions for which no direct and observable evidence has yet been reported. To fill this gap, </w:t>
      </w:r>
      <w:commentRangeStart w:id="8"/>
      <w:r w:rsidRPr="004E4727">
        <w:rPr>
          <w:rFonts w:ascii="Segoe UI" w:hAnsi="Segoe UI" w:cs="Segoe UI"/>
          <w:sz w:val="20"/>
          <w:szCs w:val="20"/>
        </w:rPr>
        <w:t xml:space="preserve">Pradeep </w:t>
      </w:r>
      <w:r w:rsidRPr="004E4727">
        <w:rPr>
          <w:rFonts w:ascii="Segoe UI" w:hAnsi="Segoe UI" w:cs="Segoe UI"/>
          <w:i/>
          <w:iCs/>
          <w:sz w:val="20"/>
          <w:szCs w:val="20"/>
        </w:rPr>
        <w:t>et al.</w:t>
      </w:r>
      <w:commentRangeEnd w:id="8"/>
      <w:r w:rsidRPr="004E4727">
        <w:rPr>
          <w:rFonts w:ascii="Segoe UI" w:hAnsi="Segoe UI" w:cs="Segoe UI"/>
          <w:sz w:val="20"/>
          <w:szCs w:val="20"/>
        </w:rPr>
        <w:commentReference w:id="8"/>
      </w:r>
      <w:r w:rsidRPr="004E4727">
        <w:rPr>
          <w:rFonts w:ascii="Segoe UI" w:hAnsi="Segoe UI" w:cs="Segoe UI"/>
          <w:i/>
          <w:iCs/>
          <w:sz w:val="20"/>
          <w:szCs w:val="20"/>
        </w:rPr>
        <w:t xml:space="preserve">, </w:t>
      </w:r>
      <w:r w:rsidRPr="004E4727">
        <w:rPr>
          <w:rFonts w:ascii="Segoe UI" w:hAnsi="Segoe UI" w:cs="Segoe UI"/>
          <w:sz w:val="20"/>
          <w:szCs w:val="20"/>
        </w:rPr>
        <w:t xml:space="preserve">tried generating several </w:t>
      </w:r>
      <w:r w:rsidR="004F6005" w:rsidRPr="004E4727">
        <w:rPr>
          <w:rFonts w:ascii="Segoe UI" w:hAnsi="Segoe UI" w:cs="Segoe UI"/>
          <w:sz w:val="20"/>
          <w:szCs w:val="20"/>
        </w:rPr>
        <w:t>cysteine</w:t>
      </w:r>
      <w:r w:rsidRPr="004E4727">
        <w:rPr>
          <w:rFonts w:ascii="Segoe UI" w:hAnsi="Segoe UI" w:cs="Segoe UI"/>
          <w:sz w:val="20"/>
          <w:szCs w:val="20"/>
        </w:rPr>
        <w:t xml:space="preserve"> mutants of the protein suitable for tagging with a </w:t>
      </w:r>
      <w:r w:rsidRPr="004E4727">
        <w:rPr>
          <w:rFonts w:ascii="Segoe UI" w:hAnsi="Segoe UI" w:cs="Segoe UI"/>
          <w:sz w:val="20"/>
          <w:szCs w:val="20"/>
        </w:rPr>
        <w:t>fluorophore and examining directly on cells or supported bilayers, but none of the mutations could preserve the toxin activity. Meanwhile, in a</w:t>
      </w:r>
      <w:r w:rsidR="00434C5C">
        <w:rPr>
          <w:rFonts w:ascii="Segoe UI" w:hAnsi="Segoe UI" w:cs="Segoe UI"/>
          <w:sz w:val="20"/>
          <w:szCs w:val="20"/>
        </w:rPr>
        <w:t>n</w:t>
      </w:r>
      <w:r w:rsidRPr="004E4727">
        <w:rPr>
          <w:rFonts w:ascii="Segoe UI" w:hAnsi="Segoe UI" w:cs="Segoe UI"/>
          <w:sz w:val="20"/>
          <w:szCs w:val="20"/>
        </w:rPr>
        <w:t xml:space="preserve"> independent parallel work, Benke </w:t>
      </w:r>
      <w:r w:rsidRPr="004E4727">
        <w:rPr>
          <w:rFonts w:ascii="Segoe UI" w:hAnsi="Segoe UI" w:cs="Segoe UI"/>
          <w:i/>
          <w:iCs/>
          <w:sz w:val="20"/>
          <w:szCs w:val="20"/>
        </w:rPr>
        <w:t xml:space="preserve">et al., </w:t>
      </w:r>
      <w:r w:rsidRPr="004E4727">
        <w:rPr>
          <w:rFonts w:ascii="Segoe UI" w:hAnsi="Segoe UI" w:cs="Segoe UI"/>
          <w:sz w:val="20"/>
          <w:szCs w:val="20"/>
        </w:rPr>
        <w:t xml:space="preserve">prepared two stable </w:t>
      </w:r>
      <w:r w:rsidR="004F6005" w:rsidRPr="004E4727">
        <w:rPr>
          <w:rFonts w:ascii="Segoe UI" w:hAnsi="Segoe UI" w:cs="Segoe UI"/>
          <w:sz w:val="20"/>
          <w:szCs w:val="20"/>
        </w:rPr>
        <w:t>cysteine</w:t>
      </w:r>
      <w:r w:rsidRPr="004E4727">
        <w:rPr>
          <w:rFonts w:ascii="Segoe UI" w:hAnsi="Segoe UI" w:cs="Segoe UI"/>
          <w:sz w:val="20"/>
          <w:szCs w:val="20"/>
        </w:rPr>
        <w:t xml:space="preserve"> mutations of ClyA i.e., ClyA Q56C and ClyA </w:t>
      </w:r>
      <w:r w:rsidRPr="004E4727">
        <w:rPr>
          <w:rFonts w:ascii="Segoe UI" w:hAnsi="Segoe UI" w:cs="Segoe UI"/>
          <w:sz w:val="20"/>
          <w:szCs w:val="20"/>
        </w:rPr>
        <w:t xml:space="preserve">Q56C E252C for their assembly dynamics study (cite). We identified these mutants </w:t>
      </w:r>
      <w:r w:rsidRPr="004E4727">
        <w:rPr>
          <w:rFonts w:ascii="Segoe UI" w:hAnsi="Segoe UI" w:cs="Segoe UI"/>
          <w:sz w:val="20"/>
          <w:szCs w:val="20"/>
        </w:rPr>
        <w:lastRenderedPageBreak/>
        <w:t>as an attractive option for our further studies and procured the plasmid clones for the same from the authors. These plasmid were duly transformed into cloning strains, amplif</w:t>
      </w:r>
      <w:r w:rsidRPr="004E4727">
        <w:rPr>
          <w:rFonts w:ascii="Segoe UI" w:hAnsi="Segoe UI" w:cs="Segoe UI"/>
          <w:sz w:val="20"/>
          <w:szCs w:val="20"/>
        </w:rPr>
        <w:t>ied and extracted using mini-preparation. After verification for the correct insert of around 930 kb size, we transformed the vectors into protein expression strains, induced expression and purified the final protein using gel filtration and affinity chrom</w:t>
      </w:r>
      <w:r w:rsidRPr="004E4727">
        <w:rPr>
          <w:rFonts w:ascii="Segoe UI" w:hAnsi="Segoe UI" w:cs="Segoe UI"/>
          <w:sz w:val="20"/>
          <w:szCs w:val="20"/>
        </w:rPr>
        <w:t>atography.</w:t>
      </w:r>
    </w:p>
    <w:p w14:paraId="7853010D" w14:textId="77777777" w:rsidR="002D4C42" w:rsidRPr="004E4727" w:rsidRDefault="002D4C42">
      <w:pPr>
        <w:pStyle w:val="Standard"/>
        <w:rPr>
          <w:rFonts w:ascii="Segoe UI" w:hAnsi="Segoe UI" w:cs="Segoe UI"/>
          <w:sz w:val="20"/>
          <w:szCs w:val="20"/>
        </w:rPr>
      </w:pPr>
    </w:p>
    <w:p w14:paraId="235C357A" w14:textId="77777777" w:rsidR="002D4C42" w:rsidRPr="004E4727" w:rsidRDefault="002B259D" w:rsidP="00240C48">
      <w:pPr>
        <w:pStyle w:val="Standard"/>
        <w:jc w:val="both"/>
        <w:rPr>
          <w:rFonts w:ascii="Segoe UI" w:hAnsi="Segoe UI" w:cs="Segoe UI"/>
          <w:sz w:val="20"/>
          <w:szCs w:val="20"/>
        </w:rPr>
      </w:pPr>
      <w:r w:rsidRPr="004E4727">
        <w:rPr>
          <w:rFonts w:ascii="Segoe UI" w:hAnsi="Segoe UI" w:cs="Segoe UI"/>
          <w:sz w:val="20"/>
          <w:szCs w:val="20"/>
        </w:rPr>
        <w:t>In order to ensure that the purified proteins are active, a dose response curve was plotted by incubating different concentrations of protein against fixed volume of rabbit erythrocytes. From the hemolysis results, we can see that both proteins</w:t>
      </w:r>
      <w:r w:rsidRPr="004E4727">
        <w:rPr>
          <w:rFonts w:ascii="Segoe UI" w:hAnsi="Segoe UI" w:cs="Segoe UI"/>
          <w:sz w:val="20"/>
          <w:szCs w:val="20"/>
        </w:rPr>
        <w:t xml:space="preserve"> have similar activity and almost same critical concentration for the activity to ensue.</w:t>
      </w:r>
    </w:p>
    <w:p w14:paraId="237C5693" w14:textId="77777777" w:rsidR="002D4C42" w:rsidRPr="004E4727" w:rsidRDefault="002D4C42" w:rsidP="00240C48">
      <w:pPr>
        <w:pStyle w:val="Standard"/>
        <w:jc w:val="both"/>
        <w:rPr>
          <w:rFonts w:ascii="Segoe UI" w:hAnsi="Segoe UI" w:cs="Segoe UI"/>
          <w:sz w:val="20"/>
          <w:szCs w:val="20"/>
        </w:rPr>
      </w:pPr>
    </w:p>
    <w:p w14:paraId="7412034A" w14:textId="28BD8AE0" w:rsidR="002D4C42" w:rsidRPr="004E4727" w:rsidRDefault="002B259D" w:rsidP="00240C48">
      <w:pPr>
        <w:pStyle w:val="Standard"/>
        <w:jc w:val="both"/>
        <w:rPr>
          <w:rFonts w:ascii="Segoe UI" w:hAnsi="Segoe UI" w:cs="Segoe UI"/>
          <w:sz w:val="20"/>
          <w:szCs w:val="20"/>
        </w:rPr>
      </w:pPr>
      <w:r w:rsidRPr="004E4727">
        <w:rPr>
          <w:rFonts w:ascii="Segoe UI" w:hAnsi="Segoe UI" w:cs="Segoe UI"/>
          <w:sz w:val="20"/>
          <w:szCs w:val="20"/>
        </w:rPr>
        <w:t xml:space="preserve">Further, to obtain a time-dependent activity of the mutant protein, in comparison with the wild-type, we prepared a small unilamellar lipid vesicles with calcein at </w:t>
      </w:r>
      <w:r w:rsidR="004E4727" w:rsidRPr="004E4727">
        <w:rPr>
          <w:rFonts w:ascii="Segoe UI" w:hAnsi="Segoe UI" w:cs="Segoe UI"/>
          <w:sz w:val="20"/>
          <w:szCs w:val="20"/>
        </w:rPr>
        <w:t>self-quenching</w:t>
      </w:r>
      <w:r w:rsidRPr="004E4727">
        <w:rPr>
          <w:rFonts w:ascii="Segoe UI" w:hAnsi="Segoe UI" w:cs="Segoe UI"/>
          <w:sz w:val="20"/>
          <w:szCs w:val="20"/>
        </w:rPr>
        <w:t xml:space="preserve"> concentration inside them. Based on the previous experiments of ClyA WT with DOPC:</w:t>
      </w:r>
      <w:r w:rsidR="0009396A">
        <w:rPr>
          <w:rFonts w:ascii="Segoe UI" w:hAnsi="Segoe UI" w:cs="Segoe UI"/>
          <w:sz w:val="20"/>
          <w:szCs w:val="20"/>
        </w:rPr>
        <w:t xml:space="preserve"> </w:t>
      </w:r>
      <w:r w:rsidRPr="004E4727">
        <w:rPr>
          <w:rFonts w:ascii="Segoe UI" w:hAnsi="Segoe UI" w:cs="Segoe UI"/>
          <w:sz w:val="20"/>
          <w:szCs w:val="20"/>
        </w:rPr>
        <w:t>Cholesterol supported bilayer, we prepared SUVs out of equimolar concentration of DOPC and Cholesterol. However, we had learned from increasing number of report</w:t>
      </w:r>
      <w:r w:rsidRPr="004E4727">
        <w:rPr>
          <w:rFonts w:ascii="Segoe UI" w:hAnsi="Segoe UI" w:cs="Segoe UI"/>
          <w:sz w:val="20"/>
          <w:szCs w:val="20"/>
        </w:rPr>
        <w:t>s pointing to the existence of lipid domains that lipid membrane composition can significantly modulate the protein structure and function, as has been shown for several members of the PFT class itself. This presented an exciting opportunity to study simil</w:t>
      </w:r>
      <w:r w:rsidRPr="004E4727">
        <w:rPr>
          <w:rFonts w:ascii="Segoe UI" w:hAnsi="Segoe UI" w:cs="Segoe UI"/>
          <w:sz w:val="20"/>
          <w:szCs w:val="20"/>
        </w:rPr>
        <w:t>ar effects also on the activity of ClyA. In this regard, we prepared SUVs out of equimolar concentration of DPPC, DOPC and Cholesterol (a three component mixture) and obtained calcein leakage data from both. The data obtained clearly showed a distinct beha</w:t>
      </w:r>
      <w:r w:rsidRPr="004E4727">
        <w:rPr>
          <w:rFonts w:ascii="Segoe UI" w:hAnsi="Segoe UI" w:cs="Segoe UI"/>
          <w:sz w:val="20"/>
          <w:szCs w:val="20"/>
        </w:rPr>
        <w:t>vior of the two proteins with the two different types of vesicles. In the case of DPPC:</w:t>
      </w:r>
      <w:r w:rsidR="0009396A">
        <w:rPr>
          <w:rFonts w:ascii="Segoe UI" w:hAnsi="Segoe UI" w:cs="Segoe UI"/>
          <w:sz w:val="20"/>
          <w:szCs w:val="20"/>
        </w:rPr>
        <w:t xml:space="preserve"> </w:t>
      </w:r>
      <w:r w:rsidRPr="004E4727">
        <w:rPr>
          <w:rFonts w:ascii="Segoe UI" w:hAnsi="Segoe UI" w:cs="Segoe UI"/>
          <w:sz w:val="20"/>
          <w:szCs w:val="20"/>
        </w:rPr>
        <w:t>DOPC:</w:t>
      </w:r>
      <w:r w:rsidR="0009396A">
        <w:rPr>
          <w:rFonts w:ascii="Segoe UI" w:hAnsi="Segoe UI" w:cs="Segoe UI"/>
          <w:sz w:val="20"/>
          <w:szCs w:val="20"/>
        </w:rPr>
        <w:t xml:space="preserve"> </w:t>
      </w:r>
      <w:r w:rsidRPr="004E4727">
        <w:rPr>
          <w:rFonts w:ascii="Segoe UI" w:hAnsi="Segoe UI" w:cs="Segoe UI"/>
          <w:sz w:val="20"/>
          <w:szCs w:val="20"/>
        </w:rPr>
        <w:t>Cholesterol, there is a gradual exponential rise in the leakage (slow time constant) while in the case of DOPC:</w:t>
      </w:r>
      <w:r w:rsidR="0009396A">
        <w:rPr>
          <w:rFonts w:ascii="Segoe UI" w:hAnsi="Segoe UI" w:cs="Segoe UI"/>
          <w:sz w:val="20"/>
          <w:szCs w:val="20"/>
        </w:rPr>
        <w:t xml:space="preserve"> </w:t>
      </w:r>
      <w:r w:rsidRPr="004E4727">
        <w:rPr>
          <w:rFonts w:ascii="Segoe UI" w:hAnsi="Segoe UI" w:cs="Segoe UI"/>
          <w:sz w:val="20"/>
          <w:szCs w:val="20"/>
        </w:rPr>
        <w:t>Cholesterol, there is a steep rise in leakage (charac</w:t>
      </w:r>
      <w:r w:rsidRPr="004E4727">
        <w:rPr>
          <w:rFonts w:ascii="Segoe UI" w:hAnsi="Segoe UI" w:cs="Segoe UI"/>
          <w:sz w:val="20"/>
          <w:szCs w:val="20"/>
        </w:rPr>
        <w:t>terized by fast constant) followed by a plateau (slow time constant) in activity. ClyA Q56C, however, shows similar kinetics as that of wild-type with DPPC vesicles but very low activity with DOPC vesicles. There doesn't seem to be an apparent reason to ex</w:t>
      </w:r>
      <w:r w:rsidRPr="004E4727">
        <w:rPr>
          <w:rFonts w:ascii="Segoe UI" w:hAnsi="Segoe UI" w:cs="Segoe UI"/>
          <w:sz w:val="20"/>
          <w:szCs w:val="20"/>
        </w:rPr>
        <w:t xml:space="preserve">plain the low activity of the mutant protein, hence we consider the observations of ClyA WT for our further comments. We hypothesized that this apparent difference in the activity is because of two component versus three component based composition of the </w:t>
      </w:r>
      <w:r w:rsidRPr="004E4727">
        <w:rPr>
          <w:rFonts w:ascii="Segoe UI" w:hAnsi="Segoe UI" w:cs="Segoe UI"/>
          <w:sz w:val="20"/>
          <w:szCs w:val="20"/>
        </w:rPr>
        <w:t>vesicles. We test the hypothesis by preparing SUVs using an equimolar DPPC:Cholesterol mixture and perform calcein leakage assay. The data obtained (figure xx) clearly shows that the protein exhibits similar kinetics as that of DOPC:</w:t>
      </w:r>
      <w:r w:rsidR="00C82593">
        <w:rPr>
          <w:rFonts w:ascii="Segoe UI" w:hAnsi="Segoe UI" w:cs="Segoe UI"/>
          <w:sz w:val="20"/>
          <w:szCs w:val="20"/>
        </w:rPr>
        <w:t xml:space="preserve"> </w:t>
      </w:r>
      <w:r w:rsidRPr="004E4727">
        <w:rPr>
          <w:rFonts w:ascii="Segoe UI" w:hAnsi="Segoe UI" w:cs="Segoe UI"/>
          <w:sz w:val="20"/>
          <w:szCs w:val="20"/>
        </w:rPr>
        <w:t>Cholesterol vesicles (f</w:t>
      </w:r>
      <w:r w:rsidRPr="004E4727">
        <w:rPr>
          <w:rFonts w:ascii="Segoe UI" w:hAnsi="Segoe UI" w:cs="Segoe UI"/>
          <w:sz w:val="20"/>
          <w:szCs w:val="20"/>
        </w:rPr>
        <w:t>ast rise and then plateau), suggesting that it's the three component composition of lipids that is into the play.</w:t>
      </w:r>
    </w:p>
    <w:p w14:paraId="72152F6E" w14:textId="77777777" w:rsidR="002D4C42" w:rsidRPr="004E4727" w:rsidRDefault="002D4C42">
      <w:pPr>
        <w:pStyle w:val="Standard"/>
        <w:rPr>
          <w:rFonts w:ascii="Segoe UI" w:hAnsi="Segoe UI" w:cs="Segoe UI"/>
          <w:sz w:val="20"/>
          <w:szCs w:val="20"/>
        </w:rPr>
      </w:pPr>
    </w:p>
    <w:p w14:paraId="31C9916A" w14:textId="22740E36" w:rsidR="002D4C42" w:rsidRDefault="002B259D" w:rsidP="006E6671">
      <w:pPr>
        <w:pStyle w:val="Standard"/>
        <w:jc w:val="both"/>
        <w:rPr>
          <w:rFonts w:ascii="Segoe UI" w:hAnsi="Segoe UI" w:cs="Segoe UI"/>
          <w:sz w:val="20"/>
          <w:szCs w:val="20"/>
        </w:rPr>
      </w:pPr>
      <w:r w:rsidRPr="004E4727">
        <w:rPr>
          <w:rFonts w:ascii="Segoe UI" w:hAnsi="Segoe UI" w:cs="Segoe UI"/>
          <w:sz w:val="20"/>
          <w:szCs w:val="20"/>
        </w:rPr>
        <w:t>The DPPC and DOPC within the DPPC:</w:t>
      </w:r>
      <w:r w:rsidR="00C82593">
        <w:rPr>
          <w:rFonts w:ascii="Segoe UI" w:hAnsi="Segoe UI" w:cs="Segoe UI"/>
          <w:sz w:val="20"/>
          <w:szCs w:val="20"/>
        </w:rPr>
        <w:t xml:space="preserve"> </w:t>
      </w:r>
      <w:r w:rsidRPr="004E4727">
        <w:rPr>
          <w:rFonts w:ascii="Segoe UI" w:hAnsi="Segoe UI" w:cs="Segoe UI"/>
          <w:sz w:val="20"/>
          <w:szCs w:val="20"/>
        </w:rPr>
        <w:t>DOPC:</w:t>
      </w:r>
      <w:r w:rsidR="00C82593">
        <w:rPr>
          <w:rFonts w:ascii="Segoe UI" w:hAnsi="Segoe UI" w:cs="Segoe UI"/>
          <w:sz w:val="20"/>
          <w:szCs w:val="20"/>
        </w:rPr>
        <w:t xml:space="preserve"> </w:t>
      </w:r>
      <w:r w:rsidRPr="004E4727">
        <w:rPr>
          <w:rFonts w:ascii="Segoe UI" w:hAnsi="Segoe UI" w:cs="Segoe UI"/>
          <w:sz w:val="20"/>
          <w:szCs w:val="20"/>
        </w:rPr>
        <w:t>Cholesterol mixture have different melting temperatures, and at physiological temperature distinct dom</w:t>
      </w:r>
      <w:r w:rsidRPr="004E4727">
        <w:rPr>
          <w:rFonts w:ascii="Segoe UI" w:hAnsi="Segoe UI" w:cs="Segoe UI"/>
          <w:sz w:val="20"/>
          <w:szCs w:val="20"/>
        </w:rPr>
        <w:t xml:space="preserve">ains have been reported in a bilayer formed from these. </w:t>
      </w:r>
      <w:r w:rsidR="00C82593">
        <w:rPr>
          <w:rFonts w:ascii="Segoe UI" w:hAnsi="Segoe UI" w:cs="Segoe UI"/>
          <w:sz w:val="20"/>
          <w:szCs w:val="20"/>
        </w:rPr>
        <w:t>DPPC</w:t>
      </w:r>
      <w:r w:rsidRPr="004E4727">
        <w:rPr>
          <w:rFonts w:ascii="Segoe UI" w:hAnsi="Segoe UI" w:cs="Segoe UI"/>
          <w:sz w:val="20"/>
          <w:szCs w:val="20"/>
        </w:rPr>
        <w:t xml:space="preserve"> having a transition temperature of 41.3 °C exists in a solid-like 'gel' state (</w:t>
      </w:r>
      <w:r w:rsidRPr="004E4727">
        <w:rPr>
          <w:rFonts w:ascii="Segoe UI" w:hAnsi="Segoe UI" w:cs="Segoe UI"/>
          <w:sz w:val="20"/>
          <w:szCs w:val="20"/>
        </w:rPr>
        <w:t>L</w:t>
      </w:r>
      <w:r w:rsidR="002719FE" w:rsidRPr="002719FE">
        <w:rPr>
          <w:rFonts w:ascii="Segoe UI" w:hAnsi="Segoe UI" w:cs="Segoe UI"/>
          <w:sz w:val="20"/>
          <w:szCs w:val="20"/>
          <w:vertAlign w:val="subscript"/>
        </w:rPr>
        <w:t>β</w:t>
      </w:r>
      <w:r w:rsidRPr="004E4727">
        <w:rPr>
          <w:rFonts w:ascii="Segoe UI" w:hAnsi="Segoe UI" w:cs="Segoe UI"/>
          <w:sz w:val="20"/>
          <w:szCs w:val="20"/>
        </w:rPr>
        <w:t xml:space="preserve">) while </w:t>
      </w:r>
      <w:r w:rsidR="00C82593">
        <w:rPr>
          <w:rFonts w:ascii="Segoe UI" w:hAnsi="Segoe UI" w:cs="Segoe UI"/>
          <w:sz w:val="20"/>
          <w:szCs w:val="20"/>
        </w:rPr>
        <w:t>DOPC</w:t>
      </w:r>
      <w:r w:rsidRPr="004E4727">
        <w:rPr>
          <w:rFonts w:ascii="Segoe UI" w:hAnsi="Segoe UI" w:cs="Segoe UI"/>
          <w:sz w:val="20"/>
          <w:szCs w:val="20"/>
        </w:rPr>
        <w:t xml:space="preserve"> with a transition temperature of</w:t>
      </w:r>
      <w:r w:rsidR="002719FE">
        <w:rPr>
          <w:rFonts w:ascii="Segoe UI" w:hAnsi="Segoe UI" w:cs="Segoe UI"/>
          <w:sz w:val="20"/>
          <w:szCs w:val="20"/>
        </w:rPr>
        <w:t xml:space="preserve"> </w:t>
      </w:r>
      <w:r w:rsidRPr="004E4727">
        <w:rPr>
          <w:rFonts w:ascii="Segoe UI" w:hAnsi="Segoe UI" w:cs="Segoe UI"/>
          <w:sz w:val="20"/>
          <w:szCs w:val="20"/>
        </w:rPr>
        <w:t>–16</w:t>
      </w:r>
      <w:r w:rsidRPr="004E4727">
        <w:rPr>
          <w:rFonts w:ascii="Segoe UI" w:hAnsi="Segoe UI" w:cs="Segoe UI"/>
          <w:sz w:val="20"/>
          <w:szCs w:val="20"/>
        </w:rPr>
        <w:t>.5 °C [</w:t>
      </w:r>
      <w:bookmarkStart w:id="9" w:name="__tag_390725865"/>
      <w:bookmarkEnd w:id="9"/>
      <w:r w:rsidRPr="004E4727">
        <w:rPr>
          <w:rFonts w:ascii="Segoe UI" w:hAnsi="Segoe UI" w:cs="Segoe UI"/>
        </w:rPr>
        <w:fldChar w:fldCharType="begin"/>
      </w:r>
      <w:r w:rsidRPr="004E4727">
        <w:rPr>
          <w:rFonts w:ascii="Segoe UI" w:hAnsi="Segoe UI" w:cs="Segoe UI"/>
        </w:rPr>
        <w:instrText xml:space="preserve"> HYPERLINK  "http://www.ncbi.nlm.nih.gov/pmc/articles/PMC3588056/#b39-ijms-14-03514" </w:instrText>
      </w:r>
      <w:r w:rsidRPr="004E4727">
        <w:rPr>
          <w:rFonts w:ascii="Segoe UI" w:hAnsi="Segoe UI" w:cs="Segoe UI"/>
        </w:rPr>
        <w:fldChar w:fldCharType="separate"/>
      </w:r>
      <w:r w:rsidRPr="004E4727">
        <w:rPr>
          <w:rFonts w:ascii="Segoe UI" w:hAnsi="Segoe UI" w:cs="Segoe UI"/>
          <w:sz w:val="20"/>
          <w:szCs w:val="20"/>
        </w:rPr>
        <w:t>39</w:t>
      </w:r>
      <w:r w:rsidRPr="004E4727">
        <w:rPr>
          <w:rFonts w:ascii="Segoe UI" w:hAnsi="Segoe UI" w:cs="Segoe UI"/>
          <w:sz w:val="20"/>
          <w:szCs w:val="20"/>
        </w:rPr>
        <w:fldChar w:fldCharType="end"/>
      </w:r>
      <w:r w:rsidRPr="004E4727">
        <w:rPr>
          <w:rFonts w:ascii="Segoe UI" w:hAnsi="Segoe UI" w:cs="Segoe UI"/>
          <w:sz w:val="20"/>
          <w:szCs w:val="20"/>
        </w:rPr>
        <w:t>] and therefore exists in the fluid like liquid crystalline state (</w:t>
      </w:r>
      <w:r w:rsidRPr="004E4727">
        <w:rPr>
          <w:rStyle w:val="Emphasis"/>
          <w:rFonts w:ascii="Segoe UI" w:hAnsi="Segoe UI" w:cs="Segoe UI"/>
          <w:sz w:val="20"/>
          <w:szCs w:val="20"/>
        </w:rPr>
        <w:t>L</w:t>
      </w:r>
      <w:r w:rsidRPr="004E4727">
        <w:rPr>
          <w:rStyle w:val="Emphasis"/>
          <w:rFonts w:ascii="Segoe UI" w:hAnsi="Segoe UI" w:cs="Segoe UI"/>
          <w:position w:val="-7"/>
          <w:sz w:val="20"/>
          <w:szCs w:val="20"/>
        </w:rPr>
        <w:t>β</w:t>
      </w:r>
      <w:r w:rsidRPr="004E4727">
        <w:rPr>
          <w:rFonts w:ascii="Segoe UI" w:hAnsi="Segoe UI" w:cs="Segoe UI"/>
          <w:sz w:val="20"/>
          <w:szCs w:val="20"/>
        </w:rPr>
        <w:t>). The addition of cholesterol further complicates the scenario, but still researchers hav</w:t>
      </w:r>
      <w:r w:rsidRPr="004E4727">
        <w:rPr>
          <w:rFonts w:ascii="Segoe UI" w:hAnsi="Segoe UI" w:cs="Segoe UI"/>
          <w:sz w:val="20"/>
          <w:szCs w:val="20"/>
        </w:rPr>
        <w:t xml:space="preserve">e managed to show a clear evidence for </w:t>
      </w:r>
      <w:r w:rsidR="006163C2">
        <w:rPr>
          <w:rFonts w:ascii="Segoe UI" w:hAnsi="Segoe UI" w:cs="Segoe UI"/>
          <w:sz w:val="20"/>
          <w:szCs w:val="20"/>
        </w:rPr>
        <w:t>L</w:t>
      </w:r>
      <w:r w:rsidRPr="006163C2">
        <w:rPr>
          <w:rFonts w:ascii="Segoe UI" w:hAnsi="Segoe UI" w:cs="Segoe UI"/>
          <w:sz w:val="20"/>
          <w:szCs w:val="20"/>
          <w:vertAlign w:val="subscript"/>
        </w:rPr>
        <w:t>d</w:t>
      </w:r>
      <w:r w:rsidR="006163C2">
        <w:rPr>
          <w:rFonts w:ascii="Segoe UI" w:hAnsi="Segoe UI" w:cs="Segoe UI"/>
          <w:sz w:val="20"/>
          <w:szCs w:val="20"/>
        </w:rPr>
        <w:t>-L</w:t>
      </w:r>
      <w:r w:rsidRPr="006163C2">
        <w:rPr>
          <w:rFonts w:ascii="Segoe UI" w:hAnsi="Segoe UI" w:cs="Segoe UI"/>
          <w:sz w:val="20"/>
          <w:szCs w:val="20"/>
          <w:vertAlign w:val="subscript"/>
        </w:rPr>
        <w:t>o</w:t>
      </w:r>
      <w:r w:rsidRPr="004E4727">
        <w:rPr>
          <w:rFonts w:ascii="Segoe UI" w:hAnsi="Segoe UI" w:cs="Segoe UI"/>
          <w:sz w:val="20"/>
          <w:szCs w:val="20"/>
        </w:rPr>
        <w:t xml:space="preserve"> two-phase coexistence [40], or </w:t>
      </w:r>
      <w:r w:rsidR="006163C2">
        <w:rPr>
          <w:rFonts w:ascii="Segoe UI" w:hAnsi="Segoe UI" w:cs="Segoe UI"/>
          <w:sz w:val="20"/>
          <w:szCs w:val="20"/>
        </w:rPr>
        <w:t>L</w:t>
      </w:r>
      <w:r w:rsidR="006163C2" w:rsidRPr="006163C2">
        <w:rPr>
          <w:rFonts w:ascii="Segoe UI" w:hAnsi="Segoe UI" w:cs="Segoe UI"/>
          <w:sz w:val="20"/>
          <w:szCs w:val="20"/>
          <w:vertAlign w:val="subscript"/>
        </w:rPr>
        <w:t>d</w:t>
      </w:r>
      <w:r w:rsidR="006163C2">
        <w:rPr>
          <w:rFonts w:ascii="Segoe UI" w:hAnsi="Segoe UI" w:cs="Segoe UI"/>
          <w:sz w:val="20"/>
          <w:szCs w:val="20"/>
        </w:rPr>
        <w:t>-L</w:t>
      </w:r>
      <w:r w:rsidR="006163C2" w:rsidRPr="006163C2">
        <w:rPr>
          <w:rFonts w:ascii="Segoe UI" w:hAnsi="Segoe UI" w:cs="Segoe UI"/>
          <w:sz w:val="20"/>
          <w:szCs w:val="20"/>
          <w:vertAlign w:val="subscript"/>
        </w:rPr>
        <w:t>o</w:t>
      </w:r>
      <w:r w:rsidR="006163C2" w:rsidRPr="004E4727">
        <w:rPr>
          <w:rFonts w:ascii="Segoe UI" w:hAnsi="Segoe UI" w:cs="Segoe UI"/>
          <w:sz w:val="20"/>
          <w:szCs w:val="20"/>
        </w:rPr>
        <w:t xml:space="preserve"> </w:t>
      </w:r>
      <w:r w:rsidRPr="004E4727">
        <w:rPr>
          <w:rFonts w:ascii="Segoe UI" w:hAnsi="Segoe UI" w:cs="Segoe UI"/>
          <w:sz w:val="20"/>
          <w:szCs w:val="20"/>
        </w:rPr>
        <w:t>gel three-phase coexistence depending on the temperature. Not surprisingly, the three phase systems mimic biological membrane more closely and, thus, their behavior varie</w:t>
      </w:r>
      <w:r w:rsidRPr="004E4727">
        <w:rPr>
          <w:rFonts w:ascii="Segoe UI" w:hAnsi="Segoe UI" w:cs="Segoe UI"/>
          <w:sz w:val="20"/>
          <w:szCs w:val="20"/>
        </w:rPr>
        <w:t>s in a complex manner.</w:t>
      </w:r>
      <w:r w:rsidR="00943BF3">
        <w:rPr>
          <w:rFonts w:ascii="Segoe UI" w:hAnsi="Segoe UI" w:cs="Segoe UI"/>
          <w:sz w:val="20"/>
          <w:szCs w:val="20"/>
        </w:rPr>
        <w:t xml:space="preserve"> </w:t>
      </w:r>
      <w:r w:rsidRPr="004E4727">
        <w:rPr>
          <w:rFonts w:ascii="Segoe UI" w:hAnsi="Segoe UI" w:cs="Segoe UI"/>
          <w:sz w:val="20"/>
          <w:szCs w:val="20"/>
        </w:rPr>
        <w:t>[41] The two component mixture (DOPC:</w:t>
      </w:r>
      <w:r w:rsidR="00226F21">
        <w:rPr>
          <w:rFonts w:ascii="Segoe UI" w:hAnsi="Segoe UI" w:cs="Segoe UI"/>
          <w:sz w:val="20"/>
          <w:szCs w:val="20"/>
        </w:rPr>
        <w:t xml:space="preserve"> </w:t>
      </w:r>
      <w:r w:rsidRPr="004E4727">
        <w:rPr>
          <w:rFonts w:ascii="Segoe UI" w:hAnsi="Segoe UI" w:cs="Segoe UI"/>
          <w:sz w:val="20"/>
          <w:szCs w:val="20"/>
        </w:rPr>
        <w:t xml:space="preserve">Cholesterol) on the other hand, adopts a lipid-ordered fluid phase. These observations strengthen previous studies that report a higher degree of protein insertion and extend of </w:t>
      </w:r>
      <w:r w:rsidR="00055056" w:rsidRPr="004E4727">
        <w:rPr>
          <w:rFonts w:ascii="Segoe UI" w:hAnsi="Segoe UI" w:cs="Segoe UI"/>
          <w:sz w:val="20"/>
          <w:szCs w:val="20"/>
        </w:rPr>
        <w:t>permeabilization</w:t>
      </w:r>
      <w:r w:rsidRPr="004E4727">
        <w:rPr>
          <w:rFonts w:ascii="Segoe UI" w:hAnsi="Segoe UI" w:cs="Segoe UI"/>
          <w:sz w:val="20"/>
          <w:szCs w:val="20"/>
        </w:rPr>
        <w:t xml:space="preserve"> is</w:t>
      </w:r>
      <w:r w:rsidRPr="004E4727">
        <w:rPr>
          <w:rFonts w:ascii="Segoe UI" w:hAnsi="Segoe UI" w:cs="Segoe UI"/>
          <w:sz w:val="20"/>
          <w:szCs w:val="20"/>
        </w:rPr>
        <w:t xml:space="preserve"> vesicles having gel and fluid phases in co-existence [43] for similar PFT called equinatoxin II. This study present first instance of such study for ClyA toxin.</w:t>
      </w:r>
    </w:p>
    <w:p w14:paraId="29C35BDE" w14:textId="77777777" w:rsidR="004E4727" w:rsidRPr="004E4727" w:rsidRDefault="004E4727">
      <w:pPr>
        <w:pStyle w:val="Standard"/>
        <w:rPr>
          <w:rFonts w:ascii="Segoe UI" w:hAnsi="Segoe UI" w:cs="Segoe UI"/>
        </w:rPr>
      </w:pPr>
    </w:p>
    <w:p w14:paraId="1CDC4C21" w14:textId="3C140F86" w:rsidR="002D4C42" w:rsidRPr="004E4727" w:rsidRDefault="002B259D" w:rsidP="00182770">
      <w:pPr>
        <w:pStyle w:val="Standard"/>
        <w:numPr>
          <w:ilvl w:val="0"/>
          <w:numId w:val="1"/>
        </w:numPr>
        <w:jc w:val="center"/>
        <w:rPr>
          <w:rFonts w:ascii="Segoe UI" w:hAnsi="Segoe UI" w:cs="Segoe UI"/>
          <w:b/>
          <w:bCs/>
          <w:sz w:val="22"/>
          <w:szCs w:val="22"/>
        </w:rPr>
      </w:pPr>
      <w:r w:rsidRPr="004E4727">
        <w:rPr>
          <w:rFonts w:ascii="Segoe UI" w:hAnsi="Segoe UI" w:cs="Segoe UI"/>
          <w:b/>
          <w:bCs/>
          <w:sz w:val="22"/>
          <w:szCs w:val="22"/>
        </w:rPr>
        <w:t>CONCLUSIONS</w:t>
      </w:r>
    </w:p>
    <w:p w14:paraId="4A613F71" w14:textId="40894196" w:rsidR="002D4C42" w:rsidRDefault="002B259D" w:rsidP="006E6671">
      <w:pPr>
        <w:pStyle w:val="Standard"/>
        <w:jc w:val="both"/>
        <w:rPr>
          <w:rFonts w:ascii="Segoe UI" w:hAnsi="Segoe UI" w:cs="Segoe UI"/>
          <w:sz w:val="20"/>
          <w:szCs w:val="20"/>
        </w:rPr>
      </w:pPr>
      <w:r w:rsidRPr="004E4727">
        <w:rPr>
          <w:rFonts w:ascii="Segoe UI" w:hAnsi="Segoe UI" w:cs="Segoe UI"/>
          <w:sz w:val="20"/>
          <w:szCs w:val="20"/>
        </w:rPr>
        <w:t xml:space="preserve">The assembly mechanism of PFTs has been significantly explored in literature and </w:t>
      </w:r>
      <w:r w:rsidRPr="004E4727">
        <w:rPr>
          <w:rFonts w:ascii="Segoe UI" w:hAnsi="Segoe UI" w:cs="Segoe UI"/>
          <w:sz w:val="20"/>
          <w:szCs w:val="20"/>
        </w:rPr>
        <w:t xml:space="preserve">researchers have come up with various steps characterizing each and every step in more detail. There have, however, been no direct, </w:t>
      </w:r>
      <w:r w:rsidRPr="004E4727">
        <w:rPr>
          <w:rFonts w:ascii="Segoe UI" w:hAnsi="Segoe UI" w:cs="Segoe UI"/>
          <w:sz w:val="20"/>
          <w:szCs w:val="20"/>
        </w:rPr>
        <w:lastRenderedPageBreak/>
        <w:t>observable study of t</w:t>
      </w:r>
      <w:r w:rsidR="00F97B19">
        <w:rPr>
          <w:rFonts w:ascii="Segoe UI" w:hAnsi="Segoe UI" w:cs="Segoe UI"/>
          <w:sz w:val="20"/>
          <w:szCs w:val="20"/>
        </w:rPr>
        <w:t>he toxin assembly and oligomeriz</w:t>
      </w:r>
      <w:r w:rsidRPr="004E4727">
        <w:rPr>
          <w:rFonts w:ascii="Segoe UI" w:hAnsi="Segoe UI" w:cs="Segoe UI"/>
          <w:sz w:val="20"/>
          <w:szCs w:val="20"/>
        </w:rPr>
        <w:t>ation on the lipid bilayer. We hope that this report will provide suffi</w:t>
      </w:r>
      <w:r w:rsidRPr="004E4727">
        <w:rPr>
          <w:rFonts w:ascii="Segoe UI" w:hAnsi="Segoe UI" w:cs="Segoe UI"/>
          <w:sz w:val="20"/>
          <w:szCs w:val="20"/>
        </w:rPr>
        <w:t xml:space="preserve">cient data for preparing efficiently labeled ClyA Q56C - Cy3 toxin, suitable for examinations pertaining to lipid membrane interaction, assembly and spatial selectivity using various imagine and biochemical methods. </w:t>
      </w:r>
      <w:r w:rsidR="00F9590A" w:rsidRPr="004E4727">
        <w:rPr>
          <w:rFonts w:ascii="Segoe UI" w:hAnsi="Segoe UI" w:cs="Segoe UI"/>
          <w:sz w:val="20"/>
          <w:szCs w:val="20"/>
        </w:rPr>
        <w:t>In fact</w:t>
      </w:r>
      <w:r w:rsidRPr="004E4727">
        <w:rPr>
          <w:rFonts w:ascii="Segoe UI" w:hAnsi="Segoe UI" w:cs="Segoe UI"/>
          <w:sz w:val="20"/>
          <w:szCs w:val="20"/>
        </w:rPr>
        <w:t>, C-terminal deletion mutants of t</w:t>
      </w:r>
      <w:r w:rsidRPr="004E4727">
        <w:rPr>
          <w:rFonts w:ascii="Segoe UI" w:hAnsi="Segoe UI" w:cs="Segoe UI"/>
          <w:sz w:val="20"/>
          <w:szCs w:val="20"/>
        </w:rPr>
        <w:t xml:space="preserve">his protein can also be used to study and assert the role of C-terminus domain, the crucial role of which has been well studied. Further, the suggestion that ClyA exhibits a lipid phase dependent activity can be used to design supported bilayer systems or </w:t>
      </w:r>
      <w:r w:rsidRPr="004E4727">
        <w:rPr>
          <w:rFonts w:ascii="Segoe UI" w:hAnsi="Segoe UI" w:cs="Segoe UI"/>
          <w:sz w:val="20"/>
          <w:szCs w:val="20"/>
        </w:rPr>
        <w:t>used as an inspiration for investigating the dynamics of lipids in immediate vicinity of protein. This insight can provide an impetus to engineering pores for biotechnological applications or help design drugs and therapies to block their function.</w:t>
      </w:r>
    </w:p>
    <w:p w14:paraId="68A45AFF" w14:textId="77777777" w:rsidR="004E4727" w:rsidRPr="004E4727" w:rsidRDefault="004E4727">
      <w:pPr>
        <w:pStyle w:val="Standard"/>
        <w:rPr>
          <w:rFonts w:ascii="Segoe UI" w:hAnsi="Segoe UI" w:cs="Segoe UI"/>
          <w:sz w:val="20"/>
          <w:szCs w:val="20"/>
        </w:rPr>
      </w:pPr>
    </w:p>
    <w:p w14:paraId="0FCBA766" w14:textId="3C3152D0" w:rsidR="002D4C42" w:rsidRPr="004E4727" w:rsidRDefault="002B259D" w:rsidP="005E4F7C">
      <w:pPr>
        <w:pStyle w:val="Standard"/>
        <w:ind w:left="720"/>
        <w:jc w:val="center"/>
        <w:rPr>
          <w:rFonts w:ascii="Segoe UI" w:hAnsi="Segoe UI" w:cs="Segoe UI"/>
          <w:b/>
          <w:bCs/>
          <w:sz w:val="22"/>
          <w:szCs w:val="22"/>
        </w:rPr>
      </w:pPr>
      <w:r w:rsidRPr="004E4727">
        <w:rPr>
          <w:rFonts w:ascii="Segoe UI" w:hAnsi="Segoe UI" w:cs="Segoe UI"/>
          <w:b/>
          <w:bCs/>
          <w:sz w:val="22"/>
          <w:szCs w:val="22"/>
        </w:rPr>
        <w:t>ACKNOWL</w:t>
      </w:r>
      <w:r w:rsidRPr="004E4727">
        <w:rPr>
          <w:rFonts w:ascii="Segoe UI" w:hAnsi="Segoe UI" w:cs="Segoe UI"/>
          <w:b/>
          <w:bCs/>
          <w:sz w:val="22"/>
          <w:szCs w:val="22"/>
        </w:rPr>
        <w:t>EDGEMENTS</w:t>
      </w:r>
    </w:p>
    <w:p w14:paraId="119774F7" w14:textId="049337DA" w:rsidR="004E4727" w:rsidRDefault="002B259D">
      <w:pPr>
        <w:pStyle w:val="Standard"/>
        <w:rPr>
          <w:rFonts w:ascii="Segoe UI" w:hAnsi="Segoe UI" w:cs="Segoe UI"/>
          <w:b/>
          <w:bCs/>
          <w:sz w:val="22"/>
          <w:szCs w:val="22"/>
        </w:rPr>
      </w:pPr>
      <w:r w:rsidRPr="004E4727">
        <w:rPr>
          <w:rFonts w:ascii="Segoe UI" w:hAnsi="Segoe UI" w:cs="Segoe UI"/>
          <w:sz w:val="20"/>
          <w:szCs w:val="20"/>
        </w:rPr>
        <w:t xml:space="preserve">I would express my sincerest gratitude to Mr. Pradeep Sathyanarayana for his ineffable efforts in teaching the necessary protocols and always acting as </w:t>
      </w:r>
      <w:r w:rsidR="003D2DE5">
        <w:rPr>
          <w:rFonts w:ascii="Segoe UI" w:hAnsi="Segoe UI" w:cs="Segoe UI"/>
          <w:sz w:val="20"/>
          <w:szCs w:val="20"/>
        </w:rPr>
        <w:t>an</w:t>
      </w:r>
      <w:r w:rsidRPr="004E4727">
        <w:rPr>
          <w:rFonts w:ascii="Segoe UI" w:hAnsi="Segoe UI" w:cs="Segoe UI"/>
          <w:sz w:val="20"/>
          <w:szCs w:val="20"/>
        </w:rPr>
        <w:t xml:space="preserve"> important support throughout the work duration. His </w:t>
      </w:r>
      <w:r w:rsidR="0081726E">
        <w:rPr>
          <w:rFonts w:ascii="Segoe UI" w:hAnsi="Segoe UI" w:cs="Segoe UI"/>
          <w:sz w:val="20"/>
          <w:szCs w:val="20"/>
        </w:rPr>
        <w:t>way of</w:t>
      </w:r>
      <w:r w:rsidRPr="004E4727">
        <w:rPr>
          <w:rFonts w:ascii="Segoe UI" w:hAnsi="Segoe UI" w:cs="Segoe UI"/>
          <w:sz w:val="20"/>
          <w:szCs w:val="20"/>
        </w:rPr>
        <w:t xml:space="preserve"> approaching </w:t>
      </w:r>
      <w:r w:rsidR="0081726E">
        <w:rPr>
          <w:rFonts w:ascii="Segoe UI" w:hAnsi="Segoe UI" w:cs="Segoe UI"/>
          <w:sz w:val="20"/>
          <w:szCs w:val="20"/>
        </w:rPr>
        <w:t>problems</w:t>
      </w:r>
      <w:r w:rsidRPr="004E4727">
        <w:rPr>
          <w:rFonts w:ascii="Segoe UI" w:hAnsi="Segoe UI" w:cs="Segoe UI"/>
          <w:sz w:val="20"/>
          <w:szCs w:val="20"/>
        </w:rPr>
        <w:t>, design</w:t>
      </w:r>
      <w:r w:rsidRPr="004E4727">
        <w:rPr>
          <w:rFonts w:ascii="Segoe UI" w:hAnsi="Segoe UI" w:cs="Segoe UI"/>
          <w:sz w:val="20"/>
          <w:szCs w:val="20"/>
        </w:rPr>
        <w:t xml:space="preserve">ing clever experiments, and being persistent in efforts have been my major guiding principles. I would also like to thank all other lab members who took much efforts in explaining any questions I asked and </w:t>
      </w:r>
      <w:r w:rsidRPr="004E4727">
        <w:rPr>
          <w:rFonts w:ascii="Segoe UI" w:hAnsi="Segoe UI" w:cs="Segoe UI"/>
          <w:sz w:val="20"/>
          <w:szCs w:val="20"/>
        </w:rPr>
        <w:t>provided a nourishing environment throughout the s</w:t>
      </w:r>
      <w:r w:rsidR="00DE599C">
        <w:rPr>
          <w:rFonts w:ascii="Segoe UI" w:hAnsi="Segoe UI" w:cs="Segoe UI"/>
          <w:sz w:val="20"/>
          <w:szCs w:val="20"/>
        </w:rPr>
        <w:t>tay. Most importantly, i</w:t>
      </w:r>
      <w:r w:rsidRPr="004E4727">
        <w:rPr>
          <w:rFonts w:ascii="Segoe UI" w:hAnsi="Segoe UI" w:cs="Segoe UI"/>
          <w:sz w:val="20"/>
          <w:szCs w:val="20"/>
        </w:rPr>
        <w:t>t would not have been possible to remain focused and think about the problems I face</w:t>
      </w:r>
      <w:r w:rsidR="004B08CF">
        <w:rPr>
          <w:rFonts w:ascii="Segoe UI" w:hAnsi="Segoe UI" w:cs="Segoe UI"/>
          <w:sz w:val="20"/>
          <w:szCs w:val="20"/>
        </w:rPr>
        <w:t xml:space="preserve"> </w:t>
      </w:r>
      <w:r w:rsidRPr="004E4727">
        <w:rPr>
          <w:rFonts w:ascii="Segoe UI" w:hAnsi="Segoe UI" w:cs="Segoe UI"/>
          <w:sz w:val="20"/>
          <w:szCs w:val="20"/>
        </w:rPr>
        <w:t>through various perspectives</w:t>
      </w:r>
      <w:r w:rsidR="004B08CF">
        <w:rPr>
          <w:rFonts w:ascii="Segoe UI" w:hAnsi="Segoe UI" w:cs="Segoe UI"/>
          <w:sz w:val="20"/>
          <w:szCs w:val="20"/>
        </w:rPr>
        <w:t>,</w:t>
      </w:r>
      <w:r w:rsidRPr="004E4727">
        <w:rPr>
          <w:rFonts w:ascii="Segoe UI" w:hAnsi="Segoe UI" w:cs="Segoe UI"/>
          <w:sz w:val="20"/>
          <w:szCs w:val="20"/>
        </w:rPr>
        <w:t xml:space="preserve"> with</w:t>
      </w:r>
      <w:r w:rsidR="004B08CF">
        <w:rPr>
          <w:rFonts w:ascii="Segoe UI" w:hAnsi="Segoe UI" w:cs="Segoe UI"/>
          <w:sz w:val="20"/>
          <w:szCs w:val="20"/>
        </w:rPr>
        <w:t>out</w:t>
      </w:r>
      <w:r w:rsidRPr="004E4727">
        <w:rPr>
          <w:rFonts w:ascii="Segoe UI" w:hAnsi="Segoe UI" w:cs="Segoe UI"/>
          <w:sz w:val="20"/>
          <w:szCs w:val="20"/>
        </w:rPr>
        <w:t xml:space="preserve"> the help of Prof. Sandhya S. Visweswariah. I was privileged to </w:t>
      </w:r>
      <w:r w:rsidR="006E6671">
        <w:rPr>
          <w:rFonts w:ascii="Segoe UI" w:hAnsi="Segoe UI" w:cs="Segoe UI"/>
          <w:sz w:val="20"/>
          <w:szCs w:val="20"/>
        </w:rPr>
        <w:t>learn</w:t>
      </w:r>
      <w:r w:rsidRPr="004E4727">
        <w:rPr>
          <w:rFonts w:ascii="Segoe UI" w:hAnsi="Segoe UI" w:cs="Segoe UI"/>
          <w:sz w:val="20"/>
          <w:szCs w:val="20"/>
        </w:rPr>
        <w:t xml:space="preserve"> her guiding principles, ethics, and vision f</w:t>
      </w:r>
      <w:r w:rsidRPr="004E4727">
        <w:rPr>
          <w:rFonts w:ascii="Segoe UI" w:hAnsi="Segoe UI" w:cs="Segoe UI"/>
          <w:sz w:val="20"/>
          <w:szCs w:val="20"/>
        </w:rPr>
        <w:t>or pursuing science.</w:t>
      </w:r>
    </w:p>
    <w:p w14:paraId="0AF32562" w14:textId="77777777" w:rsidR="004E4727" w:rsidRDefault="004E4727">
      <w:pPr>
        <w:pStyle w:val="Standard"/>
        <w:rPr>
          <w:rFonts w:ascii="Segoe UI" w:hAnsi="Segoe UI" w:cs="Segoe UI"/>
          <w:b/>
          <w:bCs/>
          <w:sz w:val="22"/>
          <w:szCs w:val="22"/>
        </w:rPr>
      </w:pPr>
    </w:p>
    <w:p w14:paraId="3E352F2D" w14:textId="2249AA74" w:rsidR="004E4727" w:rsidRDefault="004E4727" w:rsidP="00C74BFC">
      <w:pPr>
        <w:pStyle w:val="Standard"/>
        <w:ind w:left="720"/>
        <w:jc w:val="center"/>
        <w:rPr>
          <w:rFonts w:ascii="Segoe UI" w:hAnsi="Segoe UI" w:cs="Segoe UI"/>
          <w:b/>
          <w:bCs/>
          <w:sz w:val="22"/>
          <w:szCs w:val="22"/>
        </w:rPr>
      </w:pPr>
      <w:r>
        <w:rPr>
          <w:rFonts w:ascii="Segoe UI" w:hAnsi="Segoe UI" w:cs="Segoe UI"/>
          <w:b/>
          <w:bCs/>
          <w:sz w:val="22"/>
          <w:szCs w:val="22"/>
        </w:rPr>
        <w:t>REFERENCES</w:t>
      </w:r>
    </w:p>
    <w:p w14:paraId="5A7AEAE3" w14:textId="7A6EE279" w:rsidR="002D4C42" w:rsidRPr="00B46EC3" w:rsidRDefault="002B259D">
      <w:pPr>
        <w:pStyle w:val="Standard"/>
        <w:rPr>
          <w:rFonts w:ascii="Segoe UI" w:hAnsi="Segoe UI" w:cs="Segoe UI"/>
          <w:sz w:val="18"/>
          <w:szCs w:val="16"/>
        </w:rPr>
      </w:pPr>
      <w:r w:rsidRPr="00B46EC3">
        <w:rPr>
          <w:rFonts w:ascii="Segoe UI" w:hAnsi="Segoe UI" w:cs="Segoe UI"/>
          <w:sz w:val="18"/>
          <w:szCs w:val="16"/>
        </w:rPr>
        <w:t xml:space="preserve">1. </w:t>
      </w:r>
      <w:r w:rsidRPr="00B46EC3">
        <w:rPr>
          <w:rFonts w:ascii="Segoe UI" w:hAnsi="Segoe UI" w:cs="Segoe UI"/>
          <w:sz w:val="18"/>
          <w:szCs w:val="16"/>
        </w:rPr>
        <w:t>Wallace, A. J. et al. E-coli hemolysin E (HlyE, ClyA, SheA): X-ray crystal structure of the toxin and observation of membrane pores by electron microscopy. Cell 100, 265–276 (2000).</w:t>
      </w:r>
    </w:p>
    <w:p w14:paraId="3891E5B3"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 xml:space="preserve">2. Mueller, M., Grauschopf, U., Maier, </w:t>
      </w:r>
      <w:r w:rsidRPr="00B46EC3">
        <w:rPr>
          <w:rFonts w:ascii="Segoe UI" w:hAnsi="Segoe UI" w:cs="Segoe UI"/>
          <w:sz w:val="18"/>
          <w:szCs w:val="16"/>
        </w:rPr>
        <w:t>T., Glockshuber, R. &amp; Ban, N. The structure of a cytolytic alpha-helical toxin pore reveals its assembly mechanism. Nature 459, 726–730 (2009).</w:t>
      </w:r>
    </w:p>
    <w:p w14:paraId="5025D8B2"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3. Dertinger, T. et al. Two-focus fluorescence correlation spectroscopy: a new tool for accurate and absolute di</w:t>
      </w:r>
      <w:r w:rsidRPr="00B46EC3">
        <w:rPr>
          <w:rFonts w:ascii="Segoe UI" w:hAnsi="Segoe UI" w:cs="Segoe UI"/>
          <w:sz w:val="18"/>
          <w:szCs w:val="16"/>
        </w:rPr>
        <w:t>ffusion measurements. Chemphyschem 8, 433–443 (2007).</w:t>
      </w:r>
    </w:p>
    <w:p w14:paraId="56F7083E"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4. Fancy, D. A. &amp;</w:t>
      </w:r>
      <w:r w:rsidRPr="00B46EC3">
        <w:rPr>
          <w:rFonts w:ascii="Segoe UI" w:hAnsi="Segoe UI" w:cs="Segoe UI"/>
          <w:sz w:val="18"/>
          <w:szCs w:val="16"/>
        </w:rPr>
        <w:t xml:space="preserve"> Kodadek, T. Chemistry for the analysis of protein-protein interactions: rapid and efficient cross-linking triggered by long wavelength light. Proc. Natl Acad. Sci. USA 96, 6020–6024 (1999).</w:t>
      </w:r>
    </w:p>
    <w:p w14:paraId="5E041BB9"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 xml:space="preserve">39. </w:t>
      </w:r>
      <w:hyperlink r:id="rId18" w:history="1">
        <w:r w:rsidRPr="00B46EC3">
          <w:rPr>
            <w:rFonts w:ascii="Segoe UI" w:hAnsi="Segoe UI" w:cs="Segoe UI"/>
            <w:sz w:val="18"/>
            <w:szCs w:val="16"/>
          </w:rPr>
          <w:t>http://www.ncbi.nlm.nih.gov/pmc/articles/PMC3588056/</w:t>
        </w:r>
      </w:hyperlink>
    </w:p>
    <w:p w14:paraId="5EA862F2"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 xml:space="preserve">40. </w:t>
      </w:r>
      <w:hyperlink r:id="rId19" w:history="1">
        <w:r w:rsidRPr="00B46EC3">
          <w:rPr>
            <w:rFonts w:ascii="Segoe UI" w:hAnsi="Segoe UI" w:cs="Segoe UI"/>
            <w:sz w:val="18"/>
            <w:szCs w:val="16"/>
          </w:rPr>
          <w:t>http://www.ncbi.nlm.nih.gov/pmc/articles/PMC2716451/</w:t>
        </w:r>
      </w:hyperlink>
    </w:p>
    <w:p w14:paraId="7CE8B67A" w14:textId="77777777" w:rsidR="002D4C42" w:rsidRPr="00B46EC3" w:rsidRDefault="002B259D">
      <w:pPr>
        <w:pStyle w:val="Standard"/>
        <w:rPr>
          <w:rFonts w:ascii="Segoe UI" w:hAnsi="Segoe UI" w:cs="Segoe UI"/>
          <w:sz w:val="18"/>
          <w:szCs w:val="16"/>
        </w:rPr>
      </w:pPr>
      <w:r w:rsidRPr="00B46EC3">
        <w:rPr>
          <w:rFonts w:ascii="Segoe UI" w:hAnsi="Segoe UI" w:cs="Segoe UI"/>
          <w:sz w:val="18"/>
          <w:szCs w:val="16"/>
        </w:rPr>
        <w:t xml:space="preserve">41. </w:t>
      </w:r>
      <w:hyperlink r:id="rId20" w:history="1">
        <w:r w:rsidRPr="00B46EC3">
          <w:rPr>
            <w:rFonts w:ascii="Segoe UI" w:hAnsi="Segoe UI" w:cs="Segoe UI"/>
            <w:sz w:val="18"/>
            <w:szCs w:val="16"/>
          </w:rPr>
          <w:t>http://www.ncbi.nlm.nih.gov/pmc/articles/PMC2642958/pdf/nihms89989.pdf</w:t>
        </w:r>
      </w:hyperlink>
    </w:p>
    <w:p w14:paraId="06AD5AFD" w14:textId="77777777" w:rsidR="002D4C42" w:rsidRPr="004E4727" w:rsidRDefault="002B259D">
      <w:pPr>
        <w:pStyle w:val="Standard"/>
        <w:rPr>
          <w:rFonts w:ascii="Segoe UI" w:hAnsi="Segoe UI" w:cs="Segoe UI"/>
          <w:sz w:val="16"/>
          <w:szCs w:val="16"/>
        </w:rPr>
      </w:pPr>
      <w:r w:rsidRPr="00B46EC3">
        <w:rPr>
          <w:rFonts w:ascii="Segoe UI" w:hAnsi="Segoe UI" w:cs="Segoe UI"/>
          <w:sz w:val="18"/>
          <w:szCs w:val="16"/>
        </w:rPr>
        <w:t>43. Barlič; A. et al. Lipid phase coexistence favors membrane insertion of equinatoxin-II; a pore-forming toxin from Actinia equina. J. Biol. Chem. 279; 34209–3</w:t>
      </w:r>
      <w:r w:rsidRPr="00B46EC3">
        <w:rPr>
          <w:rFonts w:ascii="Segoe UI" w:hAnsi="Segoe UI" w:cs="Segoe UI"/>
          <w:sz w:val="18"/>
          <w:szCs w:val="16"/>
        </w:rPr>
        <w:t>4216 (2004).</w:t>
      </w:r>
    </w:p>
    <w:p w14:paraId="43884858" w14:textId="77777777" w:rsidR="002D4C42" w:rsidRPr="004E4727" w:rsidRDefault="002D4C42">
      <w:pPr>
        <w:pStyle w:val="Standard"/>
        <w:rPr>
          <w:rFonts w:ascii="Segoe UI" w:hAnsi="Segoe UI" w:cs="Segoe UI"/>
          <w:sz w:val="16"/>
          <w:szCs w:val="16"/>
        </w:rPr>
      </w:pPr>
    </w:p>
    <w:p w14:paraId="5E4C26CB" w14:textId="77777777" w:rsidR="002D4C42" w:rsidRPr="004E4727" w:rsidRDefault="002D4C42">
      <w:pPr>
        <w:pStyle w:val="Standard"/>
        <w:rPr>
          <w:rFonts w:ascii="Segoe UI" w:hAnsi="Segoe UI" w:cs="Segoe UI"/>
          <w:sz w:val="16"/>
          <w:szCs w:val="16"/>
        </w:rPr>
      </w:pPr>
    </w:p>
    <w:p w14:paraId="2A7916E2" w14:textId="77777777" w:rsidR="002D4C42" w:rsidRPr="004E4727" w:rsidRDefault="002D4C42">
      <w:pPr>
        <w:pStyle w:val="Standard"/>
        <w:jc w:val="center"/>
        <w:rPr>
          <w:rFonts w:ascii="Segoe UI" w:hAnsi="Segoe UI" w:cs="Segoe UI"/>
          <w:sz w:val="20"/>
          <w:szCs w:val="20"/>
        </w:rPr>
      </w:pPr>
    </w:p>
    <w:sectPr w:rsidR="002D4C42" w:rsidRPr="004E4727" w:rsidSect="00150089">
      <w:footerReference w:type="default" r:id="rId21"/>
      <w:pgSz w:w="11906" w:h="16838" w:code="9"/>
      <w:pgMar w:top="1627" w:right="1267" w:bottom="1627" w:left="1267" w:header="720" w:footer="720" w:gutter="0"/>
      <w:cols w:space="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5-07-09T17:21:00Z" w:initials="Unknown A">
    <w:p w14:paraId="4388BE2D" w14:textId="77777777" w:rsidR="002D4C42" w:rsidRDefault="002B259D">
      <w:r>
        <w:rPr>
          <w:rStyle w:val="CommentReference"/>
        </w:rPr>
        <w:annotationRef/>
      </w:r>
      <w:r>
        <w:rPr>
          <w:sz w:val="21"/>
        </w:rPr>
        <w:t>Move to result?</w:t>
      </w:r>
    </w:p>
  </w:comment>
  <w:comment w:id="1" w:author="Unknown Author" w:date="2015-07-07T11:47:00Z" w:initials="Unknown A">
    <w:p w14:paraId="141DE35E" w14:textId="77777777" w:rsidR="002D4C42" w:rsidRDefault="002B259D">
      <w:r>
        <w:rPr>
          <w:rStyle w:val="CommentReference"/>
        </w:rPr>
        <w:annotationRef/>
      </w:r>
      <w:r>
        <w:t>Should cite previous literature?</w:t>
      </w:r>
    </w:p>
  </w:comment>
  <w:comment w:id="2" w:author="DELL" w:date="2015-07-09T18:58:00Z" w:initials="D">
    <w:p w14:paraId="69F13005" w14:textId="64CC144B" w:rsidR="00304178" w:rsidRDefault="00304178">
      <w:pPr>
        <w:pStyle w:val="CommentText"/>
      </w:pPr>
      <w:r>
        <w:rPr>
          <w:rStyle w:val="CommentReference"/>
        </w:rPr>
        <w:annotationRef/>
      </w:r>
    </w:p>
  </w:comment>
  <w:comment w:id="3" w:author="Unknown Author" w:date="2015-07-06T14:24:00Z" w:initials="Unknown A">
    <w:p w14:paraId="59A838D5" w14:textId="77777777" w:rsidR="002D4C42" w:rsidRDefault="002B259D">
      <w:r>
        <w:rPr>
          <w:rStyle w:val="CommentReference"/>
        </w:rPr>
        <w:annotationRef/>
      </w:r>
      <w:r>
        <w:t>Or buffer?</w:t>
      </w:r>
    </w:p>
  </w:comment>
  <w:comment w:id="4" w:author="Unknown Author" w:date="2015-07-06T17:21:00Z" w:initials="Unknown A">
    <w:p w14:paraId="25991940" w14:textId="77777777" w:rsidR="002D4C42" w:rsidRDefault="002B259D">
      <w:r>
        <w:rPr>
          <w:rStyle w:val="CommentReference"/>
        </w:rPr>
        <w:annotationRef/>
      </w:r>
      <w:r>
        <w:t>Expand and describe the exact experimental process.</w:t>
      </w:r>
    </w:p>
  </w:comment>
  <w:comment w:id="5" w:author="Unknown Author" w:date="2015-07-08T02:11:00Z" w:initials="Unknown A">
    <w:p w14:paraId="7D6A65DE" w14:textId="77777777" w:rsidR="002D4C42" w:rsidRDefault="002B259D">
      <w:r>
        <w:rPr>
          <w:rStyle w:val="CommentReference"/>
        </w:rPr>
        <w:annotationRef/>
      </w:r>
      <w:r>
        <w:rPr>
          <w:sz w:val="21"/>
        </w:rPr>
        <w:t>Talk about adding extra reducing agent to see activity?</w:t>
      </w:r>
    </w:p>
  </w:comment>
  <w:comment w:id="7" w:author="Unknown Author" w:date="2015-07-06T17:49:00Z" w:initials="Unknown A">
    <w:p w14:paraId="75D2E9A2" w14:textId="77777777" w:rsidR="002D4C42" w:rsidRDefault="002B259D">
      <w:r>
        <w:rPr>
          <w:rStyle w:val="CommentReference"/>
        </w:rPr>
        <w:annotationRef/>
      </w:r>
      <w:r>
        <w:t>Redundant?</w:t>
      </w:r>
    </w:p>
  </w:comment>
  <w:comment w:id="8" w:author="Unknown Author" w:date="2015-07-09T00:49:00Z" w:initials="Unknown A">
    <w:p w14:paraId="3759F2F3" w14:textId="77777777" w:rsidR="002D4C42" w:rsidRDefault="002B259D">
      <w:r>
        <w:rPr>
          <w:rStyle w:val="CommentReference"/>
        </w:rPr>
        <w:annotationRef/>
      </w:r>
      <w:r>
        <w:rPr>
          <w:sz w:val="21"/>
        </w:rPr>
        <w:t>Replace with they?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88BE2D" w15:done="0"/>
  <w15:commentEx w15:paraId="141DE35E" w15:done="0"/>
  <w15:commentEx w15:paraId="69F13005" w15:paraIdParent="141DE35E" w15:done="0"/>
  <w15:commentEx w15:paraId="59A838D5" w15:done="0"/>
  <w15:commentEx w15:paraId="25991940" w15:done="0"/>
  <w15:commentEx w15:paraId="7D6A65DE" w15:done="0"/>
  <w15:commentEx w15:paraId="75D2E9A2" w15:done="0"/>
  <w15:commentEx w15:paraId="3759F2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219A2" w14:textId="77777777" w:rsidR="002B259D" w:rsidRDefault="002B259D">
      <w:pPr>
        <w:spacing w:after="0"/>
      </w:pPr>
      <w:r>
        <w:separator/>
      </w:r>
    </w:p>
  </w:endnote>
  <w:endnote w:type="continuationSeparator" w:id="0">
    <w:p w14:paraId="18DFAE97" w14:textId="77777777" w:rsidR="002B259D" w:rsidRDefault="002B2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Lohit Marathi">
    <w:altName w:val="Times New Roman"/>
    <w:charset w:val="00"/>
    <w:family w:val="auto"/>
    <w:pitch w:val="default"/>
  </w:font>
  <w:font w:name="Liberation Sans">
    <w:altName w:val="Arial"/>
    <w:charset w:val="00"/>
    <w:family w:val="swiss"/>
    <w:pitch w:val="variable"/>
  </w:font>
  <w:font w:name="WenQuanYi Micro Hei">
    <w:charset w:val="00"/>
    <w:family w:val="auto"/>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67733"/>
      <w:docPartObj>
        <w:docPartGallery w:val="Page Numbers (Bottom of Page)"/>
        <w:docPartUnique/>
      </w:docPartObj>
    </w:sdtPr>
    <w:sdtEndPr>
      <w:rPr>
        <w:noProof/>
      </w:rPr>
    </w:sdtEndPr>
    <w:sdtContent>
      <w:p w14:paraId="13FB1087" w14:textId="56ADCB37" w:rsidR="00936D6B" w:rsidRDefault="00936D6B">
        <w:pPr>
          <w:pStyle w:val="Footer"/>
          <w:jc w:val="center"/>
        </w:pPr>
        <w:r>
          <w:fldChar w:fldCharType="begin"/>
        </w:r>
        <w:r>
          <w:instrText xml:space="preserve"> PAGE   \* MERGEFORMAT </w:instrText>
        </w:r>
        <w:r>
          <w:fldChar w:fldCharType="separate"/>
        </w:r>
        <w:r w:rsidR="0049396F">
          <w:rPr>
            <w:noProof/>
          </w:rPr>
          <w:t>6</w:t>
        </w:r>
        <w:r>
          <w:rPr>
            <w:noProof/>
          </w:rPr>
          <w:fldChar w:fldCharType="end"/>
        </w:r>
      </w:p>
    </w:sdtContent>
  </w:sdt>
  <w:p w14:paraId="387960AC" w14:textId="77777777" w:rsidR="00936D6B" w:rsidRDefault="00936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4DF9B" w14:textId="77777777" w:rsidR="002B259D" w:rsidRDefault="002B259D">
      <w:pPr>
        <w:spacing w:after="0"/>
      </w:pPr>
      <w:r>
        <w:rPr>
          <w:color w:val="000000"/>
        </w:rPr>
        <w:separator/>
      </w:r>
    </w:p>
  </w:footnote>
  <w:footnote w:type="continuationSeparator" w:id="0">
    <w:p w14:paraId="21A53689" w14:textId="77777777" w:rsidR="002B259D" w:rsidRDefault="002B259D">
      <w:pPr>
        <w:spacing w:after="0"/>
      </w:pPr>
      <w:r>
        <w:continuationSeparator/>
      </w:r>
    </w:p>
  </w:footnote>
  <w:footnote w:id="1">
    <w:p w14:paraId="4AD5B5B8" w14:textId="3BA4369D" w:rsidR="006448CA" w:rsidRDefault="006448CA">
      <w:pPr>
        <w:pStyle w:val="FootnoteText"/>
      </w:pPr>
      <w:r>
        <w:rPr>
          <w:rStyle w:val="FootnoteReference"/>
        </w:rPr>
        <w:footnoteRef/>
      </w:r>
      <w:r>
        <w:t xml:space="preserve"> </w:t>
      </w:r>
      <w:r w:rsidRPr="006448CA">
        <w:rPr>
          <w:rFonts w:ascii="Segoe UI" w:hAnsi="Segoe UI" w:cs="Segoe UI"/>
          <w:bCs/>
          <w:color w:val="252525"/>
          <w:sz w:val="18"/>
          <w:szCs w:val="21"/>
          <w:shd w:val="clear" w:color="auto" w:fill="FFFFFF"/>
        </w:rPr>
        <w:t>DPPtdCho</w:t>
      </w:r>
      <w:r w:rsidRPr="006448CA">
        <w:rPr>
          <w:rFonts w:ascii="Segoe UI" w:hAnsi="Segoe UI" w:cs="Segoe UI"/>
          <w:color w:val="000000"/>
          <w:sz w:val="18"/>
          <w:szCs w:val="20"/>
        </w:rPr>
        <w:t xml:space="preserve">, </w:t>
      </w:r>
      <w:r w:rsidRPr="006448CA">
        <w:rPr>
          <w:rFonts w:ascii="Segoe UI" w:hAnsi="Segoe UI" w:cs="Segoe UI"/>
          <w:color w:val="000000"/>
          <w:sz w:val="18"/>
          <w:szCs w:val="20"/>
        </w:rPr>
        <w:t>dipalmitoylphosphatidylcholin</w:t>
      </w:r>
    </w:p>
  </w:footnote>
  <w:footnote w:id="2">
    <w:p w14:paraId="43B83D65" w14:textId="0F954D76" w:rsidR="00CB66A3" w:rsidRDefault="00CB66A3">
      <w:pPr>
        <w:pStyle w:val="FootnoteText"/>
      </w:pPr>
      <w:r>
        <w:rPr>
          <w:rStyle w:val="FootnoteReference"/>
        </w:rPr>
        <w:footnoteRef/>
      </w:r>
      <w:r>
        <w:t xml:space="preserve"> </w:t>
      </w:r>
      <w:r w:rsidRPr="00CB66A3">
        <w:rPr>
          <w:rFonts w:ascii="Segoe UI" w:hAnsi="Segoe UI" w:cs="Segoe UI"/>
          <w:sz w:val="18"/>
        </w:rPr>
        <w:t>DOPtdCho</w:t>
      </w:r>
      <w:r>
        <w:t xml:space="preserve">, </w:t>
      </w:r>
      <w:r w:rsidRPr="00CB66A3">
        <w:rPr>
          <w:rFonts w:ascii="Segoe UI" w:hAnsi="Segoe UI" w:cs="Segoe UI"/>
          <w:color w:val="222222"/>
          <w:sz w:val="18"/>
        </w:rPr>
        <w:t>1,2-Dioleoyl-sn-glycero-3-</w:t>
      </w:r>
      <w:r>
        <w:rPr>
          <w:rFonts w:ascii="Segoe UI" w:hAnsi="Segoe UI" w:cs="Segoe UI"/>
          <w:color w:val="222222"/>
          <w:sz w:val="18"/>
        </w:rPr>
        <w:t>phosphocholine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74F9A"/>
    <w:multiLevelType w:val="multilevel"/>
    <w:tmpl w:val="4EF8EE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410385F"/>
    <w:multiLevelType w:val="multilevel"/>
    <w:tmpl w:val="A4FE22A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F977447"/>
    <w:multiLevelType w:val="multilevel"/>
    <w:tmpl w:val="0C16219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0043985"/>
    <w:multiLevelType w:val="multilevel"/>
    <w:tmpl w:val="15C6C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D4C42"/>
    <w:rsid w:val="000448C5"/>
    <w:rsid w:val="00054C8C"/>
    <w:rsid w:val="00055056"/>
    <w:rsid w:val="0005687E"/>
    <w:rsid w:val="0009396A"/>
    <w:rsid w:val="000C62A3"/>
    <w:rsid w:val="00131E17"/>
    <w:rsid w:val="00146417"/>
    <w:rsid w:val="00147751"/>
    <w:rsid w:val="00150089"/>
    <w:rsid w:val="001715BE"/>
    <w:rsid w:val="001734FB"/>
    <w:rsid w:val="00182770"/>
    <w:rsid w:val="001862F3"/>
    <w:rsid w:val="00191AE3"/>
    <w:rsid w:val="00196433"/>
    <w:rsid w:val="001C1E35"/>
    <w:rsid w:val="001D1071"/>
    <w:rsid w:val="001D4D8D"/>
    <w:rsid w:val="001E2D72"/>
    <w:rsid w:val="00226F21"/>
    <w:rsid w:val="00240C48"/>
    <w:rsid w:val="00242CD7"/>
    <w:rsid w:val="0024618F"/>
    <w:rsid w:val="002719FE"/>
    <w:rsid w:val="002A039C"/>
    <w:rsid w:val="002A7554"/>
    <w:rsid w:val="002B259D"/>
    <w:rsid w:val="002D4C42"/>
    <w:rsid w:val="00300CFA"/>
    <w:rsid w:val="00304178"/>
    <w:rsid w:val="00337CF2"/>
    <w:rsid w:val="00352D27"/>
    <w:rsid w:val="003A670B"/>
    <w:rsid w:val="003A6FDC"/>
    <w:rsid w:val="003D2DE5"/>
    <w:rsid w:val="003E232C"/>
    <w:rsid w:val="0040382B"/>
    <w:rsid w:val="00406485"/>
    <w:rsid w:val="00434C5C"/>
    <w:rsid w:val="004353A5"/>
    <w:rsid w:val="0048089D"/>
    <w:rsid w:val="004868E6"/>
    <w:rsid w:val="0049396F"/>
    <w:rsid w:val="004B08CF"/>
    <w:rsid w:val="004E4727"/>
    <w:rsid w:val="004F6005"/>
    <w:rsid w:val="005726EB"/>
    <w:rsid w:val="005E4F7C"/>
    <w:rsid w:val="00607E88"/>
    <w:rsid w:val="006163C2"/>
    <w:rsid w:val="006448CA"/>
    <w:rsid w:val="00666229"/>
    <w:rsid w:val="006E6671"/>
    <w:rsid w:val="007A5E5A"/>
    <w:rsid w:val="007B3F46"/>
    <w:rsid w:val="0081726E"/>
    <w:rsid w:val="00897E3C"/>
    <w:rsid w:val="00912FDD"/>
    <w:rsid w:val="00936D6B"/>
    <w:rsid w:val="00943BF3"/>
    <w:rsid w:val="009A3F90"/>
    <w:rsid w:val="009B1CD3"/>
    <w:rsid w:val="009B4E64"/>
    <w:rsid w:val="009C3D21"/>
    <w:rsid w:val="00AE3C1E"/>
    <w:rsid w:val="00B10908"/>
    <w:rsid w:val="00B46EC3"/>
    <w:rsid w:val="00B61721"/>
    <w:rsid w:val="00BC79A6"/>
    <w:rsid w:val="00BE04D8"/>
    <w:rsid w:val="00C071BC"/>
    <w:rsid w:val="00C74BFC"/>
    <w:rsid w:val="00C82593"/>
    <w:rsid w:val="00CB2956"/>
    <w:rsid w:val="00CB66A3"/>
    <w:rsid w:val="00CC09D1"/>
    <w:rsid w:val="00D37ACD"/>
    <w:rsid w:val="00D41364"/>
    <w:rsid w:val="00DE599C"/>
    <w:rsid w:val="00E44AA7"/>
    <w:rsid w:val="00E62472"/>
    <w:rsid w:val="00E629A4"/>
    <w:rsid w:val="00EB1A4D"/>
    <w:rsid w:val="00EE61D9"/>
    <w:rsid w:val="00F36246"/>
    <w:rsid w:val="00F9590A"/>
    <w:rsid w:val="00F97B19"/>
    <w:rsid w:val="00FD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469B"/>
  <w15:docId w15:val="{0F772201-4E39-42CF-AA27-E9437248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Lohit Marathi"/>
        <w:kern w:val="3"/>
        <w:sz w:val="24"/>
        <w:szCs w:val="24"/>
        <w:lang w:val="en-US" w:eastAsia="zh-CN" w:bidi="hi-IN"/>
      </w:rPr>
    </w:rPrDefault>
    <w:pPrDefault>
      <w:pPr>
        <w:widowControl w:val="0"/>
        <w:suppressAutoHyphens/>
        <w:autoSpaceDN w:val="0"/>
        <w:spacing w:after="10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21"/>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styleId="Emphasis">
    <w:name w:val="Emphasis"/>
    <w:rPr>
      <w:i/>
      <w:i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0089"/>
    <w:rPr>
      <w:rFonts w:ascii="Segoe UI" w:hAnsi="Segoe UI" w:cs="Mangal"/>
      <w:sz w:val="18"/>
      <w:szCs w:val="16"/>
    </w:rPr>
  </w:style>
  <w:style w:type="character" w:customStyle="1" w:styleId="BalloonTextChar">
    <w:name w:val="Balloon Text Char"/>
    <w:basedOn w:val="DefaultParagraphFont"/>
    <w:link w:val="BalloonText"/>
    <w:uiPriority w:val="99"/>
    <w:semiHidden/>
    <w:rsid w:val="00150089"/>
    <w:rPr>
      <w:rFonts w:ascii="Segoe UI" w:hAnsi="Segoe UI" w:cs="Mangal"/>
      <w:sz w:val="18"/>
      <w:szCs w:val="16"/>
    </w:rPr>
  </w:style>
  <w:style w:type="paragraph" w:styleId="EndnoteText">
    <w:name w:val="endnote text"/>
    <w:basedOn w:val="Normal"/>
    <w:link w:val="EndnoteTextChar"/>
    <w:uiPriority w:val="99"/>
    <w:semiHidden/>
    <w:unhideWhenUsed/>
    <w:rsid w:val="001862F3"/>
    <w:rPr>
      <w:rFonts w:cs="Mangal"/>
      <w:sz w:val="20"/>
      <w:szCs w:val="18"/>
    </w:rPr>
  </w:style>
  <w:style w:type="character" w:customStyle="1" w:styleId="EndnoteTextChar">
    <w:name w:val="Endnote Text Char"/>
    <w:basedOn w:val="DefaultParagraphFont"/>
    <w:link w:val="EndnoteText"/>
    <w:uiPriority w:val="99"/>
    <w:semiHidden/>
    <w:rsid w:val="001862F3"/>
    <w:rPr>
      <w:rFonts w:cs="Mangal"/>
      <w:sz w:val="20"/>
      <w:szCs w:val="18"/>
    </w:rPr>
  </w:style>
  <w:style w:type="character" w:styleId="EndnoteReference">
    <w:name w:val="endnote reference"/>
    <w:basedOn w:val="DefaultParagraphFont"/>
    <w:uiPriority w:val="99"/>
    <w:semiHidden/>
    <w:unhideWhenUsed/>
    <w:rsid w:val="001862F3"/>
    <w:rPr>
      <w:vertAlign w:val="superscript"/>
    </w:rPr>
  </w:style>
  <w:style w:type="paragraph" w:styleId="CommentSubject">
    <w:name w:val="annotation subject"/>
    <w:basedOn w:val="CommentText"/>
    <w:next w:val="CommentText"/>
    <w:link w:val="CommentSubjectChar"/>
    <w:uiPriority w:val="99"/>
    <w:semiHidden/>
    <w:unhideWhenUsed/>
    <w:rsid w:val="00304178"/>
    <w:rPr>
      <w:b/>
      <w:bCs/>
    </w:rPr>
  </w:style>
  <w:style w:type="character" w:customStyle="1" w:styleId="CommentSubjectChar">
    <w:name w:val="Comment Subject Char"/>
    <w:basedOn w:val="CommentTextChar"/>
    <w:link w:val="CommentSubject"/>
    <w:uiPriority w:val="99"/>
    <w:semiHidden/>
    <w:rsid w:val="00304178"/>
    <w:rPr>
      <w:rFonts w:cs="Mangal"/>
      <w:b/>
      <w:bCs/>
      <w:sz w:val="20"/>
      <w:szCs w:val="18"/>
    </w:rPr>
  </w:style>
  <w:style w:type="character" w:customStyle="1" w:styleId="apple-converted-space">
    <w:name w:val="apple-converted-space"/>
    <w:basedOn w:val="DefaultParagraphFont"/>
    <w:rsid w:val="00B46EC3"/>
  </w:style>
  <w:style w:type="paragraph" w:styleId="FootnoteText">
    <w:name w:val="footnote text"/>
    <w:basedOn w:val="Normal"/>
    <w:link w:val="FootnoteTextChar"/>
    <w:uiPriority w:val="99"/>
    <w:semiHidden/>
    <w:unhideWhenUsed/>
    <w:rsid w:val="006448CA"/>
    <w:pPr>
      <w:spacing w:after="0"/>
    </w:pPr>
    <w:rPr>
      <w:rFonts w:cs="Mangal"/>
      <w:sz w:val="20"/>
      <w:szCs w:val="18"/>
    </w:rPr>
  </w:style>
  <w:style w:type="character" w:customStyle="1" w:styleId="FootnoteTextChar">
    <w:name w:val="Footnote Text Char"/>
    <w:basedOn w:val="DefaultParagraphFont"/>
    <w:link w:val="FootnoteText"/>
    <w:uiPriority w:val="99"/>
    <w:semiHidden/>
    <w:rsid w:val="006448CA"/>
    <w:rPr>
      <w:rFonts w:cs="Mangal"/>
      <w:sz w:val="20"/>
      <w:szCs w:val="18"/>
    </w:rPr>
  </w:style>
  <w:style w:type="character" w:styleId="FootnoteReference">
    <w:name w:val="footnote reference"/>
    <w:basedOn w:val="DefaultParagraphFont"/>
    <w:uiPriority w:val="99"/>
    <w:semiHidden/>
    <w:unhideWhenUsed/>
    <w:rsid w:val="006448CA"/>
    <w:rPr>
      <w:vertAlign w:val="superscript"/>
    </w:rPr>
  </w:style>
  <w:style w:type="character" w:styleId="Hyperlink">
    <w:name w:val="Hyperlink"/>
    <w:basedOn w:val="DefaultParagraphFont"/>
    <w:uiPriority w:val="99"/>
    <w:semiHidden/>
    <w:unhideWhenUsed/>
    <w:rsid w:val="00CB66A3"/>
    <w:rPr>
      <w:color w:val="0000FF"/>
      <w:u w:val="single"/>
    </w:rPr>
  </w:style>
  <w:style w:type="paragraph" w:styleId="Header">
    <w:name w:val="header"/>
    <w:basedOn w:val="Normal"/>
    <w:link w:val="HeaderChar"/>
    <w:uiPriority w:val="99"/>
    <w:unhideWhenUsed/>
    <w:rsid w:val="00936D6B"/>
    <w:pPr>
      <w:tabs>
        <w:tab w:val="center" w:pos="4680"/>
        <w:tab w:val="right" w:pos="9360"/>
      </w:tabs>
      <w:spacing w:after="0"/>
    </w:pPr>
    <w:rPr>
      <w:rFonts w:cs="Mangal"/>
      <w:szCs w:val="21"/>
    </w:rPr>
  </w:style>
  <w:style w:type="character" w:customStyle="1" w:styleId="HeaderChar">
    <w:name w:val="Header Char"/>
    <w:basedOn w:val="DefaultParagraphFont"/>
    <w:link w:val="Header"/>
    <w:uiPriority w:val="99"/>
    <w:rsid w:val="00936D6B"/>
    <w:rPr>
      <w:rFonts w:cs="Mangal"/>
      <w:szCs w:val="21"/>
    </w:rPr>
  </w:style>
  <w:style w:type="paragraph" w:styleId="Footer">
    <w:name w:val="footer"/>
    <w:basedOn w:val="Normal"/>
    <w:link w:val="FooterChar"/>
    <w:uiPriority w:val="99"/>
    <w:unhideWhenUsed/>
    <w:rsid w:val="00936D6B"/>
    <w:pPr>
      <w:tabs>
        <w:tab w:val="center" w:pos="4680"/>
        <w:tab w:val="right" w:pos="9360"/>
      </w:tabs>
      <w:spacing w:after="0"/>
    </w:pPr>
    <w:rPr>
      <w:rFonts w:cs="Mangal"/>
      <w:szCs w:val="21"/>
    </w:rPr>
  </w:style>
  <w:style w:type="character" w:customStyle="1" w:styleId="FooterChar">
    <w:name w:val="Footer Char"/>
    <w:basedOn w:val="DefaultParagraphFont"/>
    <w:link w:val="Footer"/>
    <w:uiPriority w:val="99"/>
    <w:rsid w:val="00936D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9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vekrai@iitkgp.ac.in" TargetMode="External"/><Relationship Id="rId13" Type="http://schemas.openxmlformats.org/officeDocument/2006/relationships/image" Target="media/image2.png"/><Relationship Id="rId18" Type="http://schemas.openxmlformats.org/officeDocument/2006/relationships/hyperlink" Target="http://www.ncbi.nlm.nih.gov/pmc/articles/PMC35880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ncbi.nlm.nih.gov/pmc/articles/PMC2642958/pdf/nihms8998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ncbi.nlm.nih.gov/pmc/articles/PMC2716451/" TargetMode="External"/><Relationship Id="rId4" Type="http://schemas.openxmlformats.org/officeDocument/2006/relationships/settings" Target="settings.xml"/><Relationship Id="rId9" Type="http://schemas.openxmlformats.org/officeDocument/2006/relationships/hyperlink" Target="mailto:sandhya@mrdg.iisc.ernet.i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CEDEB-DC20-40AF-B83B-F15B71C9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4139</Words>
  <Characters>22974</Characters>
  <Application>Microsoft Office Word</Application>
  <DocSecurity>0</DocSecurity>
  <Lines>342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78</cp:revision>
  <dcterms:created xsi:type="dcterms:W3CDTF">2015-07-09T13:08:00Z</dcterms:created>
  <dcterms:modified xsi:type="dcterms:W3CDTF">2015-07-09T15:01:00Z</dcterms:modified>
</cp:coreProperties>
</file>