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240"/>
        <w:jc w:val="center"/>
      </w:pPr>
      <w:r>
        <w:rPr>
          <w:rFonts w:ascii="Times New Roman" w:hAnsi="Times New Roman"/>
          <w:b/>
          <w:sz w:val="28"/>
        </w:rPr>
        <w:t>BAB IV</w:t>
        <w:br/>
        <w:t>PENGUJIAN DAN ANALISIS</w:t>
      </w:r>
    </w:p>
    <w:p>
      <w:pPr>
        <w:keepNext/>
        <w:spacing w:before="240" w:after="120"/>
      </w:pPr>
      <w:r>
        <w:rPr>
          <w:rFonts w:ascii="Times New Roman" w:hAnsi="Times New Roman"/>
          <w:b/>
          <w:sz w:val="24"/>
        </w:rPr>
        <w:t>4.1. Rencana Pengujian (Test Plan)</w:t>
      </w:r>
    </w:p>
    <w:p>
      <w:pPr>
        <w:ind w:firstLine="562"/>
      </w:pPr>
      <w:r>
        <w:rPr>
          <w:b w:val="0"/>
        </w:rPr>
        <w:t>Pengujian pada sistem aplikasi portal presensi sholat berbasis desktop (Absen Sholat Desktop) dirancang untuk memverifikasi kualitas sistem dari dua sudut pandang utama: keandalan logika internal (pengujian kotak putih atau White-Box Testing) dan ketepatan fungsionalitas antarmuka bagi pengguna akhir (pengujian kotak hitam atau Black-Box Testing).</w:t>
      </w:r>
    </w:p>
    <w:p>
      <w:pPr>
        <w:ind w:firstLine="562"/>
      </w:pPr>
      <w:r>
        <w:rPr>
          <w:b w:val="0"/>
        </w:rPr>
        <w:t>Lingkungan pengujian yang digunakan dalam implementasi verifikasi sistem ini memanfaatkan infrastruktur berikut:</w:t>
      </w:r>
    </w:p>
    <w:p>
      <w:pPr>
        <w:pStyle w:val="ListBullet"/>
      </w:pPr>
      <w:r>
        <w:rPr>
          <w:b/>
        </w:rPr>
        <w:t xml:space="preserve">Vitest: </w:t>
      </w:r>
      <w:r>
        <w:t>Kerangka kerja pengujian unit (test runner) berbasis Vite yang memberikan kinerja tinggi dan integrasi mulus dengan modul kompilasi aplikasi.</w:t>
      </w:r>
    </w:p>
    <w:p>
      <w:pPr>
        <w:pStyle w:val="ListBullet"/>
      </w:pPr>
      <w:r>
        <w:rPr>
          <w:b/>
        </w:rPr>
        <w:t xml:space="preserve">React Testing Library (RTL): </w:t>
      </w:r>
      <w:r>
        <w:t>Digunakan untuk melakukan rendering virtual komponen React dan menguji interaksi DOM dari sudut pandang perilaku nyata pengguna.</w:t>
      </w:r>
    </w:p>
    <w:p>
      <w:pPr>
        <w:pStyle w:val="ListBullet"/>
      </w:pPr>
      <w:r>
        <w:rPr>
          <w:b/>
        </w:rPr>
        <w:t xml:space="preserve">jsdom: </w:t>
      </w:r>
      <w:r>
        <w:t>Emulator lingkungan browser (headless browser environment) di lingkungan Node.js.</w:t>
      </w:r>
    </w:p>
    <w:p>
      <w:pPr>
        <w:pStyle w:val="ListBullet"/>
      </w:pPr>
      <w:r>
        <w:rPr>
          <w:b/>
        </w:rPr>
        <w:t xml:space="preserve">fast-check: </w:t>
      </w:r>
      <w:r>
        <w:t>Pustaka Property-based Testing yang digunakan untuk menghasilkan ratusan skenario input acak secara otomatis guna mendeteksi celah keamanan dan kegagalan batas sistem (boundary exceptions).</w:t>
      </w:r>
    </w:p>
    <w:p>
      <w:pPr>
        <w:ind w:firstLine="562"/>
      </w:pPr>
      <w:r>
        <w:rPr>
          <w:b w:val="0"/>
        </w:rPr>
        <w:t>Secara garis besar, strategi pengujian dibagi menjadi tiga tingkat:</w:t>
      </w:r>
    </w:p>
    <w:p>
      <w:pPr>
        <w:pStyle w:val="ListBullet"/>
      </w:pPr>
      <w:r>
        <w:rPr>
          <w:b/>
        </w:rPr>
        <w:t xml:space="preserve">Pengujian Fungsional (Black-Box): </w:t>
      </w:r>
      <w:r>
        <w:t>Memvalidasi alur masukan pengguna pada antarmuka halaman seperti modul masuk akun (login), pendaftaran perangkat (device binding), manipulasi filter pencarian, dan pengajuan izin/sakit.</w:t>
      </w:r>
    </w:p>
    <w:p>
      <w:pPr>
        <w:pStyle w:val="ListBullet"/>
      </w:pPr>
      <w:r>
        <w:rPr>
          <w:b/>
        </w:rPr>
        <w:t xml:space="preserve">Pengujian Unit &amp; Integrasi (White-Box): </w:t>
      </w:r>
      <w:r>
        <w:t>Menguji ketepatan IPC (Inter-Process Communication) antara proses utama (Main Process Electron) dan proses perender (Renderer Process React) serta kebenaran pengoperasian cache data.</w:t>
      </w:r>
    </w:p>
    <w:p>
      <w:pPr>
        <w:pStyle w:val="ListBullet"/>
      </w:pPr>
      <w:r>
        <w:rPr>
          <w:b/>
        </w:rPr>
        <w:t xml:space="preserve">Pengujian Invarian (Property-Based): </w:t>
      </w:r>
      <w:r>
        <w:t>Menguji ketahanan fungsi utilitas pengolahan string nama berkas laporan agar selalu menghasilkan nama berkas yang aman dari karakter ilegal.</w:t>
      </w:r>
    </w:p>
    <w:p>
      <w:pPr>
        <w:keepNext/>
        <w:spacing w:before="240" w:after="120"/>
      </w:pPr>
      <w:r>
        <w:rPr>
          <w:rFonts w:ascii="Times New Roman" w:hAnsi="Times New Roman"/>
          <w:b/>
          <w:sz w:val="24"/>
        </w:rPr>
        <w:t>4.2. Kasus Uji (Test Cases)</w:t>
      </w:r>
    </w:p>
    <w:p>
      <w:pPr>
        <w:ind w:firstLine="562"/>
      </w:pPr>
      <w:r>
        <w:rPr>
          <w:b w:val="0"/>
        </w:rPr>
        <w:t>Pengujian sistem dibagi berdasarkan masing-masing sisi platform aplikasi, yaitu sisi desktop, sisi mobile, dan sisi web portal.</w:t>
      </w:r>
    </w:p>
    <w:p>
      <w:pPr>
        <w:keepNext/>
        <w:spacing w:before="160" w:after="80"/>
      </w:pPr>
      <w:r>
        <w:rPr>
          <w:rFonts w:ascii="Times New Roman" w:hAnsi="Times New Roman"/>
          <w:b/>
          <w:i/>
          <w:sz w:val="24"/>
        </w:rPr>
        <w:t>4.2.1. Pengujian Sisi Desktop (Desktop-Side Testing)</w:t>
      </w:r>
    </w:p>
    <w:p>
      <w:pPr>
        <w:ind w:firstLine="562"/>
      </w:pPr>
      <w:r>
        <w:rPr>
          <w:b w:val="0"/>
        </w:rPr>
        <w:t>Pengujian sisi desktop difokuskan pada aplikasi Electron yang digunakan oleh siswa dan administrator sekolah. Bagian ini mencakup pengujian kotak hitam (Black-Box), pengujian kotak putih (White-Box), dan pengujian invarian (Property-Based).</w:t>
      </w:r>
    </w:p>
    <w:p>
      <w:pPr>
        <w:keepNext/>
        <w:spacing w:after="120" w:before="120"/>
        <w:jc w:val="center"/>
      </w:pPr>
      <w:r>
        <w:rPr>
          <w:rFonts w:ascii="Times New Roman" w:hAnsi="Times New Roman"/>
          <w:b/>
          <w:sz w:val="22"/>
        </w:rPr>
        <w:t>Tabel 4.1. Skenario Kasus Uji Black-Box UI &amp; Fungsional Desktop</w:t>
      </w:r>
    </w:p>
    <w:tbl>
      <w:tblPr>
        <w:tblStyle w:val="TableGrid"/>
        <w:tblW w:type="auto" w:w="0"/>
        <w:tblLook w:firstColumn="1" w:firstRow="1" w:lastColumn="0" w:lastRow="0" w:noHBand="0" w:noVBand="1" w:val="04A0"/>
      </w:tblPr>
      <w:tblGrid>
        <w:gridCol w:w="1590"/>
        <w:gridCol w:w="1590"/>
        <w:gridCol w:w="1590"/>
        <w:gridCol w:w="1590"/>
        <w:gridCol w:w="1590"/>
      </w:tblGrid>
      <w:tr>
        <w:tc>
          <w:tcPr>
            <w:tcW w:type="dxa" w:w="1152"/>
            <w:shd w:val="clear" w:color="auto" w:fill="F2F2F2"/>
          </w:tcPr>
          <w:p>
            <w:pPr>
              <w:jc w:val="center"/>
            </w:pPr>
            <w:r>
              <w:rPr>
                <w:rFonts w:ascii="Times New Roman" w:hAnsi="Times New Roman"/>
                <w:b/>
                <w:sz w:val="20"/>
              </w:rPr>
              <w:t>ID Tes</w:t>
            </w:r>
          </w:p>
        </w:tc>
        <w:tc>
          <w:tcPr>
            <w:tcW w:type="dxa" w:w="1728"/>
            <w:shd w:val="clear" w:color="auto" w:fill="F2F2F2"/>
          </w:tcPr>
          <w:p>
            <w:pPr>
              <w:jc w:val="center"/>
            </w:pPr>
            <w:r>
              <w:rPr>
                <w:rFonts w:ascii="Times New Roman" w:hAnsi="Times New Roman"/>
                <w:b/>
                <w:sz w:val="20"/>
              </w:rPr>
              <w:t>Komponen UI</w:t>
            </w:r>
          </w:p>
        </w:tc>
        <w:tc>
          <w:tcPr>
            <w:tcW w:type="dxa" w:w="3168"/>
            <w:shd w:val="clear" w:color="auto" w:fill="F2F2F2"/>
          </w:tcPr>
          <w:p>
            <w:pPr>
              <w:jc w:val="center"/>
            </w:pPr>
            <w:r>
              <w:rPr>
                <w:rFonts w:ascii="Times New Roman" w:hAnsi="Times New Roman"/>
                <w:b/>
                <w:sz w:val="20"/>
              </w:rPr>
              <w:t>Skenario Pengujian</w:t>
            </w:r>
          </w:p>
        </w:tc>
        <w:tc>
          <w:tcPr>
            <w:tcW w:type="dxa" w:w="2592"/>
            <w:shd w:val="clear" w:color="auto" w:fill="F2F2F2"/>
          </w:tcPr>
          <w:p>
            <w:pPr>
              <w:jc w:val="center"/>
            </w:pPr>
            <w:r>
              <w:rPr>
                <w:rFonts w:ascii="Times New Roman" w:hAnsi="Times New Roman"/>
                <w:b/>
                <w:sz w:val="20"/>
              </w:rPr>
              <w:t>Masukan (Input)</w:t>
            </w:r>
          </w:p>
        </w:tc>
        <w:tc>
          <w:tcPr>
            <w:tcW w:type="dxa" w:w="2880"/>
            <w:shd w:val="clear" w:color="auto" w:fill="F2F2F2"/>
          </w:tcPr>
          <w:p>
            <w:pPr>
              <w:jc w:val="center"/>
            </w:pPr>
            <w:r>
              <w:rPr>
                <w:rFonts w:ascii="Times New Roman" w:hAnsi="Times New Roman"/>
                <w:b/>
                <w:sz w:val="20"/>
              </w:rPr>
              <w:t>Hasil yang Diharapkan</w:t>
            </w:r>
          </w:p>
        </w:tc>
      </w:tr>
      <w:tr>
        <w:tc>
          <w:tcPr>
            <w:tcW w:type="dxa" w:w="1152"/>
          </w:tcPr>
          <w:p>
            <w:pPr>
              <w:jc w:val="center"/>
            </w:pPr>
            <w:r>
              <w:rPr>
                <w:rFonts w:ascii="Times New Roman" w:hAnsi="Times New Roman"/>
                <w:sz w:val="20"/>
              </w:rPr>
              <w:t>BB-01</w:t>
            </w:r>
          </w:p>
        </w:tc>
        <w:tc>
          <w:tcPr>
            <w:tcW w:type="dxa" w:w="1728"/>
          </w:tcPr>
          <w:p>
            <w:r>
              <w:rPr>
                <w:rFonts w:ascii="Times New Roman" w:hAnsi="Times New Roman"/>
                <w:sz w:val="20"/>
              </w:rPr>
              <w:t>Login Form</w:t>
            </w:r>
          </w:p>
        </w:tc>
        <w:tc>
          <w:tcPr>
            <w:tcW w:type="dxa" w:w="3168"/>
          </w:tcPr>
          <w:p>
            <w:r>
              <w:rPr>
                <w:rFonts w:ascii="Times New Roman" w:hAnsi="Times New Roman"/>
                <w:sz w:val="20"/>
              </w:rPr>
              <w:t>Verifikasi pesan kesalahan saat kolom form dikosongkan.</w:t>
            </w:r>
          </w:p>
        </w:tc>
        <w:tc>
          <w:tcPr>
            <w:tcW w:type="dxa" w:w="2592"/>
          </w:tcPr>
          <w:p>
            <w:r>
              <w:rPr>
                <w:rFonts w:ascii="Times New Roman" w:hAnsi="Times New Roman"/>
                <w:sz w:val="20"/>
              </w:rPr>
              <w:t>Klik button 'Masuk' tanpa mengisi email/NIS &amp; password.</w:t>
            </w:r>
          </w:p>
        </w:tc>
        <w:tc>
          <w:tcPr>
            <w:tcW w:type="dxa" w:w="2880"/>
          </w:tcPr>
          <w:p>
            <w:r>
              <w:rPr>
                <w:rFonts w:ascii="Times New Roman" w:hAnsi="Times New Roman"/>
                <w:sz w:val="20"/>
              </w:rPr>
              <w:t>Menampilkan notifikasi kesalahan validasi masukan pada form.</w:t>
            </w:r>
          </w:p>
        </w:tc>
      </w:tr>
      <w:tr>
        <w:tc>
          <w:tcPr>
            <w:tcW w:type="dxa" w:w="1152"/>
          </w:tcPr>
          <w:p>
            <w:pPr>
              <w:jc w:val="center"/>
            </w:pPr>
            <w:r>
              <w:rPr>
                <w:rFonts w:ascii="Times New Roman" w:hAnsi="Times New Roman"/>
                <w:sz w:val="20"/>
              </w:rPr>
              <w:t>BB-02</w:t>
            </w:r>
          </w:p>
        </w:tc>
        <w:tc>
          <w:tcPr>
            <w:tcW w:type="dxa" w:w="1728"/>
          </w:tcPr>
          <w:p>
            <w:r>
              <w:rPr>
                <w:rFonts w:ascii="Times New Roman" w:hAnsi="Times New Roman"/>
                <w:sz w:val="20"/>
              </w:rPr>
              <w:t>Device Alert</w:t>
            </w:r>
          </w:p>
        </w:tc>
        <w:tc>
          <w:tcPr>
            <w:tcW w:type="dxa" w:w="3168"/>
          </w:tcPr>
          <w:p>
            <w:r>
              <w:rPr>
                <w:rFonts w:ascii="Times New Roman" w:hAnsi="Times New Roman"/>
                <w:sz w:val="20"/>
              </w:rPr>
              <w:t>Deteksi ketidakcocokan perangkat fisik siswa saat membuka portal.</w:t>
            </w:r>
          </w:p>
        </w:tc>
        <w:tc>
          <w:tcPr>
            <w:tcW w:type="dxa" w:w="2592"/>
          </w:tcPr>
          <w:p>
            <w:r>
              <w:rPr>
                <w:rFonts w:ascii="Times New Roman" w:hAnsi="Times New Roman"/>
                <w:sz w:val="20"/>
              </w:rPr>
              <w:t>Login dengan HWID lokal berbeda dari HWID yang terdaftar di database.</w:t>
            </w:r>
          </w:p>
        </w:tc>
        <w:tc>
          <w:tcPr>
            <w:tcW w:type="dxa" w:w="2880"/>
          </w:tcPr>
          <w:p>
            <w:r>
              <w:rPr>
                <w:rFonts w:ascii="Times New Roman" w:hAnsi="Times New Roman"/>
                <w:sz w:val="20"/>
              </w:rPr>
              <w:t>Menampilkan banner kritis 'Perangkat tidak cocok' &amp; tombol pengajuan ganti perangkat.</w:t>
            </w:r>
          </w:p>
        </w:tc>
      </w:tr>
      <w:tr>
        <w:tc>
          <w:tcPr>
            <w:tcW w:type="dxa" w:w="1152"/>
          </w:tcPr>
          <w:p>
            <w:pPr>
              <w:jc w:val="center"/>
            </w:pPr>
            <w:r>
              <w:rPr>
                <w:rFonts w:ascii="Times New Roman" w:hAnsi="Times New Roman"/>
                <w:sz w:val="20"/>
              </w:rPr>
              <w:t>BB-03</w:t>
            </w:r>
          </w:p>
        </w:tc>
        <w:tc>
          <w:tcPr>
            <w:tcW w:type="dxa" w:w="1728"/>
          </w:tcPr>
          <w:p>
            <w:r>
              <w:rPr>
                <w:rFonts w:ascii="Times New Roman" w:hAnsi="Times New Roman"/>
                <w:sz w:val="20"/>
              </w:rPr>
              <w:t>Izin Section</w:t>
            </w:r>
          </w:p>
        </w:tc>
        <w:tc>
          <w:tcPr>
            <w:tcW w:type="dxa" w:w="3168"/>
          </w:tcPr>
          <w:p>
            <w:r>
              <w:rPr>
                <w:rFonts w:ascii="Times New Roman" w:hAnsi="Times New Roman"/>
                <w:sz w:val="20"/>
              </w:rPr>
              <w:t>Validasi pengajuan izin sakit tanpa melampirkan berkas bukti fisik.</w:t>
            </w:r>
          </w:p>
        </w:tc>
        <w:tc>
          <w:tcPr>
            <w:tcW w:type="dxa" w:w="2592"/>
          </w:tcPr>
          <w:p>
            <w:r>
              <w:rPr>
                <w:rFonts w:ascii="Times New Roman" w:hAnsi="Times New Roman"/>
                <w:sz w:val="20"/>
              </w:rPr>
              <w:t>Pilih opsi 'Sakit', isi deskripsi &gt;10 karakter, kosongkan berkas.</w:t>
            </w:r>
          </w:p>
        </w:tc>
        <w:tc>
          <w:tcPr>
            <w:tcW w:type="dxa" w:w="2880"/>
          </w:tcPr>
          <w:p>
            <w:r>
              <w:rPr>
                <w:rFonts w:ascii="Times New Roman" w:hAnsi="Times New Roman"/>
                <w:sz w:val="20"/>
              </w:rPr>
              <w:t>Pengajuan berhasil dikirim dengan berkas bernilai null dan status 'pending'.</w:t>
            </w:r>
          </w:p>
        </w:tc>
      </w:tr>
      <w:tr>
        <w:tc>
          <w:tcPr>
            <w:tcW w:type="dxa" w:w="1152"/>
          </w:tcPr>
          <w:p>
            <w:pPr>
              <w:jc w:val="center"/>
            </w:pPr>
            <w:r>
              <w:rPr>
                <w:rFonts w:ascii="Times New Roman" w:hAnsi="Times New Roman"/>
                <w:sz w:val="20"/>
              </w:rPr>
              <w:t>BB-04</w:t>
            </w:r>
          </w:p>
        </w:tc>
        <w:tc>
          <w:tcPr>
            <w:tcW w:type="dxa" w:w="1728"/>
          </w:tcPr>
          <w:p>
            <w:r>
              <w:rPr>
                <w:rFonts w:ascii="Times New Roman" w:hAnsi="Times New Roman"/>
                <w:sz w:val="20"/>
              </w:rPr>
              <w:t>Kelola Guru</w:t>
            </w:r>
          </w:p>
        </w:tc>
        <w:tc>
          <w:tcPr>
            <w:tcW w:type="dxa" w:w="3168"/>
          </w:tcPr>
          <w:p>
            <w:r>
              <w:rPr>
                <w:rFonts w:ascii="Times New Roman" w:hAnsi="Times New Roman"/>
                <w:sz w:val="20"/>
              </w:rPr>
              <w:t>Pencarian data guru berdasarkan nama staf.</w:t>
            </w:r>
          </w:p>
        </w:tc>
        <w:tc>
          <w:tcPr>
            <w:tcW w:type="dxa" w:w="2592"/>
          </w:tcPr>
          <w:p>
            <w:r>
              <w:rPr>
                <w:rFonts w:ascii="Times New Roman" w:hAnsi="Times New Roman"/>
                <w:sz w:val="20"/>
              </w:rPr>
              <w:t>Input 'Ahmad Fauzi' pada kolom cari lalu tekan tombol Enter.</w:t>
            </w:r>
          </w:p>
        </w:tc>
        <w:tc>
          <w:tcPr>
            <w:tcW w:type="dxa" w:w="2880"/>
          </w:tcPr>
          <w:p>
            <w:r>
              <w:rPr>
                <w:rFonts w:ascii="Times New Roman" w:hAnsi="Times New Roman"/>
                <w:sz w:val="20"/>
              </w:rPr>
              <w:t>Tabel menyaring baris data dan hanya menampilkan staf dengan nama 'Ahmad Fauzi'.</w:t>
            </w:r>
          </w:p>
        </w:tc>
      </w:tr>
      <w:tr>
        <w:tc>
          <w:tcPr>
            <w:tcW w:type="dxa" w:w="1152"/>
          </w:tcPr>
          <w:p>
            <w:pPr>
              <w:jc w:val="center"/>
            </w:pPr>
            <w:r>
              <w:rPr>
                <w:rFonts w:ascii="Times New Roman" w:hAnsi="Times New Roman"/>
                <w:sz w:val="20"/>
              </w:rPr>
              <w:t>BB-05</w:t>
            </w:r>
          </w:p>
        </w:tc>
        <w:tc>
          <w:tcPr>
            <w:tcW w:type="dxa" w:w="1728"/>
          </w:tcPr>
          <w:p>
            <w:r>
              <w:rPr>
                <w:rFonts w:ascii="Times New Roman" w:hAnsi="Times New Roman"/>
                <w:sz w:val="20"/>
              </w:rPr>
              <w:t>Bukti Preview</w:t>
            </w:r>
          </w:p>
        </w:tc>
        <w:tc>
          <w:tcPr>
            <w:tcW w:type="dxa" w:w="3168"/>
          </w:tcPr>
          <w:p>
            <w:r>
              <w:rPr>
                <w:rFonts w:ascii="Times New Roman" w:hAnsi="Times New Roman"/>
                <w:sz w:val="20"/>
              </w:rPr>
              <w:t>Sistem mendeteksi format lampiran berkas bukan bertipe gambar.</w:t>
            </w:r>
          </w:p>
        </w:tc>
        <w:tc>
          <w:tcPr>
            <w:tcW w:type="dxa" w:w="2592"/>
          </w:tcPr>
          <w:p>
            <w:r>
              <w:rPr>
                <w:rFonts w:ascii="Times New Roman" w:hAnsi="Times New Roman"/>
                <w:sz w:val="20"/>
              </w:rPr>
              <w:t>Memasukkan URL berkas berakhiran ekstensi '.pdf'.</w:t>
            </w:r>
          </w:p>
        </w:tc>
        <w:tc>
          <w:tcPr>
            <w:tcW w:type="dxa" w:w="2880"/>
          </w:tcPr>
          <w:p>
            <w:r>
              <w:rPr>
                <w:rFonts w:ascii="Times New Roman" w:hAnsi="Times New Roman"/>
                <w:sz w:val="20"/>
              </w:rPr>
              <w:t>Komponen tidak merender tag &lt;img&gt;, melainkan menampilkan info teks nama berkas PDF.</w:t>
            </w:r>
          </w:p>
        </w:tc>
      </w:tr>
    </w:tbl>
    <w:p/>
    <w:p>
      <w:pPr>
        <w:keepNext/>
        <w:spacing w:after="120" w:before="120"/>
        <w:jc w:val="center"/>
      </w:pPr>
      <w:r>
        <w:rPr>
          <w:rFonts w:ascii="Times New Roman" w:hAnsi="Times New Roman"/>
          <w:b/>
          <w:sz w:val="22"/>
        </w:rPr>
        <w:t>Tabel 4.2. Skenario Kasus Uji White-Box Logika IPC &amp; Integrasi Desktop</w:t>
      </w:r>
    </w:p>
    <w:tbl>
      <w:tblPr>
        <w:tblStyle w:val="TableGrid"/>
        <w:tblW w:type="auto" w:w="0"/>
        <w:tblLook w:firstColumn="1" w:firstRow="1" w:lastColumn="0" w:lastRow="0" w:noHBand="0" w:noVBand="1" w:val="04A0"/>
      </w:tblPr>
      <w:tblGrid>
        <w:gridCol w:w="1590"/>
        <w:gridCol w:w="1590"/>
        <w:gridCol w:w="1590"/>
        <w:gridCol w:w="1590"/>
        <w:gridCol w:w="1590"/>
      </w:tblGrid>
      <w:tr>
        <w:tc>
          <w:tcPr>
            <w:tcW w:type="dxa" w:w="1152"/>
            <w:shd w:val="clear" w:color="auto" w:fill="F2F2F2"/>
          </w:tcPr>
          <w:p>
            <w:pPr>
              <w:jc w:val="center"/>
            </w:pPr>
            <w:r>
              <w:rPr>
                <w:rFonts w:ascii="Times New Roman" w:hAnsi="Times New Roman"/>
                <w:b/>
                <w:sz w:val="20"/>
              </w:rPr>
              <w:t>ID Tes</w:t>
            </w:r>
          </w:p>
        </w:tc>
        <w:tc>
          <w:tcPr>
            <w:tcW w:type="dxa" w:w="1728"/>
            <w:shd w:val="clear" w:color="auto" w:fill="F2F2F2"/>
          </w:tcPr>
          <w:p>
            <w:pPr>
              <w:jc w:val="center"/>
            </w:pPr>
            <w:r>
              <w:rPr>
                <w:rFonts w:ascii="Times New Roman" w:hAnsi="Times New Roman"/>
                <w:b/>
                <w:sz w:val="20"/>
              </w:rPr>
              <w:t>Fungsi/Rute IPC</w:t>
            </w:r>
          </w:p>
        </w:tc>
        <w:tc>
          <w:tcPr>
            <w:tcW w:type="dxa" w:w="3168"/>
            <w:shd w:val="clear" w:color="auto" w:fill="F2F2F2"/>
          </w:tcPr>
          <w:p>
            <w:pPr>
              <w:jc w:val="center"/>
            </w:pPr>
            <w:r>
              <w:rPr>
                <w:rFonts w:ascii="Times New Roman" w:hAnsi="Times New Roman"/>
                <w:b/>
                <w:sz w:val="20"/>
              </w:rPr>
              <w:t>Skenario Pengujian</w:t>
            </w:r>
          </w:p>
        </w:tc>
        <w:tc>
          <w:tcPr>
            <w:tcW w:type="dxa" w:w="2592"/>
            <w:shd w:val="clear" w:color="auto" w:fill="F2F2F2"/>
          </w:tcPr>
          <w:p>
            <w:pPr>
              <w:jc w:val="center"/>
            </w:pPr>
            <w:r>
              <w:rPr>
                <w:rFonts w:ascii="Times New Roman" w:hAnsi="Times New Roman"/>
                <w:b/>
                <w:sz w:val="20"/>
              </w:rPr>
              <w:t>Kondisi Internal</w:t>
            </w:r>
          </w:p>
        </w:tc>
        <w:tc>
          <w:tcPr>
            <w:tcW w:type="dxa" w:w="2880"/>
            <w:shd w:val="clear" w:color="auto" w:fill="F2F2F2"/>
          </w:tcPr>
          <w:p>
            <w:pPr>
              <w:jc w:val="center"/>
            </w:pPr>
            <w:r>
              <w:rPr>
                <w:rFonts w:ascii="Times New Roman" w:hAnsi="Times New Roman"/>
                <w:b/>
                <w:sz w:val="20"/>
              </w:rPr>
              <w:t>Kriteria Keberhasilan</w:t>
            </w:r>
          </w:p>
        </w:tc>
      </w:tr>
      <w:tr>
        <w:tc>
          <w:tcPr>
            <w:tcW w:type="dxa" w:w="1152"/>
          </w:tcPr>
          <w:p>
            <w:pPr>
              <w:jc w:val="center"/>
            </w:pPr>
            <w:r>
              <w:rPr>
                <w:rFonts w:ascii="Times New Roman" w:hAnsi="Times New Roman"/>
                <w:sz w:val="20"/>
              </w:rPr>
              <w:t>WB-01</w:t>
            </w:r>
          </w:p>
        </w:tc>
        <w:tc>
          <w:tcPr>
            <w:tcW w:type="dxa" w:w="1728"/>
          </w:tcPr>
          <w:p>
            <w:r>
              <w:rPr>
                <w:rFonts w:ascii="Times New Roman" w:hAnsi="Times New Roman"/>
                <w:sz w:val="20"/>
              </w:rPr>
              <w:t>X-Hardware-ID</w:t>
            </w:r>
          </w:p>
        </w:tc>
        <w:tc>
          <w:tcPr>
            <w:tcW w:type="dxa" w:w="3168"/>
          </w:tcPr>
          <w:p>
            <w:r>
              <w:rPr>
                <w:rFonts w:ascii="Times New Roman" w:hAnsi="Times New Roman"/>
                <w:sz w:val="20"/>
              </w:rPr>
              <w:t>Verifikasi header X-Hardware-ID selalu disisipkan dalam setiap rute HTTP.</w:t>
            </w:r>
          </w:p>
        </w:tc>
        <w:tc>
          <w:tcPr>
            <w:tcW w:type="dxa" w:w="2592"/>
          </w:tcPr>
          <w:p>
            <w:r>
              <w:rPr>
                <w:rFonts w:ascii="Times New Roman" w:hAnsi="Times New Roman"/>
                <w:sz w:val="20"/>
              </w:rPr>
              <w:t>Rute getGuruList dipanggil oleh Renderer Process.</w:t>
            </w:r>
          </w:p>
        </w:tc>
        <w:tc>
          <w:tcPr>
            <w:tcW w:type="dxa" w:w="2880"/>
          </w:tcPr>
          <w:p>
            <w:r>
              <w:rPr>
                <w:rFonts w:ascii="Times New Roman" w:hAnsi="Times New Roman"/>
                <w:sz w:val="20"/>
              </w:rPr>
              <w:t>Header API request menyertakan nilai UUID perangkat yang valid.</w:t>
            </w:r>
          </w:p>
        </w:tc>
      </w:tr>
      <w:tr>
        <w:tc>
          <w:tcPr>
            <w:tcW w:type="dxa" w:w="1152"/>
          </w:tcPr>
          <w:p>
            <w:pPr>
              <w:jc w:val="center"/>
            </w:pPr>
            <w:r>
              <w:rPr>
                <w:rFonts w:ascii="Times New Roman" w:hAnsi="Times New Roman"/>
                <w:sz w:val="20"/>
              </w:rPr>
              <w:t>WB-02</w:t>
            </w:r>
          </w:p>
        </w:tc>
        <w:tc>
          <w:tcPr>
            <w:tcW w:type="dxa" w:w="1728"/>
          </w:tcPr>
          <w:p>
            <w:r>
              <w:rPr>
                <w:rFonts w:ascii="Times New Roman" w:hAnsi="Times New Roman"/>
                <w:sz w:val="20"/>
              </w:rPr>
              <w:t>Login Swallowing</w:t>
            </w:r>
          </w:p>
        </w:tc>
        <w:tc>
          <w:tcPr>
            <w:tcW w:type="dxa" w:w="3168"/>
          </w:tcPr>
          <w:p>
            <w:r>
              <w:rPr>
                <w:rFonts w:ascii="Times New Roman" w:hAnsi="Times New Roman"/>
                <w:sz w:val="20"/>
              </w:rPr>
              <w:t>Penanganan bentrokan data (HTTP 409) pada auto-registrasi device.</w:t>
            </w:r>
          </w:p>
        </w:tc>
        <w:tc>
          <w:tcPr>
            <w:tcW w:type="dxa" w:w="2592"/>
          </w:tcPr>
          <w:p>
            <w:r>
              <w:rPr>
                <w:rFonts w:ascii="Times New Roman" w:hAnsi="Times New Roman"/>
                <w:sz w:val="20"/>
              </w:rPr>
              <w:t>Device-auth mengembalikan status 409 (Already Registered).</w:t>
            </w:r>
          </w:p>
        </w:tc>
        <w:tc>
          <w:tcPr>
            <w:tcW w:type="dxa" w:w="2880"/>
          </w:tcPr>
          <w:p>
            <w:r>
              <w:rPr>
                <w:rFonts w:ascii="Times New Roman" w:hAnsi="Times New Roman"/>
                <w:sz w:val="20"/>
              </w:rPr>
              <w:t>Aplikasi menangkap pengecualian, menyembunyikan error, dan login tetap lanjut.</w:t>
            </w:r>
          </w:p>
        </w:tc>
      </w:tr>
      <w:tr>
        <w:tc>
          <w:tcPr>
            <w:tcW w:type="dxa" w:w="1152"/>
          </w:tcPr>
          <w:p>
            <w:pPr>
              <w:jc w:val="center"/>
            </w:pPr>
            <w:r>
              <w:rPr>
                <w:rFonts w:ascii="Times New Roman" w:hAnsi="Times New Roman"/>
                <w:sz w:val="20"/>
              </w:rPr>
              <w:t>WB-03</w:t>
            </w:r>
          </w:p>
        </w:tc>
        <w:tc>
          <w:tcPr>
            <w:tcW w:type="dxa" w:w="1728"/>
          </w:tcPr>
          <w:p>
            <w:r>
              <w:rPr>
                <w:rFonts w:ascii="Times New Roman" w:hAnsi="Times New Roman"/>
                <w:sz w:val="20"/>
              </w:rPr>
              <w:t>api-utils: norm</w:t>
            </w:r>
          </w:p>
        </w:tc>
        <w:tc>
          <w:tcPr>
            <w:tcW w:type="dxa" w:w="3168"/>
          </w:tcPr>
          <w:p>
            <w:r>
              <w:rPr>
                <w:rFonts w:ascii="Times New Roman" w:hAnsi="Times New Roman"/>
                <w:sz w:val="20"/>
              </w:rPr>
              <w:t>Menguji pembersihan data mentah API sebelum dikonsumsi UI.</w:t>
            </w:r>
          </w:p>
        </w:tc>
        <w:tc>
          <w:tcPr>
            <w:tcW w:type="dxa" w:w="2592"/>
          </w:tcPr>
          <w:p>
            <w:r>
              <w:rPr>
                <w:rFonts w:ascii="Times New Roman" w:hAnsi="Times New Roman"/>
                <w:sz w:val="20"/>
              </w:rPr>
              <w:t>Struktur data nested/bersarang dari respons database.</w:t>
            </w:r>
          </w:p>
        </w:tc>
        <w:tc>
          <w:tcPr>
            <w:tcW w:type="dxa" w:w="2880"/>
          </w:tcPr>
          <w:p>
            <w:r>
              <w:rPr>
                <w:rFonts w:ascii="Times New Roman" w:hAnsi="Times New Roman"/>
                <w:sz w:val="20"/>
              </w:rPr>
              <w:t>Fungsi normalizeStudent menghasilkan struktur objek datar (flat object).</w:t>
            </w:r>
          </w:p>
        </w:tc>
      </w:tr>
      <w:tr>
        <w:tc>
          <w:tcPr>
            <w:tcW w:type="dxa" w:w="1152"/>
          </w:tcPr>
          <w:p>
            <w:pPr>
              <w:jc w:val="center"/>
            </w:pPr>
            <w:r>
              <w:rPr>
                <w:rFonts w:ascii="Times New Roman" w:hAnsi="Times New Roman"/>
                <w:sz w:val="20"/>
              </w:rPr>
              <w:t>WB-04</w:t>
            </w:r>
          </w:p>
        </w:tc>
        <w:tc>
          <w:tcPr>
            <w:tcW w:type="dxa" w:w="1728"/>
          </w:tcPr>
          <w:p>
            <w:r>
              <w:rPr>
                <w:rFonts w:ascii="Times New Roman" w:hAnsi="Times New Roman"/>
                <w:sz w:val="20"/>
              </w:rPr>
              <w:t>Cache Invalid</w:t>
            </w:r>
          </w:p>
        </w:tc>
        <w:tc>
          <w:tcPr>
            <w:tcW w:type="dxa" w:w="3168"/>
          </w:tcPr>
          <w:p>
            <w:r>
              <w:rPr>
                <w:rFonts w:ascii="Times New Roman" w:hAnsi="Times New Roman"/>
                <w:sz w:val="20"/>
              </w:rPr>
              <w:t>Pembersihan memori cache otomatis saat terjadi mutasi data.</w:t>
            </w:r>
          </w:p>
        </w:tc>
        <w:tc>
          <w:tcPr>
            <w:tcW w:type="dxa" w:w="2592"/>
          </w:tcPr>
          <w:p>
            <w:r>
              <w:rPr>
                <w:rFonts w:ascii="Times New Roman" w:hAnsi="Times New Roman"/>
                <w:sz w:val="20"/>
              </w:rPr>
              <w:t>Rute POST/PUT/DELETE dieksekusi oleh IPC handler.</w:t>
            </w:r>
          </w:p>
        </w:tc>
        <w:tc>
          <w:tcPr>
            <w:tcW w:type="dxa" w:w="2880"/>
          </w:tcPr>
          <w:p>
            <w:r>
              <w:rPr>
                <w:rFonts w:ascii="Times New Roman" w:hAnsi="Times New Roman"/>
                <w:sz w:val="20"/>
              </w:rPr>
              <w:t>Rute GET yang terafiliasi dibersihkan dari memori cache utama.</w:t>
            </w:r>
          </w:p>
        </w:tc>
      </w:tr>
    </w:tbl>
    <w:p/>
    <w:p>
      <w:pPr>
        <w:keepNext/>
        <w:spacing w:after="120" w:before="120"/>
        <w:jc w:val="center"/>
      </w:pPr>
      <w:r>
        <w:rPr>
          <w:rFonts w:ascii="Times New Roman" w:hAnsi="Times New Roman"/>
          <w:b/>
          <w:sz w:val="22"/>
        </w:rPr>
        <w:t>Tabel 4.3. Skenario Uji Invarian / Properti Laporan Desktop</w:t>
      </w:r>
    </w:p>
    <w:tbl>
      <w:tblPr>
        <w:tblStyle w:val="TableGrid"/>
        <w:tblW w:type="auto" w:w="0"/>
        <w:tblLook w:firstColumn="1" w:firstRow="1" w:lastColumn="0" w:lastRow="0" w:noHBand="0" w:noVBand="1" w:val="04A0"/>
      </w:tblPr>
      <w:tblGrid>
        <w:gridCol w:w="1987"/>
        <w:gridCol w:w="1987"/>
        <w:gridCol w:w="1987"/>
        <w:gridCol w:w="1987"/>
      </w:tblGrid>
      <w:tr>
        <w:tc>
          <w:tcPr>
            <w:tcW w:type="dxa" w:w="1440"/>
            <w:shd w:val="clear" w:color="auto" w:fill="F2F2F2"/>
          </w:tcPr>
          <w:p>
            <w:pPr>
              <w:jc w:val="center"/>
            </w:pPr>
            <w:r>
              <w:rPr>
                <w:rFonts w:ascii="Times New Roman" w:hAnsi="Times New Roman"/>
                <w:b/>
                <w:sz w:val="20"/>
              </w:rPr>
              <w:t>ID Tes</w:t>
            </w:r>
          </w:p>
        </w:tc>
        <w:tc>
          <w:tcPr>
            <w:tcW w:type="dxa" w:w="2880"/>
            <w:shd w:val="clear" w:color="auto" w:fill="F2F2F2"/>
          </w:tcPr>
          <w:p>
            <w:pPr>
              <w:jc w:val="center"/>
            </w:pPr>
            <w:r>
              <w:rPr>
                <w:rFonts w:ascii="Times New Roman" w:hAnsi="Times New Roman"/>
                <w:b/>
                <w:sz w:val="20"/>
              </w:rPr>
              <w:t>Target Invarian</w:t>
            </w:r>
          </w:p>
        </w:tc>
        <w:tc>
          <w:tcPr>
            <w:tcW w:type="dxa" w:w="4320"/>
            <w:shd w:val="clear" w:color="auto" w:fill="F2F2F2"/>
          </w:tcPr>
          <w:p>
            <w:pPr>
              <w:jc w:val="center"/>
            </w:pPr>
            <w:r>
              <w:rPr>
                <w:rFonts w:ascii="Times New Roman" w:hAnsi="Times New Roman"/>
                <w:b/>
                <w:sz w:val="20"/>
              </w:rPr>
              <w:t>Aturan Pengujian (Property)</w:t>
            </w:r>
          </w:p>
        </w:tc>
        <w:tc>
          <w:tcPr>
            <w:tcW w:type="dxa" w:w="2880"/>
            <w:shd w:val="clear" w:color="auto" w:fill="F2F2F2"/>
          </w:tcPr>
          <w:p>
            <w:pPr>
              <w:jc w:val="center"/>
            </w:pPr>
            <w:r>
              <w:rPr>
                <w:rFonts w:ascii="Times New Roman" w:hAnsi="Times New Roman"/>
                <w:b/>
                <w:sz w:val="20"/>
              </w:rPr>
              <w:t>Metode Generator (fast-check)</w:t>
            </w:r>
          </w:p>
        </w:tc>
      </w:tr>
      <w:tr>
        <w:tc>
          <w:tcPr>
            <w:tcW w:type="dxa" w:w="1440"/>
          </w:tcPr>
          <w:p>
            <w:pPr>
              <w:jc w:val="center"/>
            </w:pPr>
            <w:r>
              <w:rPr>
                <w:rFonts w:ascii="Times New Roman" w:hAnsi="Times New Roman"/>
                <w:sz w:val="20"/>
              </w:rPr>
              <w:t>PB-01</w:t>
            </w:r>
          </w:p>
        </w:tc>
        <w:tc>
          <w:tcPr>
            <w:tcW w:type="dxa" w:w="2880"/>
          </w:tcPr>
          <w:p>
            <w:r>
              <w:rPr>
                <w:rFonts w:ascii="Times New Roman" w:hAnsi="Times New Roman"/>
                <w:sz w:val="20"/>
              </w:rPr>
              <w:t>Karakter Aman &amp; Panjang</w:t>
            </w:r>
          </w:p>
        </w:tc>
        <w:tc>
          <w:tcPr>
            <w:tcW w:type="dxa" w:w="4320"/>
          </w:tcPr>
          <w:p>
            <w:r>
              <w:rPr>
                <w:rFonts w:ascii="Times New Roman" w:hAnsi="Times New Roman"/>
                <w:sz w:val="20"/>
              </w:rPr>
              <w:t>Nama berkas hasil ekspor hanya boleh berisi karakter alfanumerik, tanda titik, dan tanda hubung, serta tidak boleh melebihi 255 karakter.</w:t>
            </w:r>
          </w:p>
        </w:tc>
        <w:tc>
          <w:tcPr>
            <w:tcW w:type="dxa" w:w="2880"/>
          </w:tcPr>
          <w:p>
            <w:r>
              <w:rPr>
                <w:rFonts w:ascii="Times New Roman" w:hAnsi="Times New Roman"/>
                <w:sz w:val="20"/>
              </w:rPr>
              <w:t>Membangkitkan 200 kombinasi string filter pencarian, NIS, nama siswa, dan tanggal secara acak.</w:t>
            </w:r>
          </w:p>
        </w:tc>
      </w:tr>
      <w:tr>
        <w:tc>
          <w:tcPr>
            <w:tcW w:type="dxa" w:w="1440"/>
          </w:tcPr>
          <w:p>
            <w:pPr>
              <w:jc w:val="center"/>
            </w:pPr>
            <w:r>
              <w:rPr>
                <w:rFonts w:ascii="Times New Roman" w:hAnsi="Times New Roman"/>
                <w:sz w:val="20"/>
              </w:rPr>
              <w:t>PB-02</w:t>
            </w:r>
          </w:p>
        </w:tc>
        <w:tc>
          <w:tcPr>
            <w:tcW w:type="dxa" w:w="2880"/>
          </w:tcPr>
          <w:p>
            <w:r>
              <w:rPr>
                <w:rFonts w:ascii="Times New Roman" w:hAnsi="Times New Roman"/>
                <w:sz w:val="20"/>
              </w:rPr>
              <w:t>Ketetapan Ekstensi</w:t>
            </w:r>
          </w:p>
        </w:tc>
        <w:tc>
          <w:tcPr>
            <w:tcW w:type="dxa" w:w="4320"/>
          </w:tcPr>
          <w:p>
            <w:r>
              <w:rPr>
                <w:rFonts w:ascii="Times New Roman" w:hAnsi="Times New Roman"/>
                <w:sz w:val="20"/>
              </w:rPr>
              <w:t>Ekstensi nama file yang dihasilkan di bagian akhir string harus selalu cocok dengan format tipe data ekspor dokumen.</w:t>
            </w:r>
          </w:p>
        </w:tc>
        <w:tc>
          <w:tcPr>
            <w:tcW w:type="dxa" w:w="2880"/>
          </w:tcPr>
          <w:p>
            <w:r>
              <w:rPr>
                <w:rFonts w:ascii="Times New Roman" w:hAnsi="Times New Roman"/>
                <w:sz w:val="20"/>
              </w:rPr>
              <w:t>Menghasilkan data tipe acak dari list ['xlsx', 'csv', 'pdf', 'png'] dan membandingkan akhiran string.</w:t>
            </w:r>
          </w:p>
        </w:tc>
      </w:tr>
    </w:tbl>
    <w:p>
      <w:pPr>
        <w:keepNext/>
        <w:spacing w:before="160" w:after="80"/>
      </w:pPr>
      <w:r>
        <w:rPr>
          <w:rFonts w:ascii="Times New Roman" w:hAnsi="Times New Roman"/>
          <w:b/>
          <w:i/>
          <w:sz w:val="24"/>
        </w:rPr>
        <w:t>4.2.2. Pengujian Sisi Mobile (Mobile-Side Testing)</w:t>
      </w:r>
    </w:p>
    <w:p>
      <w:pPr>
        <w:ind w:firstLine="562"/>
      </w:pPr>
      <w:r>
        <w:rPr>
          <w:b w:val="0"/>
        </w:rPr>
        <w:t>Bagian ini disiapkan untuk mendokumentasikan skenario pengujian aplikasi mobile presensi sholat siswa (jika diimplementasikan di kemudian hari). Pada rilis versi desktop saat ini, modul pengujian untuk aplikasi mobile belum tersedia dan dikosongkan.</w:t>
      </w:r>
    </w:p>
    <w:p>
      <w:pPr>
        <w:keepNext/>
        <w:spacing w:before="160" w:after="80"/>
      </w:pPr>
      <w:r>
        <w:rPr>
          <w:rFonts w:ascii="Times New Roman" w:hAnsi="Times New Roman"/>
          <w:b/>
          <w:i/>
          <w:sz w:val="24"/>
        </w:rPr>
        <w:t>4.2.3. Pengujian Sisi Web (Web-Side Testing)</w:t>
      </w:r>
    </w:p>
    <w:p>
      <w:pPr>
        <w:ind w:firstLine="562"/>
      </w:pPr>
      <w:r>
        <w:rPr>
          <w:b w:val="0"/>
        </w:rPr>
        <w:t>Bagian ini disiapkan untuk mendokumentasikan skenario pengujian portal web administrasi sekolah atau dasbor guru (jika diimplementasikan di kemudian hari). Pada rilis versi desktop saat ini, modul pengujian untuk portal web belum tersedia dan dikosongkan.</w:t>
      </w:r>
    </w:p>
    <w:p>
      <w:pPr>
        <w:keepNext/>
        <w:spacing w:before="240" w:after="120"/>
      </w:pPr>
      <w:r>
        <w:rPr>
          <w:rFonts w:ascii="Times New Roman" w:hAnsi="Times New Roman"/>
          <w:b/>
          <w:sz w:val="24"/>
        </w:rPr>
        <w:t>4.3. Pelaksanaan dan Hasil Pengujian</w:t>
      </w:r>
    </w:p>
    <w:p>
      <w:pPr>
        <w:ind w:firstLine="562"/>
      </w:pPr>
      <w:r>
        <w:rPr>
          <w:b w:val="0"/>
        </w:rPr>
        <w:t>Pengujian dijalankan menggunakan lingkungan Vitest runner dengan memuat seluruh unit tes yang tersebar di direktori pengujian. Hasil eksekusi pengujian menunjukkan tingkat kelulusan mutlak.</w:t>
      </w:r>
    </w:p>
    <w:p>
      <w:pPr>
        <w:keepNext/>
        <w:spacing w:after="120" w:before="120"/>
        <w:jc w:val="center"/>
      </w:pPr>
      <w:r>
        <w:rPr>
          <w:rFonts w:ascii="Times New Roman" w:hAnsi="Times New Roman"/>
          <w:b/>
          <w:sz w:val="22"/>
        </w:rPr>
        <w:t>Tabel 4.4. Hasil Rekapitulasi Eksekusi Kasus Uji Desktop</w:t>
      </w:r>
    </w:p>
    <w:tbl>
      <w:tblPr>
        <w:tblStyle w:val="TableGrid"/>
        <w:tblW w:type="auto" w:w="0"/>
        <w:tblLook w:firstColumn="1" w:firstRow="1" w:lastColumn="0" w:lastRow="0" w:noHBand="0" w:noVBand="1" w:val="04A0"/>
      </w:tblPr>
      <w:tblGrid>
        <w:gridCol w:w="1590"/>
        <w:gridCol w:w="1590"/>
        <w:gridCol w:w="1590"/>
        <w:gridCol w:w="1590"/>
        <w:gridCol w:w="1590"/>
      </w:tblGrid>
      <w:tr>
        <w:tc>
          <w:tcPr>
            <w:tcW w:type="dxa" w:w="4320"/>
            <w:shd w:val="clear" w:color="auto" w:fill="F2F2F2"/>
          </w:tcPr>
          <w:p>
            <w:pPr>
              <w:jc w:val="center"/>
            </w:pPr>
            <w:r>
              <w:rPr>
                <w:rFonts w:ascii="Times New Roman" w:hAnsi="Times New Roman"/>
                <w:b/>
                <w:sz w:val="20"/>
              </w:rPr>
              <w:t>Jenis Pengujian</w:t>
            </w:r>
          </w:p>
        </w:tc>
        <w:tc>
          <w:tcPr>
            <w:tcW w:type="dxa" w:w="1872"/>
            <w:shd w:val="clear" w:color="auto" w:fill="F2F2F2"/>
          </w:tcPr>
          <w:p>
            <w:pPr>
              <w:jc w:val="center"/>
            </w:pPr>
            <w:r>
              <w:rPr>
                <w:rFonts w:ascii="Times New Roman" w:hAnsi="Times New Roman"/>
                <w:b/>
                <w:sz w:val="20"/>
              </w:rPr>
              <w:t>Skenario Uji</w:t>
            </w:r>
          </w:p>
        </w:tc>
        <w:tc>
          <w:tcPr>
            <w:tcW w:type="dxa" w:w="1872"/>
            <w:shd w:val="clear" w:color="auto" w:fill="F2F2F2"/>
          </w:tcPr>
          <w:p>
            <w:pPr>
              <w:jc w:val="center"/>
            </w:pPr>
            <w:r>
              <w:rPr>
                <w:rFonts w:ascii="Times New Roman" w:hAnsi="Times New Roman"/>
                <w:b/>
                <w:sz w:val="20"/>
              </w:rPr>
              <w:t>Lulus (Passed)</w:t>
            </w:r>
          </w:p>
        </w:tc>
        <w:tc>
          <w:tcPr>
            <w:tcW w:type="dxa" w:w="1440"/>
            <w:shd w:val="clear" w:color="auto" w:fill="F2F2F2"/>
          </w:tcPr>
          <w:p>
            <w:pPr>
              <w:jc w:val="center"/>
            </w:pPr>
            <w:r>
              <w:rPr>
                <w:rFonts w:ascii="Times New Roman" w:hAnsi="Times New Roman"/>
                <w:b/>
                <w:sz w:val="20"/>
              </w:rPr>
              <w:t>Gagal</w:t>
            </w:r>
          </w:p>
        </w:tc>
        <w:tc>
          <w:tcPr>
            <w:tcW w:type="dxa" w:w="2016"/>
            <w:shd w:val="clear" w:color="auto" w:fill="F2F2F2"/>
          </w:tcPr>
          <w:p>
            <w:pPr>
              <w:jc w:val="center"/>
            </w:pPr>
            <w:r>
              <w:rPr>
                <w:rFonts w:ascii="Times New Roman" w:hAnsi="Times New Roman"/>
                <w:b/>
                <w:sz w:val="20"/>
              </w:rPr>
              <w:t>Tingkat Keberhasilan</w:t>
            </w:r>
          </w:p>
        </w:tc>
      </w:tr>
      <w:tr>
        <w:tc>
          <w:tcPr>
            <w:tcW w:type="dxa" w:w="4320"/>
          </w:tcPr>
          <w:p>
            <w:r>
              <w:rPr>
                <w:rFonts w:ascii="Times New Roman" w:hAnsi="Times New Roman"/>
                <w:sz w:val="20"/>
              </w:rPr>
              <w:t>Black-Box (Komponen UI)</w:t>
            </w:r>
          </w:p>
        </w:tc>
        <w:tc>
          <w:tcPr>
            <w:tcW w:type="dxa" w:w="1872"/>
          </w:tcPr>
          <w:p>
            <w:pPr>
              <w:jc w:val="center"/>
            </w:pPr>
            <w:r>
              <w:rPr>
                <w:rFonts w:ascii="Times New Roman" w:hAnsi="Times New Roman"/>
                <w:sz w:val="20"/>
              </w:rPr>
              <w:t>35</w:t>
            </w:r>
          </w:p>
        </w:tc>
        <w:tc>
          <w:tcPr>
            <w:tcW w:type="dxa" w:w="1872"/>
          </w:tcPr>
          <w:p>
            <w:pPr>
              <w:jc w:val="center"/>
            </w:pPr>
            <w:r>
              <w:rPr>
                <w:rFonts w:ascii="Times New Roman" w:hAnsi="Times New Roman"/>
                <w:sz w:val="20"/>
              </w:rPr>
              <w:t>35</w:t>
            </w:r>
          </w:p>
        </w:tc>
        <w:tc>
          <w:tcPr>
            <w:tcW w:type="dxa" w:w="1440"/>
          </w:tcPr>
          <w:p>
            <w:pPr>
              <w:jc w:val="center"/>
            </w:pPr>
            <w:r>
              <w:rPr>
                <w:rFonts w:ascii="Times New Roman" w:hAnsi="Times New Roman"/>
                <w:sz w:val="20"/>
              </w:rPr>
              <w:t>0</w:t>
            </w:r>
          </w:p>
        </w:tc>
        <w:tc>
          <w:tcPr>
            <w:tcW w:type="dxa" w:w="2016"/>
          </w:tcPr>
          <w:p>
            <w:pPr>
              <w:jc w:val="center"/>
            </w:pPr>
            <w:r>
              <w:rPr>
                <w:rFonts w:ascii="Times New Roman" w:hAnsi="Times New Roman"/>
                <w:sz w:val="20"/>
              </w:rPr>
              <w:t>100%</w:t>
            </w:r>
          </w:p>
        </w:tc>
      </w:tr>
      <w:tr>
        <w:tc>
          <w:tcPr>
            <w:tcW w:type="dxa" w:w="4320"/>
          </w:tcPr>
          <w:p>
            <w:r>
              <w:rPr>
                <w:rFonts w:ascii="Times New Roman" w:hAnsi="Times New Roman"/>
                <w:sz w:val="20"/>
              </w:rPr>
              <w:t>White-Box (IPC &amp; Logika)</w:t>
            </w:r>
          </w:p>
        </w:tc>
        <w:tc>
          <w:tcPr>
            <w:tcW w:type="dxa" w:w="1872"/>
          </w:tcPr>
          <w:p>
            <w:pPr>
              <w:jc w:val="center"/>
            </w:pPr>
            <w:r>
              <w:rPr>
                <w:rFonts w:ascii="Times New Roman" w:hAnsi="Times New Roman"/>
                <w:sz w:val="20"/>
              </w:rPr>
              <w:t>12</w:t>
            </w:r>
          </w:p>
        </w:tc>
        <w:tc>
          <w:tcPr>
            <w:tcW w:type="dxa" w:w="1872"/>
          </w:tcPr>
          <w:p>
            <w:pPr>
              <w:jc w:val="center"/>
            </w:pPr>
            <w:r>
              <w:rPr>
                <w:rFonts w:ascii="Times New Roman" w:hAnsi="Times New Roman"/>
                <w:sz w:val="20"/>
              </w:rPr>
              <w:t>12</w:t>
            </w:r>
          </w:p>
        </w:tc>
        <w:tc>
          <w:tcPr>
            <w:tcW w:type="dxa" w:w="1440"/>
          </w:tcPr>
          <w:p>
            <w:pPr>
              <w:jc w:val="center"/>
            </w:pPr>
            <w:r>
              <w:rPr>
                <w:rFonts w:ascii="Times New Roman" w:hAnsi="Times New Roman"/>
                <w:sz w:val="20"/>
              </w:rPr>
              <w:t>0</w:t>
            </w:r>
          </w:p>
        </w:tc>
        <w:tc>
          <w:tcPr>
            <w:tcW w:type="dxa" w:w="2016"/>
          </w:tcPr>
          <w:p>
            <w:pPr>
              <w:jc w:val="center"/>
            </w:pPr>
            <w:r>
              <w:rPr>
                <w:rFonts w:ascii="Times New Roman" w:hAnsi="Times New Roman"/>
                <w:sz w:val="20"/>
              </w:rPr>
              <w:t>100%</w:t>
            </w:r>
          </w:p>
        </w:tc>
      </w:tr>
      <w:tr>
        <w:tc>
          <w:tcPr>
            <w:tcW w:type="dxa" w:w="4320"/>
          </w:tcPr>
          <w:p>
            <w:r>
              <w:rPr>
                <w:rFonts w:ascii="Times New Roman" w:hAnsi="Times New Roman"/>
                <w:sz w:val="20"/>
              </w:rPr>
              <w:t>White-Box (Utility)</w:t>
            </w:r>
          </w:p>
        </w:tc>
        <w:tc>
          <w:tcPr>
            <w:tcW w:type="dxa" w:w="1872"/>
          </w:tcPr>
          <w:p>
            <w:pPr>
              <w:jc w:val="center"/>
            </w:pPr>
            <w:r>
              <w:rPr>
                <w:rFonts w:ascii="Times New Roman" w:hAnsi="Times New Roman"/>
                <w:sz w:val="20"/>
              </w:rPr>
              <w:t>18</w:t>
            </w:r>
          </w:p>
        </w:tc>
        <w:tc>
          <w:tcPr>
            <w:tcW w:type="dxa" w:w="1872"/>
          </w:tcPr>
          <w:p>
            <w:pPr>
              <w:jc w:val="center"/>
            </w:pPr>
            <w:r>
              <w:rPr>
                <w:rFonts w:ascii="Times New Roman" w:hAnsi="Times New Roman"/>
                <w:sz w:val="20"/>
              </w:rPr>
              <w:t>18</w:t>
            </w:r>
          </w:p>
        </w:tc>
        <w:tc>
          <w:tcPr>
            <w:tcW w:type="dxa" w:w="1440"/>
          </w:tcPr>
          <w:p>
            <w:pPr>
              <w:jc w:val="center"/>
            </w:pPr>
            <w:r>
              <w:rPr>
                <w:rFonts w:ascii="Times New Roman" w:hAnsi="Times New Roman"/>
                <w:sz w:val="20"/>
              </w:rPr>
              <w:t>0</w:t>
            </w:r>
          </w:p>
        </w:tc>
        <w:tc>
          <w:tcPr>
            <w:tcW w:type="dxa" w:w="2016"/>
          </w:tcPr>
          <w:p>
            <w:pPr>
              <w:jc w:val="center"/>
            </w:pPr>
            <w:r>
              <w:rPr>
                <w:rFonts w:ascii="Times New Roman" w:hAnsi="Times New Roman"/>
                <w:sz w:val="20"/>
              </w:rPr>
              <w:t>100%</w:t>
            </w:r>
          </w:p>
        </w:tc>
      </w:tr>
      <w:tr>
        <w:tc>
          <w:tcPr>
            <w:tcW w:type="dxa" w:w="4320"/>
          </w:tcPr>
          <w:p>
            <w:r>
              <w:rPr>
                <w:rFonts w:ascii="Times New Roman" w:hAnsi="Times New Roman"/>
                <w:sz w:val="20"/>
              </w:rPr>
              <w:t>Property-Based (Invarian)</w:t>
            </w:r>
          </w:p>
        </w:tc>
        <w:tc>
          <w:tcPr>
            <w:tcW w:type="dxa" w:w="1872"/>
          </w:tcPr>
          <w:p>
            <w:pPr>
              <w:jc w:val="center"/>
            </w:pPr>
            <w:r>
              <w:rPr>
                <w:rFonts w:ascii="Times New Roman" w:hAnsi="Times New Roman"/>
                <w:sz w:val="20"/>
              </w:rPr>
              <w:t>400 (runs)</w:t>
            </w:r>
          </w:p>
        </w:tc>
        <w:tc>
          <w:tcPr>
            <w:tcW w:type="dxa" w:w="1872"/>
          </w:tcPr>
          <w:p>
            <w:pPr>
              <w:jc w:val="center"/>
            </w:pPr>
            <w:r>
              <w:rPr>
                <w:rFonts w:ascii="Times New Roman" w:hAnsi="Times New Roman"/>
                <w:sz w:val="20"/>
              </w:rPr>
              <w:t>400</w:t>
            </w:r>
          </w:p>
        </w:tc>
        <w:tc>
          <w:tcPr>
            <w:tcW w:type="dxa" w:w="1440"/>
          </w:tcPr>
          <w:p>
            <w:pPr>
              <w:jc w:val="center"/>
            </w:pPr>
            <w:r>
              <w:rPr>
                <w:rFonts w:ascii="Times New Roman" w:hAnsi="Times New Roman"/>
                <w:sz w:val="20"/>
              </w:rPr>
              <w:t>0</w:t>
            </w:r>
          </w:p>
        </w:tc>
        <w:tc>
          <w:tcPr>
            <w:tcW w:type="dxa" w:w="2016"/>
          </w:tcPr>
          <w:p>
            <w:pPr>
              <w:jc w:val="center"/>
            </w:pPr>
            <w:r>
              <w:rPr>
                <w:rFonts w:ascii="Times New Roman" w:hAnsi="Times New Roman"/>
                <w:sz w:val="20"/>
              </w:rPr>
              <w:t>100%</w:t>
            </w:r>
          </w:p>
        </w:tc>
      </w:tr>
      <w:tr>
        <w:tc>
          <w:tcPr>
            <w:tcW w:type="dxa" w:w="4320"/>
            <w:shd w:val="clear" w:color="auto" w:fill="FAFAFA"/>
          </w:tcPr>
          <w:p>
            <w:r>
              <w:rPr>
                <w:rFonts w:ascii="Times New Roman" w:hAnsi="Times New Roman"/>
                <w:b/>
                <w:sz w:val="20"/>
              </w:rPr>
              <w:t>Total Keseluruhan</w:t>
            </w:r>
          </w:p>
        </w:tc>
        <w:tc>
          <w:tcPr>
            <w:tcW w:type="dxa" w:w="1872"/>
            <w:shd w:val="clear" w:color="auto" w:fill="FAFAFA"/>
          </w:tcPr>
          <w:p>
            <w:pPr>
              <w:jc w:val="center"/>
            </w:pPr>
            <w:r>
              <w:rPr>
                <w:rFonts w:ascii="Times New Roman" w:hAnsi="Times New Roman"/>
                <w:b/>
                <w:sz w:val="20"/>
              </w:rPr>
              <w:t>465</w:t>
            </w:r>
          </w:p>
        </w:tc>
        <w:tc>
          <w:tcPr>
            <w:tcW w:type="dxa" w:w="1872"/>
            <w:shd w:val="clear" w:color="auto" w:fill="FAFAFA"/>
          </w:tcPr>
          <w:p>
            <w:pPr>
              <w:jc w:val="center"/>
            </w:pPr>
            <w:r>
              <w:rPr>
                <w:rFonts w:ascii="Times New Roman" w:hAnsi="Times New Roman"/>
                <w:b/>
                <w:sz w:val="20"/>
              </w:rPr>
              <w:t>465</w:t>
            </w:r>
          </w:p>
        </w:tc>
        <w:tc>
          <w:tcPr>
            <w:tcW w:type="dxa" w:w="1440"/>
            <w:shd w:val="clear" w:color="auto" w:fill="FAFAFA"/>
          </w:tcPr>
          <w:p>
            <w:pPr>
              <w:jc w:val="center"/>
            </w:pPr>
            <w:r>
              <w:rPr>
                <w:rFonts w:ascii="Times New Roman" w:hAnsi="Times New Roman"/>
                <w:b/>
                <w:sz w:val="20"/>
              </w:rPr>
              <w:t>0</w:t>
            </w:r>
          </w:p>
        </w:tc>
        <w:tc>
          <w:tcPr>
            <w:tcW w:type="dxa" w:w="2016"/>
            <w:shd w:val="clear" w:color="auto" w:fill="FAFAFA"/>
          </w:tcPr>
          <w:p>
            <w:pPr>
              <w:jc w:val="center"/>
            </w:pPr>
            <w:r>
              <w:rPr>
                <w:rFonts w:ascii="Times New Roman" w:hAnsi="Times New Roman"/>
                <w:b/>
                <w:sz w:val="20"/>
              </w:rPr>
              <w:t>100%</w:t>
            </w:r>
          </w:p>
        </w:tc>
      </w:tr>
    </w:tbl>
    <w:p/>
    <w:p>
      <w:pPr>
        <w:ind w:firstLine="562"/>
      </w:pPr>
      <w:r>
        <w:rPr>
          <w:b w:val="0"/>
        </w:rPr>
        <w:t>Hasil pengujian yang disajikan dalam Tabel 4.4 membuktikan bahwa sistem perangkat lunak Absen Sholat Desktop telah memenuhi kriteria kelayakan sistem. Seluruh skenario kotak hitam berjalan sesuai dengan rancangan interaksi antarmuka pengguna, logika kotak putih tidak memicu kesalahan eksekusi data di tingkat process channel, dan properti penamaan berkas terbukti aman dari anomali masukan.</w:t>
      </w:r>
    </w:p>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