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drawing>
          <wp:inline distT="0" distB="0" distL="0" distR="0">
            <wp:extent cx="2705100" cy="49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thick" w:color="5BB8C1" w:sz="18"/>
        </w:pBdr>
        <w:spacing w:after="200"/>
      </w:pPr>
      <w:r>
        <w:t xml:space="preserve"/>
      </w:r>
    </w:p>
    <w:p>
      <w:pPr>
        <w:spacing w:after="80"/>
      </w:pPr>
      <w:r>
        <w:rPr>
          <w:rFonts w:ascii="Calibri Light" w:cs="Calibri Light" w:eastAsia="Calibri Light" w:hAnsi="Calibri Light"/>
          <w:color w:val="1B3A52"/>
          <w:sz w:val="44"/>
          <w:szCs w:val="44"/>
        </w:rPr>
        <w:t xml:space="preserve">Calendário Acadêmico Olímpico 2026</w:t>
      </w:r>
    </w:p>
    <w:p>
      <w:pPr>
        <w:spacing w:after="240"/>
      </w:pPr>
      <w:r>
        <w:rPr>
          <w:rFonts w:ascii="Calibri" w:cs="Calibri" w:eastAsia="Calibri" w:hAnsi="Calibri"/>
          <w:i/>
          <w:iCs/>
          <w:color w:val="7A8E99"/>
          <w:sz w:val="20"/>
          <w:szCs w:val="20"/>
        </w:rPr>
        <w:t xml:space="preserve">Meses: mar.</w:t>
      </w:r>
    </w:p>
    <w:p>
      <w:pPr>
        <w:pBdr>
          <w:bottom w:val="single" w:color="5BB8C1" w:sz="4" w:space="4"/>
        </w:pBdr>
        <w:spacing w:after="100" w:before="320"/>
      </w:pPr>
      <w:r>
        <w:rPr>
          <w:rFonts w:ascii="Calibri Light" w:cs="Calibri Light" w:eastAsia="Calibri Light" w:hAnsi="Calibri Light"/>
          <w:color w:val="5BB8C1"/>
          <w:spacing w:val="30"/>
          <w:sz w:val="22"/>
          <w:szCs w:val="22"/>
        </w:rPr>
        <w:t xml:space="preserve">MARÇO DE 2026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single" w:color="C8DCE0" w:sz="2"/>
          <w:insideV w:val="none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4A52"/>
                <w:sz w:val="18"/>
                <w:szCs w:val="18"/>
              </w:rPr>
              <w:t xml:space="preserve">03/03</w:t>
            </w:r>
          </w:p>
        </w:tc>
        <w:tc>
          <w:tcPr>
            <w:tcW w:type="pct" w:w="14%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18"/>
                <w:szCs w:val="18"/>
              </w:rPr>
              <w:t xml:space="preserve">1ª Fase</w:t>
            </w:r>
          </w:p>
        </w:tc>
        <w:tc>
          <w:tcPr>
            <w:tcW w:type="pct" w:w="46%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2"/>
                <w:sz w:val="18"/>
                <w:szCs w:val="18"/>
              </w:rPr>
              <w:t xml:space="preserve">Fase 1</w:t>
            </w:r>
          </w:p>
        </w:tc>
        <w:tc>
          <w:tcPr>
            <w:tcW w:type="pct" w:w="28%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4A52"/>
                <w:sz w:val="18"/>
                <w:szCs w:val="18"/>
              </w:rPr>
              <w:t xml:space="preserve">03/03 → 03/03</w:t>
            </w:r>
          </w:p>
        </w:tc>
      </w:tr>
      <w:tr>
        <w:tc>
          <w:tcPr>
            <w:tcW w:type="pct" w:w="12%"/>
            <w:shd w:color="F0F7F8" w:val="solid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4A52"/>
                <w:sz w:val="18"/>
                <w:szCs w:val="18"/>
              </w:rPr>
              <w:t xml:space="preserve">19/03</w:t>
            </w:r>
          </w:p>
        </w:tc>
        <w:tc>
          <w:tcPr>
            <w:tcW w:type="pct" w:w="14%"/>
            <w:shd w:color="F0F7F8" w:val="solid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BBF24"/>
                <w:sz w:val="18"/>
                <w:szCs w:val="18"/>
              </w:rPr>
              <w:t xml:space="preserve">1ª Fase</w:t>
            </w:r>
          </w:p>
        </w:tc>
        <w:tc>
          <w:tcPr>
            <w:tcW w:type="pct" w:w="46%"/>
            <w:shd w:color="F0F7F8" w:val="solid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B3A52"/>
                <w:sz w:val="18"/>
                <w:szCs w:val="18"/>
              </w:rPr>
              <w:t xml:space="preserve">Prova única</w:t>
            </w:r>
          </w:p>
        </w:tc>
        <w:tc>
          <w:tcPr>
            <w:tcW w:type="pct" w:w="28%"/>
            <w:shd w:color="F0F7F8" w:val="solid"/>
            <w:tcMar>
              <w:top w:type="dxa" w:w="57"/>
              <w:left w:type="dxa" w:w="115"/>
              <w:bottom w:type="dxa" w:w="57"/>
              <w:right w:type="dxa" w:w="115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4A52"/>
                <w:sz w:val="18"/>
                <w:szCs w:val="18"/>
              </w:rPr>
              <w:t xml:space="preserve">19/03 → 19/03</w:t>
            </w:r>
          </w:p>
        </w:tc>
      </w:tr>
    </w:tbl>
    <w:p>
      <w:pPr>
        <w:pBdr>
          <w:top w:val="single" w:color="C8DCE0" w:sz="4" w:space="6"/>
        </w:pBdr>
        <w:spacing w:before="320"/>
        <w:jc w:val="center"/>
      </w:pPr>
      <w:r>
        <w:rPr>
          <w:rFonts w:ascii="Calibri" w:cs="Calibri" w:eastAsia="Calibri" w:hAnsi="Calibri"/>
          <w:i/>
          <w:iCs/>
          <w:color w:val="7A8E99"/>
          <w:sz w:val="17"/>
          <w:szCs w:val="17"/>
        </w:rPr>
        <w:t xml:space="preserve">Gerado em 27 de maio de 2026  ·  Sistema Olimpíadas Raiz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88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4A5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3904ec9369c00126c8da64f63af3ae578dbfc3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2026-05-27T21:42:20.237Z</dcterms:created>
  <dcterms:modified xsi:type="dcterms:W3CDTF">2026-05-27T21:42:20.237Z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