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27051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color="5BB8C1" w:sz="18"/>
        </w:pBdr>
        <w:spacing w:after="200"/>
      </w:pPr>
      <w:r>
        <w:t xml:space="preserve"/>
      </w:r>
    </w:p>
    <w:p>
      <w:pPr>
        <w:spacing w:after="80"/>
      </w:pPr>
      <w:r>
        <w:rPr>
          <w:rFonts w:ascii="Calibri Light" w:cs="Calibri Light" w:eastAsia="Calibri Light" w:hAnsi="Calibri Light"/>
          <w:color w:val="1B3A52"/>
          <w:sz w:val="52"/>
          <w:szCs w:val="52"/>
        </w:rPr>
        <w:t xml:space="preserve">Olimpíada Brasileira de Matemática das Escolas Públicas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7A8E99"/>
          <w:sz w:val="22"/>
          <w:szCs w:val="22"/>
        </w:rPr>
        <w:t xml:space="preserve">21ª edição (2026)</w:t>
      </w:r>
    </w:p>
    <w:p>
      <w:pPr>
        <w:pBdr>
          <w:bottom w:val="single" w:color="5BB8C1" w:sz="6" w:space="4"/>
        </w:pBdr>
        <w:spacing w:after="100" w:before="360"/>
      </w:pPr>
      <w:r>
        <w:rPr>
          <w:rFonts w:ascii="Calibri Light" w:cs="Calibri Light" w:eastAsia="Calibri Light" w:hAnsi="Calibri Light"/>
          <w:color w:val="5BB8C1"/>
          <w:spacing w:val="30"/>
          <w:sz w:val="24"/>
          <w:szCs w:val="24"/>
        </w:rPr>
        <w:t xml:space="preserve">IDENTIFICAÇÃO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2"/>
          <w:sz w:val="21"/>
          <w:szCs w:val="21"/>
        </w:rPr>
        <w:t xml:space="preserve">Área do conhecimento  </w:t>
      </w:r>
      <w:r>
        <w:rPr>
          <w:rFonts w:ascii="Calibri" w:cs="Calibri" w:eastAsia="Calibri" w:hAnsi="Calibri"/>
          <w:color w:val="3D4A52"/>
          <w:sz w:val="21"/>
          <w:szCs w:val="21"/>
        </w:rPr>
        <w:t xml:space="preserve">Matemática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2"/>
          <w:sz w:val="21"/>
          <w:szCs w:val="21"/>
        </w:rPr>
        <w:t xml:space="preserve">Organizador  </w:t>
      </w:r>
      <w:r>
        <w:rPr>
          <w:rFonts w:ascii="Calibri" w:cs="Calibri" w:eastAsia="Calibri" w:hAnsi="Calibri"/>
          <w:color w:val="3D4A52"/>
          <w:sz w:val="21"/>
          <w:szCs w:val="21"/>
        </w:rPr>
        <w:t xml:space="preserve">IMPA (Instituto de Matemática Pura e Aplicada) / SBM — apoio MCTI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2"/>
          <w:sz w:val="21"/>
          <w:szCs w:val="21"/>
        </w:rPr>
        <w:t xml:space="preserve">Segmentos  </w:t>
      </w:r>
      <w:r>
        <w:rPr>
          <w:rFonts w:ascii="Calibri" w:cs="Calibri" w:eastAsia="Calibri" w:hAnsi="Calibri"/>
          <w:color w:val="3D4A52"/>
          <w:sz w:val="21"/>
          <w:szCs w:val="21"/>
        </w:rPr>
        <w:t xml:space="preserve">EFAF  ·  EM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2"/>
          <w:sz w:val="21"/>
          <w:szCs w:val="21"/>
        </w:rPr>
        <w:t xml:space="preserve">Séries atendidas  </w:t>
      </w:r>
      <w:r>
        <w:rPr>
          <w:rFonts w:ascii="Calibri" w:cs="Calibri" w:eastAsia="Calibri" w:hAnsi="Calibri"/>
          <w:color w:val="3D4A52"/>
          <w:sz w:val="21"/>
          <w:szCs w:val="21"/>
        </w:rPr>
        <w:t xml:space="preserve">Nível 1: 6º–7º EF · Nível 2: 8º–9º EF · Nível 3: Ensino Médio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2"/>
          <w:sz w:val="21"/>
          <w:szCs w:val="21"/>
        </w:rPr>
        <w:t xml:space="preserve">Site oficial  </w:t>
      </w:r>
      <w:r>
        <w:rPr>
          <w:rFonts w:ascii="Calibri" w:cs="Calibri" w:eastAsia="Calibri" w:hAnsi="Calibri"/>
          <w:color w:val="3D4A52"/>
          <w:sz w:val="21"/>
          <w:szCs w:val="21"/>
        </w:rPr>
        <w:t xml:space="preserve">https://www.obmep.org.br</w:t>
      </w:r>
    </w:p>
    <w:p>
      <w:pPr>
        <w:pBdr>
          <w:bottom w:val="single" w:color="5BB8C1" w:sz="6" w:space="4"/>
        </w:pBdr>
        <w:spacing w:after="100" w:before="360"/>
      </w:pPr>
      <w:r>
        <w:rPr>
          <w:rFonts w:ascii="Calibri Light" w:cs="Calibri Light" w:eastAsia="Calibri Light" w:hAnsi="Calibri Light"/>
          <w:color w:val="5BB8C1"/>
          <w:spacing w:val="30"/>
          <w:sz w:val="24"/>
          <w:szCs w:val="24"/>
        </w:rPr>
        <w:t xml:space="preserve">INSCRIÇÕES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2"/>
          <w:sz w:val="21"/>
          <w:szCs w:val="21"/>
        </w:rPr>
        <w:t xml:space="preserve">Período  </w:t>
      </w:r>
      <w:r>
        <w:rPr>
          <w:rFonts w:ascii="Calibri" w:cs="Calibri" w:eastAsia="Calibri" w:hAnsi="Calibri"/>
          <w:color w:val="3D4A52"/>
          <w:sz w:val="21"/>
          <w:szCs w:val="21"/>
        </w:rPr>
        <w:t xml:space="preserve">04/02 a 16/03/2026 (encerradas)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2"/>
          <w:sz w:val="21"/>
          <w:szCs w:val="21"/>
        </w:rPr>
        <w:t xml:space="preserve">Custo  </w:t>
      </w:r>
      <w:r>
        <w:rPr>
          <w:rFonts w:ascii="Calibri" w:cs="Calibri" w:eastAsia="Calibri" w:hAnsi="Calibri"/>
          <w:color w:val="3D4A52"/>
          <w:sz w:val="21"/>
          <w:szCs w:val="21"/>
        </w:rPr>
        <w:t xml:space="preserve">Escolas públicas: gratuita · Escolas privadas: a partir de R$ 200/nível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color w:val="3D4A52"/>
          <w:sz w:val="21"/>
          <w:szCs w:val="21"/>
        </w:rPr>
        <w:t xml:space="preserve">Inscrições encerradas em 16/03/2026. Boleto para escolas privadas: a partir de R$ 200 por nível (proporcional ao número de alunos).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B3A52"/>
          <w:sz w:val="20"/>
          <w:szCs w:val="20"/>
        </w:rPr>
        <w:t xml:space="preserve">Como inscrever</w:t>
      </w:r>
    </w:p>
    <w:p>
      <w:pPr>
        <w:spacing w:after="100"/>
      </w:pPr>
      <w:r>
        <w:rPr>
          <w:rFonts w:ascii="Calibri" w:cs="Calibri" w:eastAsia="Calibri" w:hAnsi="Calibri"/>
          <w:color w:val="3D4A52"/>
          <w:sz w:val="21"/>
          <w:szCs w:val="21"/>
        </w:rPr>
        <w:t xml:space="preserve">Escola realiza cadastro no obmep.org.br e inscreve os alunos por nível. Todos os alunos dos níveis correspondentes podem ser inscritos — sem seleção prévia. A lista de alunos é gerenciada pelo sistema.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52"/>
          <w:sz w:val="21"/>
          <w:szCs w:val="21"/>
        </w:rPr>
        <w:t xml:space="preserve">Portal de inscrição  </w:t>
      </w:r>
      <w:r>
        <w:rPr>
          <w:rFonts w:ascii="Calibri" w:cs="Calibri" w:eastAsia="Calibri" w:hAnsi="Calibri"/>
          <w:color w:val="3D4A52"/>
          <w:sz w:val="21"/>
          <w:szCs w:val="21"/>
        </w:rPr>
        <w:t xml:space="preserve">http://www.obmep.org.br/selecaoEscola.do</w:t>
      </w:r>
    </w:p>
    <w:p>
      <w:pPr>
        <w:pBdr>
          <w:bottom w:val="single" w:color="5BB8C1" w:sz="6" w:space="4"/>
        </w:pBdr>
        <w:spacing w:after="100" w:before="360"/>
      </w:pPr>
      <w:r>
        <w:rPr>
          <w:rFonts w:ascii="Calibri Light" w:cs="Calibri Light" w:eastAsia="Calibri Light" w:hAnsi="Calibri Light"/>
          <w:color w:val="5BB8C1"/>
          <w:spacing w:val="30"/>
          <w:sz w:val="24"/>
          <w:szCs w:val="24"/>
        </w:rPr>
        <w:t xml:space="preserve">FASES E CALENDÁRIO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8DCE0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5BB8C1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pct" w:w="40%"/>
            <w:shd w:color="5BB8C1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pct" w:w="16%"/>
            <w:shd w:color="5BB8C1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22%"/>
            <w:shd w:color="5BB8C1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pct" w:w="22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1ª Fase</w:t>
            </w:r>
          </w:p>
        </w:tc>
        <w:tc>
          <w:tcPr>
            <w:tcW w:type="pct" w:w="40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20 questões objetivas (cartão-resposta)</w:t>
            </w:r>
          </w:p>
        </w:tc>
        <w:tc>
          <w:tcPr>
            <w:tcW w:type="pct" w:w="16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09/06/2026</w:t>
            </w:r>
          </w:p>
        </w:tc>
        <w:tc>
          <w:tcPr>
            <w:tcW w:type="pct" w:w="22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Na própria escola</w:t>
            </w:r>
          </w:p>
        </w:tc>
      </w:tr>
      <w:tr>
        <w:tc>
          <w:tcPr>
            <w:tcW w:type="pct" w:w="22%"/>
            <w:shd w:color="F0F7F8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Divulgação dos classificados para 2ª Fase</w:t>
            </w:r>
          </w:p>
        </w:tc>
        <w:tc>
          <w:tcPr>
            <w:tcW w:type="pct" w:w="40%"/>
            <w:shd w:color="F0F7F8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Site oficial</w:t>
            </w:r>
          </w:p>
        </w:tc>
        <w:tc>
          <w:tcPr>
            <w:tcW w:type="pct" w:w="16%"/>
            <w:shd w:color="F0F7F8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03/08/2026</w:t>
            </w:r>
          </w:p>
        </w:tc>
        <w:tc>
          <w:tcPr>
            <w:tcW w:type="pct" w:w="22%"/>
            <w:shd w:color="F0F7F8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Online</w:t>
            </w:r>
          </w:p>
        </w:tc>
      </w:tr>
      <w:tr>
        <w:tc>
          <w:tcPr>
            <w:tcW w:type="pct" w:w="22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Locais da 2ª Fase divulgados</w:t>
            </w:r>
          </w:p>
        </w:tc>
        <w:tc>
          <w:tcPr>
            <w:tcW w:type="pct" w:w="40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Site oficial</w:t>
            </w:r>
          </w:p>
        </w:tc>
        <w:tc>
          <w:tcPr>
            <w:tcW w:type="pct" w:w="16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28/08/2026</w:t>
            </w:r>
          </w:p>
        </w:tc>
        <w:tc>
          <w:tcPr>
            <w:tcW w:type="pct" w:w="22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Online</w:t>
            </w:r>
          </w:p>
        </w:tc>
      </w:tr>
      <w:tr>
        <w:tc>
          <w:tcPr>
            <w:tcW w:type="pct" w:w="22%"/>
            <w:shd w:color="F0F7F8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2ª Fase</w:t>
            </w:r>
          </w:p>
        </w:tc>
        <w:tc>
          <w:tcPr>
            <w:tcW w:type="pct" w:w="40%"/>
            <w:shd w:color="F0F7F8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6 questões discursivas</w:t>
            </w:r>
          </w:p>
        </w:tc>
        <w:tc>
          <w:tcPr>
            <w:tcW w:type="pct" w:w="16%"/>
            <w:shd w:color="F0F7F8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17/10/2026</w:t>
            </w:r>
          </w:p>
        </w:tc>
        <w:tc>
          <w:tcPr>
            <w:tcW w:type="pct" w:w="22%"/>
            <w:shd w:color="F0F7F8" w:val="solid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Locais externos (polos municipais)</w:t>
            </w:r>
          </w:p>
        </w:tc>
      </w:tr>
      <w:tr>
        <w:tc>
          <w:tcPr>
            <w:tcW w:type="pct" w:w="22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Divulgação dos premiados</w:t>
            </w:r>
          </w:p>
        </w:tc>
        <w:tc>
          <w:tcPr>
            <w:tcW w:type="pct" w:w="40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Site oficial</w:t>
            </w:r>
          </w:p>
        </w:tc>
        <w:tc>
          <w:tcPr>
            <w:tcW w:type="pct" w:w="16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15/12/2026</w:t>
            </w:r>
          </w:p>
        </w:tc>
        <w:tc>
          <w:tcPr>
            <w:tcW w:type="pct" w:w="22%"/>
            <w:tcMar>
              <w:top w:type="dxa" w:w="72"/>
              <w:left w:type="dxa" w:w="129"/>
              <w:bottom w:type="dxa" w:w="72"/>
              <w:right w:type="dxa" w:w="129"/>
            </w:tcMar>
          </w:tcPr>
          <w:p>
            <w:r>
              <w:rPr>
                <w:rFonts w:ascii="Calibri" w:cs="Calibri" w:eastAsia="Calibri" w:hAnsi="Calibri"/>
                <w:color w:val="3D4A52"/>
                <w:sz w:val="19"/>
                <w:szCs w:val="19"/>
              </w:rPr>
              <w:t xml:space="preserve">Online</w:t>
            </w:r>
          </w:p>
        </w:tc>
      </w:tr>
    </w:tbl>
    <w:p>
      <w:pPr>
        <w:spacing w:after="120"/>
      </w:pPr>
    </w:p>
    <w:p>
      <w:pPr>
        <w:pBdr>
          <w:bottom w:val="single" w:color="5BB8C1" w:sz="6" w:space="4"/>
        </w:pBdr>
        <w:spacing w:after="100" w:before="360"/>
      </w:pPr>
      <w:r>
        <w:rPr>
          <w:rFonts w:ascii="Calibri Light" w:cs="Calibri Light" w:eastAsia="Calibri Light" w:hAnsi="Calibri Light"/>
          <w:color w:val="5BB8C1"/>
          <w:spacing w:val="30"/>
          <w:sz w:val="24"/>
          <w:szCs w:val="24"/>
        </w:rPr>
        <w:t xml:space="preserve">PREMIAÇÃO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2"/>
          <w:sz w:val="21"/>
          <w:szCs w:val="21"/>
        </w:rPr>
        <w:t xml:space="preserve">8.450 medalhas nacionais: 650 ouro, 1.950 prata, 5.850 bronze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2"/>
          <w:sz w:val="21"/>
          <w:szCs w:val="21"/>
        </w:rPr>
        <w:t xml:space="preserve">51.000 certificados de menção honrosa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2"/>
          <w:sz w:val="21"/>
          <w:szCs w:val="21"/>
        </w:rPr>
        <w:t xml:space="preserve">Mais de 20.000 medalhas estaduais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2"/>
          <w:sz w:val="21"/>
          <w:szCs w:val="21"/>
        </w:rPr>
        <w:t xml:space="preserve">Medalhistas nacionais de escolas públicas: convite para o Programa PIC Jr. (IMPA) com bolsa CNPq de R$ 300/mês por até 12 meses</w:t>
      </w:r>
    </w:p>
    <w:p>
      <w:pPr>
        <w:spacing w:after="120"/>
      </w:pPr>
    </w:p>
    <w:p>
      <w:pPr>
        <w:pBdr>
          <w:bottom w:val="single" w:color="5BB8C1" w:sz="6" w:space="4"/>
        </w:pBdr>
        <w:spacing w:after="100" w:before="360"/>
      </w:pPr>
      <w:r>
        <w:rPr>
          <w:rFonts w:ascii="Calibri Light" w:cs="Calibri Light" w:eastAsia="Calibri Light" w:hAnsi="Calibri Light"/>
          <w:color w:val="5BB8C1"/>
          <w:spacing w:val="30"/>
          <w:sz w:val="24"/>
          <w:szCs w:val="24"/>
        </w:rPr>
        <w:t xml:space="preserve">OBSERVAÇÕES IMPORTANTES</w:t>
      </w:r>
    </w:p>
    <w:p>
      <w:pPr>
        <w:spacing w:after="100"/>
      </w:pPr>
      <w:r>
        <w:rPr>
          <w:rFonts w:ascii="Calibri" w:cs="Calibri" w:eastAsia="Calibri" w:hAnsi="Calibri"/>
          <w:color w:val="3D4A52"/>
          <w:sz w:val="21"/>
          <w:szCs w:val="21"/>
        </w:rPr>
        <w:t xml:space="preserve">Aberta a escolas privadas, mas premiações com bolsa CNPq são exclusivas para alunos de escolas públicas.</w:t>
      </w:r>
    </w:p>
    <w:p>
      <w:pPr>
        <w:pBdr>
          <w:top w:val="single" w:color="C8DCE0" w:sz="4" w:space="6"/>
        </w:pBdr>
        <w:spacing w:before="320"/>
        <w:jc w:val="center"/>
      </w:pPr>
      <w:r>
        <w:rPr>
          <w:rFonts w:ascii="Calibri" w:cs="Calibri" w:eastAsia="Calibri" w:hAnsi="Calibri"/>
          <w:i/>
          <w:iCs/>
          <w:color w:val="7A8E99"/>
          <w:sz w:val="17"/>
          <w:szCs w:val="17"/>
        </w:rPr>
        <w:t xml:space="preserve">Gerado em 27 de maio de 2026  ·  Sistema Olimpíadas Raiz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A5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904ec9369c00126c8da64f63af3ae578dbfc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2026-05-27T21:42:18.585Z</dcterms:created>
  <dcterms:modified xsi:type="dcterms:W3CDTF">2026-05-27T21:42:18.585Z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