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2"/>
        <w:spacing w:before="200" w:after="120"/>
        <w:jc w:val="center"/>
        <w:rPr>
          <w:rFonts w:ascii="Roboto;sans-serif" w:hAnsi="Roboto;sans-serif"/>
          <w:b/>
          <w:b/>
          <w:bCs/>
          <w:i w:val="false"/>
          <w:caps w:val="false"/>
          <w:smallCaps w:val="false"/>
          <w:color w:val="813588"/>
          <w:spacing w:val="0"/>
          <w:sz w:val="30"/>
          <w:szCs w:val="30"/>
        </w:rPr>
      </w:pPr>
      <w:r>
        <w:rPr>
          <w:rFonts w:ascii="Roboto;sans-serif" w:hAnsi="Roboto;sans-serif"/>
          <w:b/>
          <w:bCs/>
          <w:i w:val="false"/>
          <w:caps w:val="false"/>
          <w:smallCaps w:val="false"/>
          <w:color w:val="813588"/>
          <w:spacing w:val="0"/>
          <w:sz w:val="30"/>
          <w:szCs w:val="30"/>
        </w:rPr>
        <w:t xml:space="preserve">Scales of Measurement </w:t>
      </w:r>
    </w:p>
    <w:p>
      <w:pPr>
        <w:pStyle w:val="Heading2"/>
        <w:rPr>
          <w:rFonts w:ascii="Roboto;sans-serif" w:hAnsi="Roboto;sans-serif"/>
          <w:b/>
          <w:b/>
          <w:bCs/>
          <w:i w:val="false"/>
          <w:caps w:val="false"/>
          <w:smallCaps w:val="false"/>
          <w:color w:val="813588"/>
          <w:spacing w:val="0"/>
          <w:sz w:val="30"/>
          <w:szCs w:val="30"/>
        </w:rPr>
      </w:pPr>
      <w:r>
        <w:rPr>
          <w:rFonts w:ascii="Roboto;sans-serif" w:hAnsi="Roboto;sans-serif"/>
          <w:b/>
          <w:bCs/>
          <w:i w:val="false"/>
          <w:caps w:val="false"/>
          <w:smallCaps w:val="false"/>
          <w:color w:val="813588"/>
          <w:spacing w:val="0"/>
          <w:sz w:val="30"/>
          <w:szCs w:val="30"/>
        </w:rPr>
        <w:t>Levels of Measurements</w:t>
      </w:r>
    </w:p>
    <w:p>
      <w:pPr>
        <w:pStyle w:val="TextBody"/>
        <w:widowControl/>
        <w:spacing w:before="0" w:after="150"/>
        <w:ind w:left="0" w:right="0"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There are four different scales of measurement. The data can be defined as being one of the four scales. The four types of scales are:</w:t>
      </w:r>
    </w:p>
    <w:p>
      <w:pPr>
        <w:pStyle w:val="TextBody"/>
        <w:widowControl/>
        <w:numPr>
          <w:ilvl w:val="0"/>
          <w:numId w:val="1"/>
        </w:numPr>
        <w:tabs>
          <w:tab w:val="left" w:pos="0" w:leader="none"/>
        </w:tabs>
        <w:spacing w:before="0" w:after="75"/>
        <w:ind w:left="707"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Nominal Scale</w:t>
      </w:r>
    </w:p>
    <w:p>
      <w:pPr>
        <w:pStyle w:val="TextBody"/>
        <w:widowControl/>
        <w:numPr>
          <w:ilvl w:val="0"/>
          <w:numId w:val="1"/>
        </w:numPr>
        <w:tabs>
          <w:tab w:val="left" w:pos="0" w:leader="none"/>
        </w:tabs>
        <w:spacing w:before="0" w:after="75"/>
        <w:ind w:left="707"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Ordinal Scale</w:t>
      </w:r>
    </w:p>
    <w:p>
      <w:pPr>
        <w:pStyle w:val="TextBody"/>
        <w:widowControl/>
        <w:numPr>
          <w:ilvl w:val="0"/>
          <w:numId w:val="1"/>
        </w:numPr>
        <w:tabs>
          <w:tab w:val="left" w:pos="0" w:leader="none"/>
        </w:tabs>
        <w:spacing w:before="0" w:after="75"/>
        <w:ind w:left="707"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Interval Scale</w:t>
      </w:r>
    </w:p>
    <w:p>
      <w:pPr>
        <w:pStyle w:val="TextBody"/>
        <w:widowControl/>
        <w:numPr>
          <w:ilvl w:val="0"/>
          <w:numId w:val="1"/>
        </w:numPr>
        <w:tabs>
          <w:tab w:val="left" w:pos="0" w:leader="none"/>
        </w:tabs>
        <w:spacing w:before="0" w:after="75"/>
        <w:ind w:left="707"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Ratio Scale</w:t>
      </w:r>
    </w:p>
    <w:p>
      <w:pPr>
        <w:pStyle w:val="TextBody"/>
        <w:widowControl/>
        <w:spacing w:before="0" w:after="150"/>
        <w:ind w:left="0" w:right="0" w:hanging="0"/>
        <w:rPr>
          <w:b/>
          <w:b/>
          <w:bCs/>
          <w:caps w:val="false"/>
          <w:smallCaps w:val="false"/>
          <w:color w:val="333333"/>
          <w:spacing w:val="0"/>
          <w:sz w:val="30"/>
          <w:szCs w:val="30"/>
        </w:rPr>
      </w:pPr>
      <w:r>
        <w:rPr>
          <w:b/>
          <w:bCs/>
          <w:caps w:val="false"/>
          <w:smallCaps w:val="false"/>
          <w:color w:val="333333"/>
          <w:spacing w:val="0"/>
          <w:sz w:val="30"/>
          <w:szCs w:val="30"/>
        </w:rPr>
        <w:drawing>
          <wp:inline distT="47625" distB="190500" distL="0" distR="190500">
            <wp:extent cx="7143750" cy="449580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377" t="-600" r="-377" b="-600"/>
                    <a:stretch>
                      <a:fillRect/>
                    </a:stretch>
                  </pic:blipFill>
                  <pic:spPr bwMode="auto">
                    <a:xfrm>
                      <a:off x="0" y="0"/>
                      <a:ext cx="7143750" cy="4495800"/>
                    </a:xfrm>
                    <a:prstGeom prst="rect">
                      <a:avLst/>
                    </a:prstGeom>
                    <a:ln w="635">
                      <a:solidFill>
                        <a:srgbClr val="000000"/>
                      </a:solidFill>
                    </a:ln>
                  </pic:spPr>
                </pic:pic>
              </a:graphicData>
            </a:graphic>
          </wp:inline>
        </w:drawing>
      </w:r>
    </w:p>
    <w:p>
      <w:pPr>
        <w:pStyle w:val="Heading3"/>
        <w:widowControl/>
        <w:spacing w:lineRule="auto" w:line="264" w:before="300" w:after="150"/>
        <w:ind w:left="0" w:right="0" w:hanging="0"/>
        <w:rPr>
          <w:rFonts w:ascii="Roboto;sans-serif" w:hAnsi="Roboto;sans-serif"/>
          <w:b/>
          <w:b/>
          <w:bCs/>
          <w:i w:val="false"/>
          <w:caps w:val="false"/>
          <w:smallCaps w:val="false"/>
          <w:color w:val="813588"/>
          <w:spacing w:val="0"/>
          <w:sz w:val="30"/>
          <w:szCs w:val="30"/>
        </w:rPr>
      </w:pPr>
      <w:r>
        <w:rPr>
          <w:rFonts w:ascii="Roboto;sans-serif" w:hAnsi="Roboto;sans-serif"/>
          <w:b/>
          <w:bCs/>
          <w:i w:val="false"/>
          <w:caps w:val="false"/>
          <w:smallCaps w:val="false"/>
          <w:color w:val="813588"/>
          <w:spacing w:val="0"/>
          <w:sz w:val="30"/>
          <w:szCs w:val="30"/>
        </w:rPr>
        <w:t>Nominal Scale</w:t>
      </w:r>
    </w:p>
    <w:p>
      <w:pPr>
        <w:pStyle w:val="TextBody"/>
        <w:widowControl/>
        <w:spacing w:before="0" w:after="150"/>
        <w:ind w:left="0" w:right="0"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A nominal scale is the 1st level of measurement scale in which the numbers serve as “tags” or “labels” to classify or identify the objects. A nominal scale usually deals with the non-numeric variables or the numbers that do not have any value.</w:t>
      </w:r>
    </w:p>
    <w:p>
      <w:pPr>
        <w:pStyle w:val="TextBody"/>
        <w:widowControl/>
        <w:spacing w:before="0" w:after="150"/>
        <w:ind w:left="0" w:right="0" w:hanging="0"/>
        <w:rPr/>
      </w:pPr>
      <w:r>
        <w:rPr>
          <w:rStyle w:val="StrongEmphasis"/>
          <w:rFonts w:ascii="Roboto;sans-serif" w:hAnsi="Roboto;sans-serif"/>
          <w:b/>
          <w:bCs/>
          <w:i w:val="false"/>
          <w:caps w:val="false"/>
          <w:smallCaps w:val="false"/>
          <w:color w:val="333333"/>
          <w:spacing w:val="0"/>
          <w:sz w:val="30"/>
          <w:szCs w:val="30"/>
        </w:rPr>
        <w:t>Characteristics of Nominal Scale</w:t>
      </w:r>
    </w:p>
    <w:p>
      <w:pPr>
        <w:pStyle w:val="TextBody"/>
        <w:widowControl/>
        <w:numPr>
          <w:ilvl w:val="0"/>
          <w:numId w:val="2"/>
        </w:numPr>
        <w:tabs>
          <w:tab w:val="left" w:pos="0" w:leader="none"/>
        </w:tabs>
        <w:spacing w:before="0" w:after="75"/>
        <w:ind w:left="707"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A nominal scale variable is classified into two or more categories. In this measurement mechanism, the answer should fall into either of the classes.</w:t>
      </w:r>
    </w:p>
    <w:p>
      <w:pPr>
        <w:pStyle w:val="TextBody"/>
        <w:widowControl/>
        <w:numPr>
          <w:ilvl w:val="0"/>
          <w:numId w:val="2"/>
        </w:numPr>
        <w:tabs>
          <w:tab w:val="left" w:pos="0" w:leader="none"/>
        </w:tabs>
        <w:spacing w:before="0" w:after="75"/>
        <w:ind w:left="707"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It is qualitative. The numbers are used here to identify the objects.</w:t>
      </w:r>
    </w:p>
    <w:p>
      <w:pPr>
        <w:pStyle w:val="TextBody"/>
        <w:widowControl/>
        <w:numPr>
          <w:ilvl w:val="0"/>
          <w:numId w:val="2"/>
        </w:numPr>
        <w:tabs>
          <w:tab w:val="left" w:pos="0" w:leader="none"/>
        </w:tabs>
        <w:spacing w:before="0" w:after="75"/>
        <w:ind w:left="707"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The numbers don’t define the object characteristics. The only permissible aspect of numbers in the nominal scale is “counting.”</w:t>
      </w:r>
    </w:p>
    <w:p>
      <w:pPr>
        <w:pStyle w:val="TextBody"/>
        <w:widowControl/>
        <w:spacing w:before="0" w:after="150"/>
        <w:ind w:left="0" w:right="0" w:hanging="0"/>
        <w:rPr/>
      </w:pPr>
      <w:r>
        <w:rPr>
          <w:rStyle w:val="StrongEmphasis"/>
          <w:rFonts w:ascii="Roboto;sans-serif" w:hAnsi="Roboto;sans-serif"/>
          <w:b/>
          <w:bCs/>
          <w:i w:val="false"/>
          <w:caps w:val="false"/>
          <w:smallCaps w:val="false"/>
          <w:color w:val="333333"/>
          <w:spacing w:val="0"/>
          <w:sz w:val="30"/>
          <w:szCs w:val="30"/>
        </w:rPr>
        <w:t>Example:</w:t>
      </w:r>
    </w:p>
    <w:p>
      <w:pPr>
        <w:pStyle w:val="TextBody"/>
        <w:widowControl/>
        <w:spacing w:before="0" w:after="150"/>
        <w:ind w:left="0" w:right="0"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An example of a nominal scale measurement is given below:</w:t>
      </w:r>
    </w:p>
    <w:p>
      <w:pPr>
        <w:pStyle w:val="TextBody"/>
        <w:widowControl/>
        <w:spacing w:before="0" w:after="150"/>
        <w:ind w:left="0" w:right="0"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What is your gender?</w:t>
      </w:r>
    </w:p>
    <w:p>
      <w:pPr>
        <w:pStyle w:val="TextBody"/>
        <w:widowControl/>
        <w:spacing w:before="0" w:after="150"/>
        <w:ind w:left="0" w:right="0"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M- Male</w:t>
      </w:r>
    </w:p>
    <w:p>
      <w:pPr>
        <w:pStyle w:val="TextBody"/>
        <w:widowControl/>
        <w:spacing w:before="0" w:after="150"/>
        <w:ind w:left="0" w:right="0"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F- Female</w:t>
      </w:r>
    </w:p>
    <w:p>
      <w:pPr>
        <w:pStyle w:val="TextBody"/>
        <w:widowControl/>
        <w:spacing w:before="0" w:after="150"/>
        <w:ind w:left="0" w:right="0"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Here, the variables are used as tags, and the answer to this question should be either M or F.</w:t>
      </w:r>
    </w:p>
    <w:p>
      <w:pPr>
        <w:pStyle w:val="Heading3"/>
        <w:widowControl/>
        <w:spacing w:lineRule="auto" w:line="264" w:before="300" w:after="150"/>
        <w:ind w:left="0" w:right="0" w:hanging="0"/>
        <w:rPr>
          <w:rFonts w:ascii="Roboto;sans-serif" w:hAnsi="Roboto;sans-serif"/>
          <w:b/>
          <w:b/>
          <w:bCs/>
          <w:i w:val="false"/>
          <w:caps w:val="false"/>
          <w:smallCaps w:val="false"/>
          <w:color w:val="813588"/>
          <w:spacing w:val="0"/>
          <w:sz w:val="30"/>
          <w:szCs w:val="30"/>
        </w:rPr>
      </w:pPr>
      <w:r>
        <w:rPr>
          <w:rFonts w:ascii="Roboto;sans-serif" w:hAnsi="Roboto;sans-serif"/>
          <w:b/>
          <w:bCs/>
          <w:i w:val="false"/>
          <w:caps w:val="false"/>
          <w:smallCaps w:val="false"/>
          <w:color w:val="813588"/>
          <w:spacing w:val="0"/>
          <w:sz w:val="30"/>
          <w:szCs w:val="30"/>
        </w:rPr>
        <w:t>Ordinal Scale</w:t>
      </w:r>
    </w:p>
    <w:p>
      <w:pPr>
        <w:pStyle w:val="TextBody"/>
        <w:widowControl/>
        <w:spacing w:before="0" w:after="150"/>
        <w:ind w:left="0" w:right="0"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The ordinal scale is the 2nd level of measurement that reports the ordering and ranking of data without establishing the degree of variation between them. Ordinal represents the “order.” Ordinal data is known as qualitative data or categorical data. It can be grouped, named and also ranked.</w:t>
      </w:r>
    </w:p>
    <w:p>
      <w:pPr>
        <w:pStyle w:val="TextBody"/>
        <w:widowControl/>
        <w:spacing w:before="0" w:after="150"/>
        <w:ind w:left="0" w:right="0" w:hanging="0"/>
        <w:rPr/>
      </w:pPr>
      <w:r>
        <w:rPr>
          <w:rStyle w:val="StrongEmphasis"/>
          <w:rFonts w:ascii="Roboto;sans-serif" w:hAnsi="Roboto;sans-serif"/>
          <w:b/>
          <w:bCs/>
          <w:i w:val="false"/>
          <w:caps w:val="false"/>
          <w:smallCaps w:val="false"/>
          <w:color w:val="333333"/>
          <w:spacing w:val="0"/>
          <w:sz w:val="30"/>
          <w:szCs w:val="30"/>
        </w:rPr>
        <w:t>Characteristics of the Ordinal Scale</w:t>
      </w:r>
    </w:p>
    <w:p>
      <w:pPr>
        <w:pStyle w:val="TextBody"/>
        <w:widowControl/>
        <w:numPr>
          <w:ilvl w:val="0"/>
          <w:numId w:val="3"/>
        </w:numPr>
        <w:tabs>
          <w:tab w:val="left" w:pos="0" w:leader="none"/>
        </w:tabs>
        <w:spacing w:before="0" w:after="75"/>
        <w:ind w:left="707"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The ordinal scale shows the relative ranking of the variables</w:t>
      </w:r>
    </w:p>
    <w:p>
      <w:pPr>
        <w:pStyle w:val="TextBody"/>
        <w:widowControl/>
        <w:numPr>
          <w:ilvl w:val="0"/>
          <w:numId w:val="3"/>
        </w:numPr>
        <w:tabs>
          <w:tab w:val="left" w:pos="0" w:leader="none"/>
        </w:tabs>
        <w:spacing w:before="0" w:after="75"/>
        <w:ind w:left="707"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It identifies and describes the magnitude of a variable</w:t>
      </w:r>
    </w:p>
    <w:p>
      <w:pPr>
        <w:pStyle w:val="TextBody"/>
        <w:widowControl/>
        <w:numPr>
          <w:ilvl w:val="0"/>
          <w:numId w:val="3"/>
        </w:numPr>
        <w:tabs>
          <w:tab w:val="left" w:pos="0" w:leader="none"/>
        </w:tabs>
        <w:spacing w:before="0" w:after="75"/>
        <w:ind w:left="707"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Along with the information provided by the nominal scale, ordinal scales give the rankings of those variables</w:t>
      </w:r>
    </w:p>
    <w:p>
      <w:pPr>
        <w:pStyle w:val="TextBody"/>
        <w:widowControl/>
        <w:numPr>
          <w:ilvl w:val="0"/>
          <w:numId w:val="3"/>
        </w:numPr>
        <w:tabs>
          <w:tab w:val="left" w:pos="0" w:leader="none"/>
        </w:tabs>
        <w:spacing w:before="0" w:after="75"/>
        <w:ind w:left="707"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The interval properties are not known</w:t>
      </w:r>
    </w:p>
    <w:p>
      <w:pPr>
        <w:pStyle w:val="TextBody"/>
        <w:widowControl/>
        <w:numPr>
          <w:ilvl w:val="0"/>
          <w:numId w:val="3"/>
        </w:numPr>
        <w:tabs>
          <w:tab w:val="left" w:pos="0" w:leader="none"/>
        </w:tabs>
        <w:spacing w:before="0" w:after="75"/>
        <w:ind w:left="707"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The surveyors can quickly analyse the degree of agreement concerning the identified order of variables</w:t>
      </w:r>
    </w:p>
    <w:p>
      <w:pPr>
        <w:pStyle w:val="TextBody"/>
        <w:widowControl/>
        <w:spacing w:before="0" w:after="150"/>
        <w:ind w:left="0" w:right="0" w:hanging="0"/>
        <w:rPr/>
      </w:pPr>
      <w:r>
        <w:rPr>
          <w:rStyle w:val="StrongEmphasis"/>
          <w:rFonts w:ascii="Roboto;sans-serif" w:hAnsi="Roboto;sans-serif"/>
          <w:b/>
          <w:bCs/>
          <w:i w:val="false"/>
          <w:caps w:val="false"/>
          <w:smallCaps w:val="false"/>
          <w:color w:val="333333"/>
          <w:spacing w:val="0"/>
          <w:sz w:val="30"/>
          <w:szCs w:val="30"/>
        </w:rPr>
        <w:t>Example:</w:t>
      </w:r>
    </w:p>
    <w:p>
      <w:pPr>
        <w:pStyle w:val="TextBody"/>
        <w:widowControl/>
        <w:numPr>
          <w:ilvl w:val="0"/>
          <w:numId w:val="4"/>
        </w:numPr>
        <w:tabs>
          <w:tab w:val="left" w:pos="0" w:leader="none"/>
        </w:tabs>
        <w:spacing w:before="0" w:after="75"/>
        <w:ind w:left="707"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Ranking of school students – 1st, 2nd, 3rd, etc.</w:t>
      </w:r>
    </w:p>
    <w:p>
      <w:pPr>
        <w:pStyle w:val="TextBody"/>
        <w:widowControl/>
        <w:numPr>
          <w:ilvl w:val="0"/>
          <w:numId w:val="4"/>
        </w:numPr>
        <w:tabs>
          <w:tab w:val="left" w:pos="0" w:leader="none"/>
        </w:tabs>
        <w:spacing w:before="0" w:after="75"/>
        <w:ind w:left="707"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Ratings in restaurants</w:t>
      </w:r>
    </w:p>
    <w:p>
      <w:pPr>
        <w:pStyle w:val="TextBody"/>
        <w:widowControl/>
        <w:numPr>
          <w:ilvl w:val="0"/>
          <w:numId w:val="4"/>
        </w:numPr>
        <w:tabs>
          <w:tab w:val="left" w:pos="0" w:leader="none"/>
        </w:tabs>
        <w:spacing w:before="0" w:after="75"/>
        <w:ind w:left="707"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Evaluating the frequency of occurrences</w:t>
      </w:r>
    </w:p>
    <w:p>
      <w:pPr>
        <w:pStyle w:val="TextBody"/>
        <w:widowControl/>
        <w:numPr>
          <w:ilvl w:val="1"/>
          <w:numId w:val="4"/>
        </w:numPr>
        <w:tabs>
          <w:tab w:val="left" w:pos="0" w:leader="none"/>
        </w:tabs>
        <w:spacing w:before="0" w:after="75"/>
        <w:ind w:left="1414"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Very often</w:t>
      </w:r>
    </w:p>
    <w:p>
      <w:pPr>
        <w:pStyle w:val="TextBody"/>
        <w:widowControl/>
        <w:numPr>
          <w:ilvl w:val="1"/>
          <w:numId w:val="4"/>
        </w:numPr>
        <w:tabs>
          <w:tab w:val="left" w:pos="0" w:leader="none"/>
        </w:tabs>
        <w:spacing w:before="0" w:after="75"/>
        <w:ind w:left="1414"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Often</w:t>
      </w:r>
    </w:p>
    <w:p>
      <w:pPr>
        <w:pStyle w:val="TextBody"/>
        <w:widowControl/>
        <w:numPr>
          <w:ilvl w:val="1"/>
          <w:numId w:val="4"/>
        </w:numPr>
        <w:tabs>
          <w:tab w:val="left" w:pos="0" w:leader="none"/>
        </w:tabs>
        <w:spacing w:before="0" w:after="75"/>
        <w:ind w:left="1414"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Not often</w:t>
      </w:r>
    </w:p>
    <w:p>
      <w:pPr>
        <w:pStyle w:val="TextBody"/>
        <w:widowControl/>
        <w:numPr>
          <w:ilvl w:val="1"/>
          <w:numId w:val="4"/>
        </w:numPr>
        <w:tabs>
          <w:tab w:val="left" w:pos="0" w:leader="none"/>
        </w:tabs>
        <w:spacing w:before="0" w:after="75"/>
        <w:ind w:left="1414"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Not at all</w:t>
      </w:r>
    </w:p>
    <w:p>
      <w:pPr>
        <w:pStyle w:val="TextBody"/>
        <w:widowControl/>
        <w:numPr>
          <w:ilvl w:val="0"/>
          <w:numId w:val="4"/>
        </w:numPr>
        <w:tabs>
          <w:tab w:val="left" w:pos="0" w:leader="none"/>
        </w:tabs>
        <w:spacing w:before="0" w:after="75"/>
        <w:ind w:left="707"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Assessing the degree of agreement</w:t>
      </w:r>
    </w:p>
    <w:p>
      <w:pPr>
        <w:pStyle w:val="TextBody"/>
        <w:widowControl/>
        <w:numPr>
          <w:ilvl w:val="1"/>
          <w:numId w:val="4"/>
        </w:numPr>
        <w:tabs>
          <w:tab w:val="left" w:pos="0" w:leader="none"/>
        </w:tabs>
        <w:spacing w:before="0" w:after="75"/>
        <w:ind w:left="1414"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Totally agree</w:t>
      </w:r>
    </w:p>
    <w:p>
      <w:pPr>
        <w:pStyle w:val="TextBody"/>
        <w:widowControl/>
        <w:numPr>
          <w:ilvl w:val="1"/>
          <w:numId w:val="4"/>
        </w:numPr>
        <w:tabs>
          <w:tab w:val="left" w:pos="0" w:leader="none"/>
        </w:tabs>
        <w:spacing w:before="0" w:after="75"/>
        <w:ind w:left="1414"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Agree</w:t>
      </w:r>
    </w:p>
    <w:p>
      <w:pPr>
        <w:pStyle w:val="TextBody"/>
        <w:widowControl/>
        <w:numPr>
          <w:ilvl w:val="1"/>
          <w:numId w:val="4"/>
        </w:numPr>
        <w:tabs>
          <w:tab w:val="left" w:pos="0" w:leader="none"/>
        </w:tabs>
        <w:spacing w:before="0" w:after="75"/>
        <w:ind w:left="1414"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Neutral</w:t>
      </w:r>
    </w:p>
    <w:p>
      <w:pPr>
        <w:pStyle w:val="TextBody"/>
        <w:widowControl/>
        <w:numPr>
          <w:ilvl w:val="1"/>
          <w:numId w:val="4"/>
        </w:numPr>
        <w:tabs>
          <w:tab w:val="left" w:pos="0" w:leader="none"/>
        </w:tabs>
        <w:spacing w:before="0" w:after="75"/>
        <w:ind w:left="1414"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Disagree</w:t>
      </w:r>
    </w:p>
    <w:p>
      <w:pPr>
        <w:pStyle w:val="TextBody"/>
        <w:widowControl/>
        <w:numPr>
          <w:ilvl w:val="1"/>
          <w:numId w:val="4"/>
        </w:numPr>
        <w:tabs>
          <w:tab w:val="left" w:pos="0" w:leader="none"/>
        </w:tabs>
        <w:spacing w:before="0" w:after="75"/>
        <w:ind w:left="1414"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Totally disagree</w:t>
      </w:r>
    </w:p>
    <w:p>
      <w:pPr>
        <w:pStyle w:val="Heading3"/>
        <w:widowControl/>
        <w:spacing w:lineRule="auto" w:line="264" w:before="300" w:after="150"/>
        <w:ind w:left="0" w:right="0" w:hanging="0"/>
        <w:rPr>
          <w:rFonts w:ascii="Roboto;sans-serif" w:hAnsi="Roboto;sans-serif"/>
          <w:b/>
          <w:b/>
          <w:bCs/>
          <w:i w:val="false"/>
          <w:caps w:val="false"/>
          <w:smallCaps w:val="false"/>
          <w:color w:val="813588"/>
          <w:spacing w:val="0"/>
          <w:sz w:val="30"/>
          <w:szCs w:val="30"/>
        </w:rPr>
      </w:pPr>
      <w:bookmarkStart w:id="0" w:name="post-1118125-_1yzm1w1fh6pt"/>
      <w:bookmarkEnd w:id="0"/>
      <w:r>
        <w:rPr>
          <w:rFonts w:ascii="Roboto;sans-serif" w:hAnsi="Roboto;sans-serif"/>
          <w:b/>
          <w:bCs/>
          <w:i w:val="false"/>
          <w:caps w:val="false"/>
          <w:smallCaps w:val="false"/>
          <w:color w:val="813588"/>
          <w:spacing w:val="0"/>
          <w:sz w:val="30"/>
          <w:szCs w:val="30"/>
        </w:rPr>
        <w:t>Interval Scale</w:t>
      </w:r>
    </w:p>
    <w:p>
      <w:pPr>
        <w:pStyle w:val="TextBody"/>
        <w:widowControl/>
        <w:spacing w:before="0" w:after="150"/>
        <w:ind w:left="0" w:right="0"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The interval scale is the 3rd level of measurement scale. It is defined as a quantitative measurement scale in which the difference between the two variables is meaningful. In other words, the variables are measured in an exact manner, not as in a relative way in which the presence of zero is arbitrary.</w:t>
      </w:r>
    </w:p>
    <w:p>
      <w:pPr>
        <w:pStyle w:val="TextBody"/>
        <w:widowControl/>
        <w:spacing w:before="0" w:after="150"/>
        <w:ind w:left="0" w:right="0" w:hanging="0"/>
        <w:rPr/>
      </w:pPr>
      <w:r>
        <w:rPr>
          <w:rStyle w:val="StrongEmphasis"/>
          <w:rFonts w:ascii="Roboto;sans-serif" w:hAnsi="Roboto;sans-serif"/>
          <w:b/>
          <w:bCs/>
          <w:i w:val="false"/>
          <w:caps w:val="false"/>
          <w:smallCaps w:val="false"/>
          <w:color w:val="333333"/>
          <w:spacing w:val="0"/>
          <w:sz w:val="30"/>
          <w:szCs w:val="30"/>
        </w:rPr>
        <w:t>Characteristics of Interval Scale:</w:t>
      </w:r>
    </w:p>
    <w:p>
      <w:pPr>
        <w:pStyle w:val="TextBody"/>
        <w:widowControl/>
        <w:numPr>
          <w:ilvl w:val="0"/>
          <w:numId w:val="5"/>
        </w:numPr>
        <w:tabs>
          <w:tab w:val="left" w:pos="0" w:leader="none"/>
        </w:tabs>
        <w:spacing w:before="0" w:after="75"/>
        <w:ind w:left="707"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The interval scale is quantitative as it can quantify the difference between the values</w:t>
      </w:r>
    </w:p>
    <w:p>
      <w:pPr>
        <w:pStyle w:val="TextBody"/>
        <w:widowControl/>
        <w:numPr>
          <w:ilvl w:val="0"/>
          <w:numId w:val="5"/>
        </w:numPr>
        <w:tabs>
          <w:tab w:val="left" w:pos="0" w:leader="none"/>
        </w:tabs>
        <w:spacing w:before="0" w:after="75"/>
        <w:ind w:left="707"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It allows calculating the mean and median of the variables</w:t>
      </w:r>
    </w:p>
    <w:p>
      <w:pPr>
        <w:pStyle w:val="TextBody"/>
        <w:widowControl/>
        <w:numPr>
          <w:ilvl w:val="0"/>
          <w:numId w:val="5"/>
        </w:numPr>
        <w:tabs>
          <w:tab w:val="left" w:pos="0" w:leader="none"/>
        </w:tabs>
        <w:spacing w:before="0" w:after="75"/>
        <w:ind w:left="707"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To understand the difference between the variables, you can subtract the values between the variables</w:t>
      </w:r>
    </w:p>
    <w:p>
      <w:pPr>
        <w:pStyle w:val="TextBody"/>
        <w:widowControl/>
        <w:numPr>
          <w:ilvl w:val="0"/>
          <w:numId w:val="5"/>
        </w:numPr>
        <w:tabs>
          <w:tab w:val="left" w:pos="0" w:leader="none"/>
        </w:tabs>
        <w:spacing w:before="0" w:after="75"/>
        <w:ind w:left="707"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The interval scale is the preferred scale in Statistics as it helps to assign any numerical values to arbitrary assessment such as feelings, calendar types, etc.</w:t>
      </w:r>
    </w:p>
    <w:p>
      <w:pPr>
        <w:pStyle w:val="TextBody"/>
        <w:widowControl/>
        <w:spacing w:before="0" w:after="150"/>
        <w:ind w:left="0" w:right="0" w:hanging="0"/>
        <w:rPr/>
      </w:pPr>
      <w:r>
        <w:rPr>
          <w:rStyle w:val="StrongEmphasis"/>
          <w:rFonts w:ascii="Roboto;sans-serif" w:hAnsi="Roboto;sans-serif"/>
          <w:b/>
          <w:bCs/>
          <w:i w:val="false"/>
          <w:caps w:val="false"/>
          <w:smallCaps w:val="false"/>
          <w:color w:val="333333"/>
          <w:spacing w:val="0"/>
          <w:sz w:val="30"/>
          <w:szCs w:val="30"/>
        </w:rPr>
        <w:t>Example:</w:t>
      </w:r>
    </w:p>
    <w:p>
      <w:pPr>
        <w:pStyle w:val="TextBody"/>
        <w:widowControl/>
        <w:numPr>
          <w:ilvl w:val="0"/>
          <w:numId w:val="6"/>
        </w:numPr>
        <w:tabs>
          <w:tab w:val="left" w:pos="0" w:leader="none"/>
        </w:tabs>
        <w:spacing w:before="0" w:after="75"/>
        <w:ind w:left="707"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Likert Scale</w:t>
      </w:r>
    </w:p>
    <w:p>
      <w:pPr>
        <w:pStyle w:val="TextBody"/>
        <w:widowControl/>
        <w:numPr>
          <w:ilvl w:val="0"/>
          <w:numId w:val="6"/>
        </w:numPr>
        <w:tabs>
          <w:tab w:val="left" w:pos="0" w:leader="none"/>
        </w:tabs>
        <w:spacing w:before="0" w:after="75"/>
        <w:ind w:left="707"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Net Promoter Score (NPS)</w:t>
      </w:r>
    </w:p>
    <w:p>
      <w:pPr>
        <w:pStyle w:val="TextBody"/>
        <w:widowControl/>
        <w:numPr>
          <w:ilvl w:val="0"/>
          <w:numId w:val="6"/>
        </w:numPr>
        <w:tabs>
          <w:tab w:val="left" w:pos="0" w:leader="none"/>
        </w:tabs>
        <w:spacing w:before="0" w:after="75"/>
        <w:ind w:left="707"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Bipolar Matrix Table</w:t>
      </w:r>
    </w:p>
    <w:p>
      <w:pPr>
        <w:pStyle w:val="Heading3"/>
        <w:widowControl/>
        <w:spacing w:lineRule="auto" w:line="264" w:before="300" w:after="150"/>
        <w:ind w:left="0" w:right="0" w:hanging="0"/>
        <w:rPr>
          <w:rFonts w:ascii="Roboto;sans-serif" w:hAnsi="Roboto;sans-serif"/>
          <w:b/>
          <w:b/>
          <w:bCs/>
          <w:i w:val="false"/>
          <w:caps w:val="false"/>
          <w:smallCaps w:val="false"/>
          <w:color w:val="813588"/>
          <w:spacing w:val="0"/>
          <w:sz w:val="30"/>
          <w:szCs w:val="30"/>
        </w:rPr>
      </w:pPr>
      <w:r>
        <w:rPr>
          <w:rFonts w:ascii="Roboto;sans-serif" w:hAnsi="Roboto;sans-serif"/>
          <w:b/>
          <w:bCs/>
          <w:i w:val="false"/>
          <w:caps w:val="false"/>
          <w:smallCaps w:val="false"/>
          <w:color w:val="813588"/>
          <w:spacing w:val="0"/>
          <w:sz w:val="30"/>
          <w:szCs w:val="30"/>
        </w:rPr>
        <w:t>Ratio Scale</w:t>
      </w:r>
    </w:p>
    <w:p>
      <w:pPr>
        <w:pStyle w:val="TextBody"/>
        <w:widowControl/>
        <w:spacing w:before="0" w:after="150"/>
        <w:ind w:left="0" w:right="0"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The ratio scale is the 4th level of measurement scale, which is quantitative. It is a type of variable measurement scale. It allows researchers to compare the differences or intervals. The ratio scale has a unique feature. It possesses the character of the origin or zero points.</w:t>
      </w:r>
    </w:p>
    <w:p>
      <w:pPr>
        <w:pStyle w:val="TextBody"/>
        <w:widowControl/>
        <w:spacing w:before="0" w:after="150"/>
        <w:ind w:left="0" w:right="0" w:hanging="0"/>
        <w:rPr/>
      </w:pPr>
      <w:r>
        <w:rPr>
          <w:rStyle w:val="StrongEmphasis"/>
          <w:rFonts w:ascii="Roboto;sans-serif" w:hAnsi="Roboto;sans-serif"/>
          <w:b/>
          <w:bCs/>
          <w:i w:val="false"/>
          <w:caps w:val="false"/>
          <w:smallCaps w:val="false"/>
          <w:color w:val="333333"/>
          <w:spacing w:val="0"/>
          <w:sz w:val="30"/>
          <w:szCs w:val="30"/>
        </w:rPr>
        <w:t>Characteristics of Ratio Scale:</w:t>
      </w:r>
    </w:p>
    <w:p>
      <w:pPr>
        <w:pStyle w:val="TextBody"/>
        <w:widowControl/>
        <w:numPr>
          <w:ilvl w:val="0"/>
          <w:numId w:val="7"/>
        </w:numPr>
        <w:tabs>
          <w:tab w:val="left" w:pos="0" w:leader="none"/>
        </w:tabs>
        <w:spacing w:before="0" w:after="75"/>
        <w:ind w:left="707"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Ratio scale has a feature of absolute zero</w:t>
      </w:r>
    </w:p>
    <w:p>
      <w:pPr>
        <w:pStyle w:val="TextBody"/>
        <w:widowControl/>
        <w:numPr>
          <w:ilvl w:val="0"/>
          <w:numId w:val="7"/>
        </w:numPr>
        <w:tabs>
          <w:tab w:val="left" w:pos="0" w:leader="none"/>
        </w:tabs>
        <w:spacing w:before="0" w:after="75"/>
        <w:ind w:left="707"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It doesn’t have negative numbers, because of its zero-point feature</w:t>
      </w:r>
    </w:p>
    <w:p>
      <w:pPr>
        <w:pStyle w:val="TextBody"/>
        <w:widowControl/>
        <w:numPr>
          <w:ilvl w:val="0"/>
          <w:numId w:val="7"/>
        </w:numPr>
        <w:tabs>
          <w:tab w:val="left" w:pos="0" w:leader="none"/>
        </w:tabs>
        <w:spacing w:before="0" w:after="75"/>
        <w:ind w:left="707"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It affords unique opportunities for statistical analysis. The variables can be orderly added, subtracted, multiplied, divided. Mean, median, and mode can be calculated using the ratio scale.</w:t>
      </w:r>
    </w:p>
    <w:p>
      <w:pPr>
        <w:pStyle w:val="TextBody"/>
        <w:widowControl/>
        <w:numPr>
          <w:ilvl w:val="0"/>
          <w:numId w:val="7"/>
        </w:numPr>
        <w:tabs>
          <w:tab w:val="left" w:pos="0" w:leader="none"/>
        </w:tabs>
        <w:spacing w:before="0" w:after="75"/>
        <w:ind w:left="707"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Ratio scale has unique and useful properties. One such feature is that it allows unit conversions like kilogram – calories, gram – calories, etc.</w:t>
      </w:r>
    </w:p>
    <w:p>
      <w:pPr>
        <w:pStyle w:val="TextBody"/>
        <w:widowControl/>
        <w:spacing w:before="0" w:after="150"/>
        <w:ind w:left="0" w:right="0" w:hanging="0"/>
        <w:rPr/>
      </w:pPr>
      <w:r>
        <w:rPr>
          <w:rStyle w:val="StrongEmphasis"/>
          <w:rFonts w:ascii="Roboto;sans-serif" w:hAnsi="Roboto;sans-serif"/>
          <w:b/>
          <w:bCs/>
          <w:i w:val="false"/>
          <w:caps w:val="false"/>
          <w:smallCaps w:val="false"/>
          <w:color w:val="333333"/>
          <w:spacing w:val="0"/>
          <w:sz w:val="30"/>
          <w:szCs w:val="30"/>
        </w:rPr>
        <w:t>Example:</w:t>
      </w:r>
    </w:p>
    <w:p>
      <w:pPr>
        <w:pStyle w:val="TextBody"/>
        <w:widowControl/>
        <w:spacing w:before="0" w:after="150"/>
        <w:ind w:left="0" w:right="0"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An example of a ratio scale is:</w:t>
      </w:r>
    </w:p>
    <w:p>
      <w:pPr>
        <w:pStyle w:val="TextBody"/>
        <w:widowControl/>
        <w:spacing w:before="0" w:after="150"/>
        <w:ind w:left="0" w:right="0"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What is your weight in Kgs?</w:t>
      </w:r>
    </w:p>
    <w:p>
      <w:pPr>
        <w:pStyle w:val="TextBody"/>
        <w:widowControl/>
        <w:numPr>
          <w:ilvl w:val="0"/>
          <w:numId w:val="8"/>
        </w:numPr>
        <w:tabs>
          <w:tab w:val="left" w:pos="0" w:leader="none"/>
        </w:tabs>
        <w:spacing w:before="0" w:after="75"/>
        <w:ind w:left="707"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Less than 55 kgs</w:t>
      </w:r>
    </w:p>
    <w:p>
      <w:pPr>
        <w:pStyle w:val="TextBody"/>
        <w:widowControl/>
        <w:numPr>
          <w:ilvl w:val="0"/>
          <w:numId w:val="8"/>
        </w:numPr>
        <w:tabs>
          <w:tab w:val="left" w:pos="0" w:leader="none"/>
        </w:tabs>
        <w:spacing w:before="0" w:after="75"/>
        <w:ind w:left="707"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55 – 75 kgs</w:t>
      </w:r>
    </w:p>
    <w:p>
      <w:pPr>
        <w:pStyle w:val="TextBody"/>
        <w:widowControl/>
        <w:numPr>
          <w:ilvl w:val="0"/>
          <w:numId w:val="8"/>
        </w:numPr>
        <w:tabs>
          <w:tab w:val="left" w:pos="0" w:leader="none"/>
        </w:tabs>
        <w:spacing w:before="0" w:after="75"/>
        <w:ind w:left="707"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76 – 85 kgs</w:t>
      </w:r>
    </w:p>
    <w:p>
      <w:pPr>
        <w:pStyle w:val="TextBody"/>
        <w:widowControl/>
        <w:numPr>
          <w:ilvl w:val="0"/>
          <w:numId w:val="8"/>
        </w:numPr>
        <w:tabs>
          <w:tab w:val="left" w:pos="0" w:leader="none"/>
        </w:tabs>
        <w:spacing w:before="0" w:after="75"/>
        <w:ind w:left="707"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86 – 95 kgs</w:t>
      </w:r>
    </w:p>
    <w:p>
      <w:pPr>
        <w:pStyle w:val="TextBody"/>
        <w:widowControl/>
        <w:numPr>
          <w:ilvl w:val="0"/>
          <w:numId w:val="8"/>
        </w:numPr>
        <w:tabs>
          <w:tab w:val="left" w:pos="0" w:leader="none"/>
        </w:tabs>
        <w:spacing w:before="0" w:after="75"/>
        <w:ind w:left="707"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More than 95 kgs</w:t>
      </w:r>
    </w:p>
    <w:p>
      <w:pPr>
        <w:pStyle w:val="TextBody"/>
        <w:widowControl/>
        <w:spacing w:before="0" w:after="150"/>
        <w:ind w:left="0" w:right="0" w:hanging="0"/>
        <w:rPr>
          <w:rFonts w:ascii="Roboto;sans-serif" w:hAnsi="Roboto;sans-serif"/>
          <w:b/>
          <w:b/>
          <w:bCs/>
          <w:i w:val="false"/>
          <w:caps w:val="false"/>
          <w:smallCaps w:val="false"/>
          <w:color w:val="333333"/>
          <w:spacing w:val="0"/>
          <w:sz w:val="30"/>
          <w:szCs w:val="30"/>
        </w:rPr>
      </w:pPr>
      <w:r>
        <w:rPr>
          <w:rFonts w:ascii="Roboto;sans-serif" w:hAnsi="Roboto;sans-serif"/>
          <w:b/>
          <w:bCs/>
          <w:i w:val="false"/>
          <w:caps w:val="false"/>
          <w:smallCaps w:val="false"/>
          <w:color w:val="333333"/>
          <w:spacing w:val="0"/>
          <w:sz w:val="30"/>
          <w:szCs w:val="30"/>
        </w:rPr>
        <w:t>For more information related to Statistics-concepts, register at BYJU’S – The Learning App and also learn relevant Mathematical concepts.</w:t>
      </w:r>
    </w:p>
    <w:p>
      <w:pPr>
        <w:pStyle w:val="Normal"/>
        <w:rPr>
          <w:b/>
          <w:b/>
          <w:bCs/>
          <w:sz w:val="30"/>
          <w:szCs w:val="30"/>
        </w:rPr>
      </w:pPr>
      <w:r>
        <w:rPr>
          <w:b/>
          <w:bCs/>
          <w:sz w:val="30"/>
          <w:szCs w:val="30"/>
        </w:rPr>
      </w:r>
    </w:p>
    <w:sectPr>
      <w:type w:val="nextPage"/>
      <w:pgSz w:w="12240" w:h="15840"/>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Roboto">
    <w:altName w:val="sans-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suff w:val="nothing"/>
      <w:lvlText w:val=""/>
      <w:lvlJc w:val="left"/>
      <w:pPr>
        <w:tabs>
          <w:tab w:val="num" w:pos="707"/>
        </w:tabs>
        <w:ind w:left="707" w:hanging="0"/>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2">
    <w:lvl w:ilvl="0">
      <w:start w:val="1"/>
      <w:numFmt w:val="bullet"/>
      <w:suff w:val="nothing"/>
      <w:lvlText w:val=""/>
      <w:lvlJc w:val="left"/>
      <w:pPr>
        <w:tabs>
          <w:tab w:val="num" w:pos="707"/>
        </w:tabs>
        <w:ind w:left="707" w:hanging="0"/>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3">
    <w:lvl w:ilvl="0">
      <w:start w:val="1"/>
      <w:numFmt w:val="bullet"/>
      <w:suff w:val="nothing"/>
      <w:lvlText w:val=""/>
      <w:lvlJc w:val="left"/>
      <w:pPr>
        <w:tabs>
          <w:tab w:val="num" w:pos="707"/>
        </w:tabs>
        <w:ind w:left="707" w:hanging="0"/>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4">
    <w:lvl w:ilvl="0">
      <w:start w:val="1"/>
      <w:numFmt w:val="bullet"/>
      <w:suff w:val="nothing"/>
      <w:lvlText w:val=""/>
      <w:lvlJc w:val="left"/>
      <w:pPr>
        <w:tabs>
          <w:tab w:val="num" w:pos="707"/>
        </w:tabs>
        <w:ind w:left="707" w:hanging="0"/>
      </w:pPr>
      <w:rPr>
        <w:rFonts w:ascii="Symbol" w:hAnsi="Symbol" w:cs="Symbol" w:hint="default"/>
        <w:rFonts w:cs="OpenSymbol"/>
      </w:rPr>
    </w:lvl>
    <w:lvl w:ilvl="1">
      <w:start w:val="1"/>
      <w:numFmt w:val="bullet"/>
      <w:suff w:val="nothing"/>
      <w:lvlText w:val=""/>
      <w:lvlJc w:val="left"/>
      <w:pPr>
        <w:tabs>
          <w:tab w:val="num" w:pos="1414"/>
        </w:tabs>
        <w:ind w:left="1414" w:hanging="0"/>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5">
    <w:lvl w:ilvl="0">
      <w:start w:val="1"/>
      <w:numFmt w:val="bullet"/>
      <w:suff w:val="nothing"/>
      <w:lvlText w:val=""/>
      <w:lvlJc w:val="left"/>
      <w:pPr>
        <w:tabs>
          <w:tab w:val="num" w:pos="707"/>
        </w:tabs>
        <w:ind w:left="707" w:hanging="0"/>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6">
    <w:lvl w:ilvl="0">
      <w:start w:val="1"/>
      <w:numFmt w:val="bullet"/>
      <w:suff w:val="nothing"/>
      <w:lvlText w:val=""/>
      <w:lvlJc w:val="left"/>
      <w:pPr>
        <w:tabs>
          <w:tab w:val="num" w:pos="707"/>
        </w:tabs>
        <w:ind w:left="707" w:hanging="0"/>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7">
    <w:lvl w:ilvl="0">
      <w:start w:val="1"/>
      <w:numFmt w:val="bullet"/>
      <w:suff w:val="nothing"/>
      <w:lvlText w:val=""/>
      <w:lvlJc w:val="left"/>
      <w:pPr>
        <w:tabs>
          <w:tab w:val="num" w:pos="707"/>
        </w:tabs>
        <w:ind w:left="707" w:hanging="0"/>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8">
    <w:lvl w:ilvl="0">
      <w:start w:val="1"/>
      <w:numFmt w:val="bullet"/>
      <w:suff w:val="nothing"/>
      <w:lvlText w:val=""/>
      <w:lvlJc w:val="left"/>
      <w:pPr>
        <w:tabs>
          <w:tab w:val="num" w:pos="707"/>
        </w:tabs>
        <w:ind w:left="707" w:hanging="0"/>
      </w:pPr>
      <w:rPr>
        <w:rFonts w:ascii="Symbol" w:hAnsi="Symbol" w:cs="Symbol" w:hint="default"/>
        <w:rFonts w:cs="OpenSymbol"/>
      </w:rPr>
    </w:lvl>
    <w:lvl w:ilvl="1">
      <w:start w:val="1"/>
      <w:numFmt w:val="bullet"/>
      <w:lvlText w:val=""/>
      <w:lvlJc w:val="left"/>
      <w:pPr>
        <w:tabs>
          <w:tab w:val="num" w:pos="1414"/>
        </w:tabs>
        <w:ind w:left="1414" w:hanging="283"/>
      </w:pPr>
      <w:rPr>
        <w:rFonts w:ascii="Symbol" w:hAnsi="Symbol" w:cs="Symbol" w:hint="default"/>
        <w:rFonts w:cs="OpenSymbol"/>
      </w:rPr>
    </w:lvl>
    <w:lvl w:ilvl="2">
      <w:start w:val="1"/>
      <w:numFmt w:val="bullet"/>
      <w:lvlText w:val=""/>
      <w:lvlJc w:val="left"/>
      <w:pPr>
        <w:tabs>
          <w:tab w:val="num" w:pos="2121"/>
        </w:tabs>
        <w:ind w:left="2121" w:hanging="283"/>
      </w:pPr>
      <w:rPr>
        <w:rFonts w:ascii="Symbol" w:hAnsi="Symbol" w:cs="Symbol" w:hint="default"/>
        <w:rFonts w:cs="OpenSymbol"/>
      </w:rPr>
    </w:lvl>
    <w:lvl w:ilvl="3">
      <w:start w:val="1"/>
      <w:numFmt w:val="bullet"/>
      <w:lvlText w:val=""/>
      <w:lvlJc w:val="left"/>
      <w:pPr>
        <w:tabs>
          <w:tab w:val="num" w:pos="2828"/>
        </w:tabs>
        <w:ind w:left="2828" w:hanging="283"/>
      </w:pPr>
      <w:rPr>
        <w:rFonts w:ascii="Symbol" w:hAnsi="Symbol" w:cs="Symbol" w:hint="default"/>
        <w:rFonts w:cs="OpenSymbol"/>
      </w:rPr>
    </w:lvl>
    <w:lvl w:ilvl="4">
      <w:start w:val="1"/>
      <w:numFmt w:val="bullet"/>
      <w:lvlText w:val=""/>
      <w:lvlJc w:val="left"/>
      <w:pPr>
        <w:tabs>
          <w:tab w:val="num" w:pos="3535"/>
        </w:tabs>
        <w:ind w:left="3535" w:hanging="283"/>
      </w:pPr>
      <w:rPr>
        <w:rFonts w:ascii="Symbol" w:hAnsi="Symbol" w:cs="Symbol" w:hint="default"/>
        <w:rFonts w:cs="OpenSymbol"/>
      </w:rPr>
    </w:lvl>
    <w:lvl w:ilvl="5">
      <w:start w:val="1"/>
      <w:numFmt w:val="bullet"/>
      <w:lvlText w:val=""/>
      <w:lvlJc w:val="left"/>
      <w:pPr>
        <w:tabs>
          <w:tab w:val="num" w:pos="4242"/>
        </w:tabs>
        <w:ind w:left="4242" w:hanging="283"/>
      </w:pPr>
      <w:rPr>
        <w:rFonts w:ascii="Symbol" w:hAnsi="Symbol" w:cs="Symbol" w:hint="default"/>
        <w:rFonts w:cs="OpenSymbol"/>
      </w:rPr>
    </w:lvl>
    <w:lvl w:ilvl="6">
      <w:start w:val="1"/>
      <w:numFmt w:val="bullet"/>
      <w:lvlText w:val=""/>
      <w:lvlJc w:val="left"/>
      <w:pPr>
        <w:tabs>
          <w:tab w:val="num" w:pos="4949"/>
        </w:tabs>
        <w:ind w:left="4949" w:hanging="283"/>
      </w:pPr>
      <w:rPr>
        <w:rFonts w:ascii="Symbol" w:hAnsi="Symbol" w:cs="Symbol" w:hint="default"/>
        <w:rFonts w:cs="OpenSymbol"/>
      </w:rPr>
    </w:lvl>
    <w:lvl w:ilvl="7">
      <w:start w:val="1"/>
      <w:numFmt w:val="bullet"/>
      <w:lvlText w:val=""/>
      <w:lvlJc w:val="left"/>
      <w:pPr>
        <w:tabs>
          <w:tab w:val="num" w:pos="5656"/>
        </w:tabs>
        <w:ind w:left="5656" w:hanging="283"/>
      </w:pPr>
      <w:rPr>
        <w:rFonts w:ascii="Symbol" w:hAnsi="Symbol" w:cs="Symbol" w:hint="default"/>
        <w:rFonts w:cs="OpenSymbol"/>
      </w:rPr>
    </w:lvl>
    <w:lvl w:ilvl="8">
      <w:start w:val="1"/>
      <w:numFmt w:val="bullet"/>
      <w:lvlText w:val=""/>
      <w:lvlJc w:val="left"/>
      <w:pPr>
        <w:tabs>
          <w:tab w:val="num" w:pos="6363"/>
        </w:tabs>
        <w:ind w:left="6363" w:hanging="283"/>
      </w:pPr>
      <w:rPr>
        <w:rFonts w:ascii="Symbol" w:hAnsi="Symbol" w:cs="Symbol" w:hint="default"/>
        <w:rFonts w:cs="OpenSymbol"/>
      </w:rPr>
    </w:lvl>
  </w:abstractNum>
  <w:abstractNum w:abstractNumId="9">
    <w:lvl w:ilvl="0">
      <w:start w:val="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Lohit Devanagari"/>
        <w:kern w:val="2"/>
        <w:sz w:val="24"/>
        <w:szCs w:val="24"/>
        <w:lang w:val="en-IN" w:eastAsia="zh-CN" w:bidi="hi-IN"/>
      </w:rPr>
    </w:rPrDefault>
    <w:pPrDefault>
      <w:pPr>
        <w:widowControl/>
      </w:pPr>
    </w:pPrDefault>
  </w:docDefaults>
  <w:style w:type="paragraph" w:styleId="Normal">
    <w:name w:val="Normal"/>
    <w:qFormat/>
    <w:pPr>
      <w:widowControl/>
    </w:pPr>
    <w:rPr>
      <w:rFonts w:ascii="Liberation Serif" w:hAnsi="Liberation Serif" w:eastAsia="Noto Sans CJK SC Regular" w:cs="Lohit Devanagari"/>
      <w:color w:val="auto"/>
      <w:kern w:val="2"/>
      <w:sz w:val="24"/>
      <w:szCs w:val="24"/>
      <w:lang w:val="en-IN" w:eastAsia="zh-CN" w:bidi="hi-IN"/>
    </w:rPr>
  </w:style>
  <w:style w:type="paragraph" w:styleId="Heading2">
    <w:name w:val="Heading 2"/>
    <w:basedOn w:val="Heading"/>
    <w:next w:val="TextBody"/>
    <w:qFormat/>
    <w:pPr>
      <w:spacing w:before="200" w:after="120"/>
      <w:outlineLvl w:val="1"/>
    </w:pPr>
    <w:rPr>
      <w:rFonts w:ascii="Liberation Serif" w:hAnsi="Liberation Serif" w:eastAsia="Noto Sans CJK SC Regular"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ans CJK SC Regular" w:cs="Lohit Devanagari"/>
      <w:b/>
      <w:bCs/>
      <w:sz w:val="28"/>
      <w:szCs w:val="28"/>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Regular"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TotalTime>
  <Application>LibreOffice/6.0.7.3$Linux_X86_64 LibreOffice_project/00m0$Build-3</Application>
  <Pages>5</Pages>
  <Words>673</Words>
  <Characters>3319</Characters>
  <CharactersWithSpaces>3891</CharactersWithSpaces>
  <Paragraphs>69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2022-07-26T09:25:55Z</dcterms:created>
  <dc:creator/>
  <dc:description/>
  <dc:language>en-IN</dc:language>
  <cp:lastModifiedBy/>
  <dcterms:modified xsi:type="dcterms:W3CDTF">2022-07-26T09:46:12Z</dcterms:modified>
  <cp:revision>2</cp:revision>
  <dc:subject/>
  <dc:title/>
</cp:coreProperties>
</file>