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Grad-CAM++ Disease Heatmap Improvement Report</w:t>
      </w:r>
    </w:p>
    <w:p>
      <w:pPr>
        <w:jc w:val="center"/>
      </w:pPr>
      <w:r>
        <w:rPr>
          <w:color w:val="505050"/>
          <w:sz w:val="28"/>
        </w:rPr>
        <w:t>AI Farming Project — Disease Detection Pipeline Enhancement</w:t>
      </w:r>
    </w:p>
    <w:p/>
    <w:p>
      <w:pPr>
        <w:pStyle w:val="Heading1"/>
      </w:pPr>
      <w:r>
        <w:t>1. What Was the Problem?</w:t>
      </w:r>
    </w:p>
    <w:p>
      <w:r>
        <w:rPr>
          <w:sz w:val="22"/>
        </w:rPr>
        <w:t xml:space="preserve">When a diseased leaf image was uploaded, our system uses </w:t>
      </w:r>
      <w:r>
        <w:rPr>
          <w:b/>
          <w:sz w:val="22"/>
        </w:rPr>
        <w:t xml:space="preserve">Grad-CAM++ (Gradient-weighted Class Activation Mapping) </w:t>
      </w:r>
      <w:r>
        <w:rPr>
          <w:sz w:val="22"/>
        </w:rPr>
        <w:t>to create a heatmap showing WHERE on the leaf the disease is located. This helps farmers see exactly which spots are infected.</w:t>
      </w:r>
    </w:p>
    <w:p/>
    <w:p>
      <w:r>
        <w:rPr>
          <w:b/>
          <w:sz w:val="22"/>
        </w:rPr>
        <w:t>However, there were two major problems:</w:t>
      </w:r>
    </w:p>
    <w:p>
      <w:pPr>
        <w:pStyle w:val="ListBullet"/>
      </w:pPr>
      <w:r>
        <w:rPr>
          <w:b/>
          <w:sz w:val="22"/>
        </w:rPr>
        <w:t xml:space="preserve">Only 1 spot detected: </w:t>
      </w:r>
      <w:r>
        <w:rPr>
          <w:sz w:val="22"/>
        </w:rPr>
        <w:t>The leaf clearly had 4-5 brown disease spots, but the system was reporting only "1 infected region". This happened because Grad-CAM works at a very low resolution (7×7 grid), so nearby spots merged into one big blob.</w:t>
      </w:r>
    </w:p>
    <w:p>
      <w:pPr>
        <w:pStyle w:val="ListBullet"/>
      </w:pPr>
      <w:r>
        <w:rPr>
          <w:b/>
          <w:sz w:val="22"/>
        </w:rPr>
        <w:t xml:space="preserve">MobileNetV2 scattered colors: </w:t>
      </w:r>
      <w:r>
        <w:rPr>
          <w:sz w:val="22"/>
        </w:rPr>
        <w:t>When using the MobileNetV2 model, the disease heatmap colors were spread randomly across the entire leaf instead of focusing on the actual disease spots. This was caused by incorrect input preprocessing — the model expected pixel values in the range [-1, 1] but was receiving [0, 1].</w:t>
      </w:r>
    </w:p>
    <w:p/>
    <w:p>
      <w:pPr>
        <w:pStyle w:val="Heading1"/>
      </w:pPr>
      <w:r>
        <w:t>2. Results: Before vs After</w:t>
      </w:r>
    </w:p>
    <w:p>
      <w:r>
        <w:rPr>
          <w:sz w:val="22"/>
        </w:rPr>
        <w:t>The table below shows how many disease spots (infected regions) each model detected on the same leaf image, before and after our improvements:</w:t>
      </w:r>
    </w:p>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2"/>
              </w:rPr>
              <w:t>Model</w:t>
            </w:r>
          </w:p>
        </w:tc>
        <w:tc>
          <w:tcPr>
            <w:tcW w:type="dxa" w:w="2351"/>
          </w:tcPr>
          <w:p>
            <w:pPr>
              <w:jc w:val="center"/>
            </w:pPr>
            <w:r>
              <w:rPr>
                <w:b/>
                <w:sz w:val="22"/>
              </w:rPr>
              <w:t>Before (Original)</w:t>
            </w:r>
          </w:p>
        </w:tc>
        <w:tc>
          <w:tcPr>
            <w:tcW w:type="dxa" w:w="2351"/>
          </w:tcPr>
          <w:p>
            <w:pPr>
              <w:jc w:val="center"/>
            </w:pPr>
            <w:r>
              <w:rPr>
                <w:b/>
                <w:sz w:val="22"/>
              </w:rPr>
              <w:t>After (Improved)</w:t>
            </w:r>
          </w:p>
        </w:tc>
        <w:tc>
          <w:tcPr>
            <w:tcW w:type="dxa" w:w="2351"/>
          </w:tcPr>
          <w:p>
            <w:pPr>
              <w:jc w:val="center"/>
            </w:pPr>
            <w:r>
              <w:rPr>
                <w:b/>
                <w:sz w:val="22"/>
              </w:rPr>
              <w:t>Improvement</w:t>
            </w:r>
          </w:p>
        </w:tc>
      </w:tr>
      <w:tr>
        <w:tc>
          <w:tcPr>
            <w:tcW w:type="dxa" w:w="2351"/>
          </w:tcPr>
          <w:p>
            <w:pPr>
              <w:jc w:val="center"/>
            </w:pPr>
            <w:r>
              <w:rPr>
                <w:sz w:val="22"/>
              </w:rPr>
              <w:t>DenseNet121</w:t>
            </w:r>
          </w:p>
        </w:tc>
        <w:tc>
          <w:tcPr>
            <w:tcW w:type="dxa" w:w="2351"/>
          </w:tcPr>
          <w:p>
            <w:pPr>
              <w:jc w:val="center"/>
            </w:pPr>
            <w:r>
              <w:rPr>
                <w:sz w:val="22"/>
              </w:rPr>
              <w:t>1 region</w:t>
            </w:r>
          </w:p>
        </w:tc>
        <w:tc>
          <w:tcPr>
            <w:tcW w:type="dxa" w:w="2351"/>
          </w:tcPr>
          <w:p>
            <w:pPr>
              <w:jc w:val="center"/>
            </w:pPr>
            <w:r>
              <w:rPr>
                <w:sz w:val="22"/>
              </w:rPr>
              <w:t>4 regions ✅</w:t>
            </w:r>
          </w:p>
        </w:tc>
        <w:tc>
          <w:tcPr>
            <w:tcW w:type="dxa" w:w="2351"/>
          </w:tcPr>
          <w:p>
            <w:pPr>
              <w:jc w:val="center"/>
            </w:pPr>
            <w:r>
              <w:rPr>
                <w:sz w:val="22"/>
              </w:rPr>
              <w:t>4× better</w:t>
            </w:r>
          </w:p>
        </w:tc>
      </w:tr>
      <w:tr>
        <w:tc>
          <w:tcPr>
            <w:tcW w:type="dxa" w:w="2351"/>
          </w:tcPr>
          <w:p>
            <w:pPr>
              <w:jc w:val="center"/>
            </w:pPr>
            <w:r>
              <w:rPr>
                <w:sz w:val="22"/>
              </w:rPr>
              <w:t>EfficientNetB0</w:t>
            </w:r>
          </w:p>
        </w:tc>
        <w:tc>
          <w:tcPr>
            <w:tcW w:type="dxa" w:w="2351"/>
          </w:tcPr>
          <w:p>
            <w:pPr>
              <w:jc w:val="center"/>
            </w:pPr>
            <w:r>
              <w:rPr>
                <w:sz w:val="22"/>
              </w:rPr>
              <w:t>2 regions</w:t>
            </w:r>
          </w:p>
        </w:tc>
        <w:tc>
          <w:tcPr>
            <w:tcW w:type="dxa" w:w="2351"/>
          </w:tcPr>
          <w:p>
            <w:pPr>
              <w:jc w:val="center"/>
            </w:pPr>
            <w:r>
              <w:rPr>
                <w:sz w:val="22"/>
              </w:rPr>
              <w:t>7 regions ✅</w:t>
            </w:r>
          </w:p>
        </w:tc>
        <w:tc>
          <w:tcPr>
            <w:tcW w:type="dxa" w:w="2351"/>
          </w:tcPr>
          <w:p>
            <w:pPr>
              <w:jc w:val="center"/>
            </w:pPr>
            <w:r>
              <w:rPr>
                <w:sz w:val="22"/>
              </w:rPr>
              <w:t>3.5× better</w:t>
            </w:r>
          </w:p>
        </w:tc>
      </w:tr>
      <w:tr>
        <w:tc>
          <w:tcPr>
            <w:tcW w:type="dxa" w:w="2351"/>
          </w:tcPr>
          <w:p>
            <w:pPr>
              <w:jc w:val="center"/>
            </w:pPr>
            <w:r>
              <w:rPr>
                <w:sz w:val="22"/>
              </w:rPr>
              <w:t>MobileNetV2</w:t>
            </w:r>
          </w:p>
        </w:tc>
        <w:tc>
          <w:tcPr>
            <w:tcW w:type="dxa" w:w="2351"/>
          </w:tcPr>
          <w:p>
            <w:pPr>
              <w:jc w:val="center"/>
            </w:pPr>
            <w:r>
              <w:rPr>
                <w:sz w:val="22"/>
              </w:rPr>
              <w:t>1 region (scattered)</w:t>
            </w:r>
          </w:p>
        </w:tc>
        <w:tc>
          <w:tcPr>
            <w:tcW w:type="dxa" w:w="2351"/>
          </w:tcPr>
          <w:p>
            <w:pPr>
              <w:jc w:val="center"/>
            </w:pPr>
            <w:r>
              <w:rPr>
                <w:sz w:val="22"/>
              </w:rPr>
              <w:t>3 regions ✅</w:t>
            </w:r>
          </w:p>
        </w:tc>
        <w:tc>
          <w:tcPr>
            <w:tcW w:type="dxa" w:w="2351"/>
          </w:tcPr>
          <w:p>
            <w:pPr>
              <w:jc w:val="center"/>
            </w:pPr>
            <w:r>
              <w:rPr>
                <w:sz w:val="22"/>
              </w:rPr>
              <w:t>3× better</w:t>
            </w:r>
          </w:p>
        </w:tc>
      </w:tr>
      <w:tr>
        <w:tc>
          <w:tcPr>
            <w:tcW w:type="dxa" w:w="2351"/>
          </w:tcPr>
          <w:p>
            <w:pPr>
              <w:jc w:val="center"/>
            </w:pPr>
            <w:r>
              <w:rPr>
                <w:sz w:val="22"/>
              </w:rPr>
              <w:t>ResNet50</w:t>
            </w:r>
          </w:p>
        </w:tc>
        <w:tc>
          <w:tcPr>
            <w:tcW w:type="dxa" w:w="2351"/>
          </w:tcPr>
          <w:p>
            <w:pPr>
              <w:jc w:val="center"/>
            </w:pPr>
            <w:r>
              <w:rPr>
                <w:sz w:val="22"/>
              </w:rPr>
              <w:t>1 region</w:t>
            </w:r>
          </w:p>
        </w:tc>
        <w:tc>
          <w:tcPr>
            <w:tcW w:type="dxa" w:w="2351"/>
          </w:tcPr>
          <w:p>
            <w:pPr>
              <w:jc w:val="center"/>
            </w:pPr>
            <w:r>
              <w:rPr>
                <w:sz w:val="22"/>
              </w:rPr>
              <w:t>3 regions ✅</w:t>
            </w:r>
          </w:p>
        </w:tc>
        <w:tc>
          <w:tcPr>
            <w:tcW w:type="dxa" w:w="2351"/>
          </w:tcPr>
          <w:p>
            <w:pPr>
              <w:jc w:val="center"/>
            </w:pPr>
            <w:r>
              <w:rPr>
                <w:sz w:val="22"/>
              </w:rPr>
              <w:t>3× better</w:t>
            </w:r>
          </w:p>
        </w:tc>
      </w:tr>
    </w:tbl>
    <w:p/>
    <w:p>
      <w:pPr>
        <w:pStyle w:val="Heading1"/>
      </w:pPr>
      <w:r>
        <w:t>3. DenseNet121 — Visual Comparison</w:t>
      </w:r>
    </w:p>
    <w:p>
      <w:r>
        <w:rPr>
          <w:sz w:val="22"/>
        </w:rPr>
        <w:t>Below is the DenseNet121 model's disease detection on the same potato/tomato leaf image, showing the improvement from 1 detected region to 4 detected regions.</w:t>
      </w:r>
    </w:p>
    <w:p/>
    <w:p>
      <w:pPr>
        <w:pStyle w:val="Heading2"/>
      </w:pPr>
      <w:r>
        <w:t>Before (Original)</w:t>
      </w:r>
    </w:p>
    <w:p>
      <w:r>
        <w:rPr>
          <w:sz w:val="22"/>
        </w:rPr>
        <w:t>• Prediction: Potato — Late blight (95.6% confidence)</w:t>
      </w:r>
    </w:p>
    <w:p>
      <w:r>
        <w:rPr>
          <w:b/>
          <w:color w:val="C80000"/>
          <w:sz w:val="22"/>
        </w:rPr>
        <w:t>• Disease Regions Detected: 1 region only</w:t>
      </w:r>
    </w:p>
    <w:p>
      <w:r>
        <w:rPr>
          <w:sz w:val="22"/>
        </w:rPr>
        <w:t>• Disease Activation: 75.0%</w:t>
      </w:r>
    </w:p>
    <w:p>
      <w:r>
        <w:rPr>
          <w:i/>
          <w:sz w:val="22"/>
        </w:rPr>
        <w:t>• Problem: Even though the leaf clearly has 4-5 brown spots, the system only found 1 big region because the heatmap blurred all spots together.</w:t>
      </w:r>
    </w:p>
    <w:p>
      <w:r>
        <w:rPr>
          <w:i/>
          <w:color w:val="808080"/>
          <w:sz w:val="22"/>
        </w:rPr>
        <w:t>[Insert BEFORE screenshot of DenseNet121 here]</w:t>
      </w:r>
    </w:p>
    <w:p/>
    <w:p>
      <w:pPr>
        <w:pStyle w:val="Heading2"/>
      </w:pPr>
      <w:r>
        <w:t>After (Improved)</w:t>
      </w:r>
    </w:p>
    <w:p>
      <w:r>
        <w:rPr>
          <w:sz w:val="22"/>
        </w:rPr>
        <w:t>• Prediction: Potato — Late blight (95.6% confidence)</w:t>
      </w:r>
    </w:p>
    <w:p>
      <w:r>
        <w:rPr>
          <w:b/>
          <w:color w:val="009600"/>
          <w:sz w:val="22"/>
        </w:rPr>
        <w:t>• Disease Regions Detected: 4 regions ✅</w:t>
      </w:r>
    </w:p>
    <w:p>
      <w:r>
        <w:rPr>
          <w:sz w:val="22"/>
        </w:rPr>
        <w:t>• Disease Activation: 80.0%</w:t>
      </w:r>
    </w:p>
    <w:p>
      <w:r>
        <w:rPr>
          <w:i/>
          <w:sz w:val="22"/>
        </w:rPr>
        <w:t>• The heatmap now correctly identifies multiple separate disease spots on the leaf, with focused coloring on actual lesion areas.</w:t>
      </w:r>
    </w:p>
    <w:p>
      <w:r>
        <w:rPr>
          <w:i/>
          <w:color w:val="808080"/>
          <w:sz w:val="22"/>
        </w:rPr>
        <w:t>[Insert AFTER screenshot of DenseNet121 here]</w:t>
      </w:r>
    </w:p>
    <w:p/>
    <w:p>
      <w:pPr>
        <w:pStyle w:val="Heading1"/>
      </w:pPr>
      <w:r>
        <w:t>4. All Models — Before vs After Summary</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18"/>
              </w:rPr>
              <w:t>Model</w:t>
            </w:r>
          </w:p>
        </w:tc>
        <w:tc>
          <w:tcPr>
            <w:tcW w:type="dxa" w:w="1344"/>
          </w:tcPr>
          <w:p>
            <w:pPr>
              <w:jc w:val="center"/>
            </w:pPr>
            <w:r>
              <w:rPr>
                <w:b/>
                <w:sz w:val="18"/>
              </w:rPr>
              <w:t>Prediction</w:t>
            </w:r>
          </w:p>
        </w:tc>
        <w:tc>
          <w:tcPr>
            <w:tcW w:type="dxa" w:w="1344"/>
          </w:tcPr>
          <w:p>
            <w:pPr>
              <w:jc w:val="center"/>
            </w:pPr>
            <w:r>
              <w:rPr>
                <w:b/>
                <w:sz w:val="18"/>
              </w:rPr>
              <w:t>Confidence</w:t>
            </w:r>
          </w:p>
        </w:tc>
        <w:tc>
          <w:tcPr>
            <w:tcW w:type="dxa" w:w="1344"/>
          </w:tcPr>
          <w:p>
            <w:pPr>
              <w:jc w:val="center"/>
            </w:pPr>
            <w:r>
              <w:rPr>
                <w:b/>
                <w:sz w:val="18"/>
              </w:rPr>
              <w:t>Regions</w:t>
              <w:br/>
              <w:t>(Before)</w:t>
            </w:r>
          </w:p>
        </w:tc>
        <w:tc>
          <w:tcPr>
            <w:tcW w:type="dxa" w:w="1344"/>
          </w:tcPr>
          <w:p>
            <w:pPr>
              <w:jc w:val="center"/>
            </w:pPr>
            <w:r>
              <w:rPr>
                <w:b/>
                <w:sz w:val="18"/>
              </w:rPr>
              <w:t>Regions</w:t>
              <w:br/>
              <w:t>(After)</w:t>
            </w:r>
          </w:p>
        </w:tc>
        <w:tc>
          <w:tcPr>
            <w:tcW w:type="dxa" w:w="1344"/>
          </w:tcPr>
          <w:p>
            <w:pPr>
              <w:jc w:val="center"/>
            </w:pPr>
            <w:r>
              <w:rPr>
                <w:b/>
                <w:sz w:val="18"/>
              </w:rPr>
              <w:t>Activation</w:t>
              <w:br/>
              <w:t>(Before)</w:t>
            </w:r>
          </w:p>
        </w:tc>
        <w:tc>
          <w:tcPr>
            <w:tcW w:type="dxa" w:w="1344"/>
          </w:tcPr>
          <w:p>
            <w:pPr>
              <w:jc w:val="center"/>
            </w:pPr>
            <w:r>
              <w:rPr>
                <w:b/>
                <w:sz w:val="18"/>
              </w:rPr>
              <w:t>Activation</w:t>
              <w:br/>
              <w:t>(After)</w:t>
            </w:r>
          </w:p>
        </w:tc>
      </w:tr>
      <w:tr>
        <w:tc>
          <w:tcPr>
            <w:tcW w:type="dxa" w:w="1344"/>
          </w:tcPr>
          <w:p>
            <w:pPr>
              <w:jc w:val="center"/>
            </w:pPr>
            <w:r>
              <w:rPr>
                <w:sz w:val="20"/>
              </w:rPr>
              <w:t>DenseNet121</w:t>
            </w:r>
          </w:p>
        </w:tc>
        <w:tc>
          <w:tcPr>
            <w:tcW w:type="dxa" w:w="1344"/>
          </w:tcPr>
          <w:p>
            <w:pPr>
              <w:jc w:val="center"/>
            </w:pPr>
            <w:r>
              <w:rPr>
                <w:sz w:val="20"/>
              </w:rPr>
              <w:t>Potato — Late blight</w:t>
            </w:r>
          </w:p>
        </w:tc>
        <w:tc>
          <w:tcPr>
            <w:tcW w:type="dxa" w:w="1344"/>
          </w:tcPr>
          <w:p>
            <w:pPr>
              <w:jc w:val="center"/>
            </w:pPr>
            <w:r>
              <w:rPr>
                <w:sz w:val="20"/>
              </w:rPr>
              <w:t>95.6%</w:t>
            </w:r>
          </w:p>
        </w:tc>
        <w:tc>
          <w:tcPr>
            <w:tcW w:type="dxa" w:w="1344"/>
          </w:tcPr>
          <w:p>
            <w:pPr>
              <w:jc w:val="center"/>
            </w:pPr>
            <w:r>
              <w:rPr>
                <w:sz w:val="20"/>
              </w:rPr>
              <w:t>1</w:t>
            </w:r>
          </w:p>
        </w:tc>
        <w:tc>
          <w:tcPr>
            <w:tcW w:type="dxa" w:w="1344"/>
          </w:tcPr>
          <w:p>
            <w:pPr>
              <w:jc w:val="center"/>
            </w:pPr>
            <w:r>
              <w:rPr>
                <w:sz w:val="20"/>
              </w:rPr>
              <w:t>4</w:t>
            </w:r>
          </w:p>
        </w:tc>
        <w:tc>
          <w:tcPr>
            <w:tcW w:type="dxa" w:w="1344"/>
          </w:tcPr>
          <w:p>
            <w:pPr>
              <w:jc w:val="center"/>
            </w:pPr>
            <w:r>
              <w:rPr>
                <w:sz w:val="20"/>
              </w:rPr>
              <w:t>75.0%</w:t>
            </w:r>
          </w:p>
        </w:tc>
        <w:tc>
          <w:tcPr>
            <w:tcW w:type="dxa" w:w="1344"/>
          </w:tcPr>
          <w:p>
            <w:pPr>
              <w:jc w:val="center"/>
            </w:pPr>
            <w:r>
              <w:rPr>
                <w:sz w:val="20"/>
              </w:rPr>
              <w:t>80.0%</w:t>
            </w:r>
          </w:p>
        </w:tc>
      </w:tr>
      <w:tr>
        <w:tc>
          <w:tcPr>
            <w:tcW w:type="dxa" w:w="1344"/>
          </w:tcPr>
          <w:p>
            <w:pPr>
              <w:jc w:val="center"/>
            </w:pPr>
            <w:r>
              <w:rPr>
                <w:sz w:val="20"/>
              </w:rPr>
              <w:t>EfficientNetB0</w:t>
            </w:r>
          </w:p>
        </w:tc>
        <w:tc>
          <w:tcPr>
            <w:tcW w:type="dxa" w:w="1344"/>
          </w:tcPr>
          <w:p>
            <w:pPr>
              <w:jc w:val="center"/>
            </w:pPr>
            <w:r>
              <w:rPr>
                <w:sz w:val="20"/>
              </w:rPr>
              <w:t>Tomato Early blight</w:t>
            </w:r>
          </w:p>
        </w:tc>
        <w:tc>
          <w:tcPr>
            <w:tcW w:type="dxa" w:w="1344"/>
          </w:tcPr>
          <w:p>
            <w:pPr>
              <w:jc w:val="center"/>
            </w:pPr>
            <w:r>
              <w:rPr>
                <w:sz w:val="20"/>
              </w:rPr>
              <w:t>70.4%</w:t>
            </w:r>
          </w:p>
        </w:tc>
        <w:tc>
          <w:tcPr>
            <w:tcW w:type="dxa" w:w="1344"/>
          </w:tcPr>
          <w:p>
            <w:pPr>
              <w:jc w:val="center"/>
            </w:pPr>
            <w:r>
              <w:rPr>
                <w:sz w:val="20"/>
              </w:rPr>
              <w:t>2</w:t>
            </w:r>
          </w:p>
        </w:tc>
        <w:tc>
          <w:tcPr>
            <w:tcW w:type="dxa" w:w="1344"/>
          </w:tcPr>
          <w:p>
            <w:pPr>
              <w:jc w:val="center"/>
            </w:pPr>
            <w:r>
              <w:rPr>
                <w:sz w:val="20"/>
              </w:rPr>
              <w:t>7</w:t>
            </w:r>
          </w:p>
        </w:tc>
        <w:tc>
          <w:tcPr>
            <w:tcW w:type="dxa" w:w="1344"/>
          </w:tcPr>
          <w:p>
            <w:pPr>
              <w:jc w:val="center"/>
            </w:pPr>
            <w:r>
              <w:rPr>
                <w:sz w:val="20"/>
              </w:rPr>
              <w:t>12.9%</w:t>
            </w:r>
          </w:p>
        </w:tc>
        <w:tc>
          <w:tcPr>
            <w:tcW w:type="dxa" w:w="1344"/>
          </w:tcPr>
          <w:p>
            <w:pPr>
              <w:jc w:val="center"/>
            </w:pPr>
            <w:r>
              <w:rPr>
                <w:sz w:val="20"/>
              </w:rPr>
              <w:t>13.5%</w:t>
            </w:r>
          </w:p>
        </w:tc>
      </w:tr>
      <w:tr>
        <w:tc>
          <w:tcPr>
            <w:tcW w:type="dxa" w:w="1344"/>
          </w:tcPr>
          <w:p>
            <w:pPr>
              <w:jc w:val="center"/>
            </w:pPr>
            <w:r>
              <w:rPr>
                <w:sz w:val="20"/>
              </w:rPr>
              <w:t>MobileNetV2</w:t>
            </w:r>
          </w:p>
        </w:tc>
        <w:tc>
          <w:tcPr>
            <w:tcW w:type="dxa" w:w="1344"/>
          </w:tcPr>
          <w:p>
            <w:pPr>
              <w:jc w:val="center"/>
            </w:pPr>
            <w:r>
              <w:rPr>
                <w:sz w:val="20"/>
              </w:rPr>
              <w:t>Potato — Late blight</w:t>
            </w:r>
          </w:p>
        </w:tc>
        <w:tc>
          <w:tcPr>
            <w:tcW w:type="dxa" w:w="1344"/>
          </w:tcPr>
          <w:p>
            <w:pPr>
              <w:jc w:val="center"/>
            </w:pPr>
            <w:r>
              <w:rPr>
                <w:sz w:val="20"/>
              </w:rPr>
              <w:t>95.9%</w:t>
            </w:r>
          </w:p>
        </w:tc>
        <w:tc>
          <w:tcPr>
            <w:tcW w:type="dxa" w:w="1344"/>
          </w:tcPr>
          <w:p>
            <w:pPr>
              <w:jc w:val="center"/>
            </w:pPr>
            <w:r>
              <w:rPr>
                <w:sz w:val="20"/>
              </w:rPr>
              <w:t>1 (colors scattered)</w:t>
            </w:r>
          </w:p>
        </w:tc>
        <w:tc>
          <w:tcPr>
            <w:tcW w:type="dxa" w:w="1344"/>
          </w:tcPr>
          <w:p>
            <w:pPr>
              <w:jc w:val="center"/>
            </w:pPr>
            <w:r>
              <w:rPr>
                <w:sz w:val="20"/>
              </w:rPr>
              <w:t>3</w:t>
            </w:r>
          </w:p>
        </w:tc>
        <w:tc>
          <w:tcPr>
            <w:tcW w:type="dxa" w:w="1344"/>
          </w:tcPr>
          <w:p>
            <w:pPr>
              <w:jc w:val="center"/>
            </w:pPr>
            <w:r>
              <w:rPr>
                <w:sz w:val="20"/>
              </w:rPr>
              <w:t>73.7%</w:t>
            </w:r>
          </w:p>
        </w:tc>
        <w:tc>
          <w:tcPr>
            <w:tcW w:type="dxa" w:w="1344"/>
          </w:tcPr>
          <w:p>
            <w:pPr>
              <w:jc w:val="center"/>
            </w:pPr>
            <w:r>
              <w:rPr>
                <w:sz w:val="20"/>
              </w:rPr>
              <w:t>78.4%</w:t>
            </w:r>
          </w:p>
        </w:tc>
      </w:tr>
      <w:tr>
        <w:tc>
          <w:tcPr>
            <w:tcW w:type="dxa" w:w="1344"/>
          </w:tcPr>
          <w:p>
            <w:pPr>
              <w:jc w:val="center"/>
            </w:pPr>
            <w:r>
              <w:rPr>
                <w:sz w:val="20"/>
              </w:rPr>
              <w:t>ResNet50</w:t>
            </w:r>
          </w:p>
        </w:tc>
        <w:tc>
          <w:tcPr>
            <w:tcW w:type="dxa" w:w="1344"/>
          </w:tcPr>
          <w:p>
            <w:pPr>
              <w:jc w:val="center"/>
            </w:pPr>
            <w:r>
              <w:rPr>
                <w:sz w:val="20"/>
              </w:rPr>
              <w:t>Tomato Early blight</w:t>
            </w:r>
          </w:p>
        </w:tc>
        <w:tc>
          <w:tcPr>
            <w:tcW w:type="dxa" w:w="1344"/>
          </w:tcPr>
          <w:p>
            <w:pPr>
              <w:jc w:val="center"/>
            </w:pPr>
            <w:r>
              <w:rPr>
                <w:sz w:val="20"/>
              </w:rPr>
              <w:t>63.2%</w:t>
            </w:r>
          </w:p>
        </w:tc>
        <w:tc>
          <w:tcPr>
            <w:tcW w:type="dxa" w:w="1344"/>
          </w:tcPr>
          <w:p>
            <w:pPr>
              <w:jc w:val="center"/>
            </w:pPr>
            <w:r>
              <w:rPr>
                <w:sz w:val="20"/>
              </w:rPr>
              <w:t>1</w:t>
            </w:r>
          </w:p>
        </w:tc>
        <w:tc>
          <w:tcPr>
            <w:tcW w:type="dxa" w:w="1344"/>
          </w:tcPr>
          <w:p>
            <w:pPr>
              <w:jc w:val="center"/>
            </w:pPr>
            <w:r>
              <w:rPr>
                <w:sz w:val="20"/>
              </w:rPr>
              <w:t>3</w:t>
            </w:r>
          </w:p>
        </w:tc>
        <w:tc>
          <w:tcPr>
            <w:tcW w:type="dxa" w:w="1344"/>
          </w:tcPr>
          <w:p>
            <w:pPr>
              <w:jc w:val="center"/>
            </w:pPr>
            <w:r>
              <w:rPr>
                <w:sz w:val="20"/>
              </w:rPr>
              <w:t>76.7%</w:t>
            </w:r>
          </w:p>
        </w:tc>
        <w:tc>
          <w:tcPr>
            <w:tcW w:type="dxa" w:w="1344"/>
          </w:tcPr>
          <w:p>
            <w:pPr>
              <w:jc w:val="center"/>
            </w:pPr>
            <w:r>
              <w:rPr>
                <w:sz w:val="20"/>
              </w:rPr>
              <w:t>82.8%</w:t>
            </w:r>
          </w:p>
        </w:tc>
      </w:tr>
    </w:tbl>
    <w:p/>
    <w:p>
      <w:pPr>
        <w:pStyle w:val="Heading1"/>
      </w:pPr>
      <w:r>
        <w:t>5. What Changes Were Made?</w:t>
      </w:r>
    </w:p>
    <w:p>
      <w:r>
        <w:rPr>
          <w:sz w:val="22"/>
        </w:rPr>
        <w:t xml:space="preserve">All changes were made in one file: </w:t>
      </w:r>
      <w:r>
        <w:rPr>
          <w:b/>
          <w:sz w:val="22"/>
        </w:rPr>
        <w:t>disease_heatmap.py</w:t>
      </w:r>
      <w:r>
        <w:rPr>
          <w:sz w:val="22"/>
        </w:rPr>
        <w:t>. Here is what was done, explained in simple terms:</w:t>
      </w:r>
    </w:p>
    <w:p/>
    <w:p>
      <w:pPr>
        <w:pStyle w:val="Heading2"/>
      </w:pPr>
      <w:r>
        <w:t>Fix 1: Fixed MobileNetV2 Color Scattering</w:t>
      </w:r>
    </w:p>
    <w:p>
      <w:r>
        <w:rPr>
          <w:sz w:val="22"/>
        </w:rPr>
        <w:t>The MobileNetV2 model expects its input images to be in a specific number format (values between -1 and +1). But the heatmap generator was sending images in a different format (values between 0 and 1). This mismatch caused the model to produce random, scattered heatmap colors across the entire leaf. We fixed this by making sure the heatmap generator sends images through the same preprocessing steps that the model uses during normal prediction.</w:t>
      </w:r>
    </w:p>
    <w:p/>
    <w:p>
      <w:pPr>
        <w:pStyle w:val="Heading2"/>
      </w:pPr>
      <w:r>
        <w:t>Fix 2: Reduced Blurring (Sharper Heatmaps)</w:t>
      </w:r>
    </w:p>
    <w:p>
      <w:r>
        <w:rPr>
          <w:sz w:val="22"/>
        </w:rPr>
        <w:t>The original code was applying too much Gaussian blur (smoothing) when creating the heatmap. This caused nearby disease spots to blur together into one big region. We reduced the blur amount from sigma=2.0 to sigma=0.8 and switched to a sharper resizing method (LANCZOS instead of BILINEAR). This keeps individual spots separate and distinct.</w:t>
      </w:r>
    </w:p>
    <w:p/>
    <w:p>
      <w:pPr>
        <w:pStyle w:val="Heading2"/>
      </w:pPr>
      <w:r>
        <w:t>Fix 3: Better Detection Sensitivity</w:t>
      </w:r>
    </w:p>
    <w:p>
      <w:r>
        <w:rPr>
          <w:sz w:val="22"/>
        </w:rPr>
        <w:t>The original code was too strict about which spots to count as "infected". It required very high activation (threshold of 0.25) and large area (0.3% of image). Small but real disease spots were being filtered out. We lowered the threshold to 0.12, reduced the minimum area to 0.08%, and added automatic threshold detection (Otsu's method) that adapts to each image.</w:t>
      </w:r>
    </w:p>
    <w:p/>
    <w:p>
      <w:pPr>
        <w:pStyle w:val="Heading2"/>
      </w:pPr>
      <w:r>
        <w:t>Fix 4: Added Color-Based Lesion Detection (Hybrid Approach)</w:t>
      </w:r>
    </w:p>
    <w:p>
      <w:r>
        <w:rPr>
          <w:sz w:val="22"/>
        </w:rPr>
        <w:t>This is the most important change. Grad-CAM works at a very low resolution (7×7 grid), which means it can only see the leaf in ~50 blocks. When disease spots are close together, they fall in the same block and merge into one. To solve this, we added a color-based detector that looks for brown, dark, and necrotic (dead tissue) colors in the actual image. This color detector can see every pixel, so it finds each spot individually. We then combine both signals: the model's attention (Grad-CAM) confirms the spots are actually diseased, and the color detector provides the exact location of each spot.</w:t>
      </w:r>
    </w:p>
    <w:p/>
    <w:p>
      <w:pPr>
        <w:pStyle w:val="Heading2"/>
      </w:pPr>
      <w:r>
        <w:t>Fix 5: Soft Gating (Don't Ignore Spots Outside Model Focus)</w:t>
      </w:r>
    </w:p>
    <w:p>
      <w:r>
        <w:rPr>
          <w:sz w:val="22"/>
        </w:rPr>
        <w:t>In the first version of the hybrid approach, if the model's attention (Grad-CAM) was focused on one area, spots detected by color in other areas were completely ignored (multiplied by zero). We changed this to a "soft gate" where color-detected spots always retain at least 25% of their signal, even outside the model's main focus area. This ensures ALL disease spots are captured.</w:t>
      </w:r>
    </w:p>
    <w:p/>
    <w:p>
      <w:pPr>
        <w:pStyle w:val="Heading1"/>
      </w:pPr>
      <w:r>
        <w:t>6. Technical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2"/>
              </w:rPr>
              <w:t>Parameter</w:t>
            </w:r>
          </w:p>
        </w:tc>
        <w:tc>
          <w:tcPr>
            <w:tcW w:type="dxa" w:w="3135"/>
          </w:tcPr>
          <w:p>
            <w:pPr>
              <w:jc w:val="center"/>
            </w:pPr>
            <w:r>
              <w:rPr>
                <w:b/>
                <w:sz w:val="22"/>
              </w:rPr>
              <w:t>Before</w:t>
            </w:r>
          </w:p>
        </w:tc>
        <w:tc>
          <w:tcPr>
            <w:tcW w:type="dxa" w:w="3135"/>
          </w:tcPr>
          <w:p>
            <w:pPr>
              <w:jc w:val="center"/>
            </w:pPr>
            <w:r>
              <w:rPr>
                <w:b/>
                <w:sz w:val="22"/>
              </w:rPr>
              <w:t>After</w:t>
            </w:r>
          </w:p>
        </w:tc>
      </w:tr>
      <w:tr>
        <w:tc>
          <w:tcPr>
            <w:tcW w:type="dxa" w:w="3135"/>
          </w:tcPr>
          <w:p>
            <w:pPr>
              <w:jc w:val="center"/>
            </w:pPr>
            <w:r>
              <w:rPr>
                <w:sz w:val="20"/>
              </w:rPr>
              <w:t>Gaussian Blur (sigma)</w:t>
            </w:r>
          </w:p>
        </w:tc>
        <w:tc>
          <w:tcPr>
            <w:tcW w:type="dxa" w:w="3135"/>
          </w:tcPr>
          <w:p>
            <w:pPr>
              <w:jc w:val="center"/>
            </w:pPr>
            <w:r>
              <w:rPr>
                <w:sz w:val="20"/>
              </w:rPr>
              <w:t>2.0</w:t>
            </w:r>
          </w:p>
        </w:tc>
        <w:tc>
          <w:tcPr>
            <w:tcW w:type="dxa" w:w="3135"/>
          </w:tcPr>
          <w:p>
            <w:pPr>
              <w:jc w:val="center"/>
            </w:pPr>
            <w:r>
              <w:rPr>
                <w:sz w:val="20"/>
              </w:rPr>
              <w:t>0.8</w:t>
            </w:r>
          </w:p>
        </w:tc>
      </w:tr>
      <w:tr>
        <w:tc>
          <w:tcPr>
            <w:tcW w:type="dxa" w:w="3135"/>
          </w:tcPr>
          <w:p>
            <w:pPr>
              <w:jc w:val="center"/>
            </w:pPr>
            <w:r>
              <w:rPr>
                <w:sz w:val="20"/>
              </w:rPr>
              <w:t>Upscale Method</w:t>
            </w:r>
          </w:p>
        </w:tc>
        <w:tc>
          <w:tcPr>
            <w:tcW w:type="dxa" w:w="3135"/>
          </w:tcPr>
          <w:p>
            <w:pPr>
              <w:jc w:val="center"/>
            </w:pPr>
            <w:r>
              <w:rPr>
                <w:sz w:val="20"/>
              </w:rPr>
              <w:t>BILINEAR</w:t>
            </w:r>
          </w:p>
        </w:tc>
        <w:tc>
          <w:tcPr>
            <w:tcW w:type="dxa" w:w="3135"/>
          </w:tcPr>
          <w:p>
            <w:pPr>
              <w:jc w:val="center"/>
            </w:pPr>
            <w:r>
              <w:rPr>
                <w:sz w:val="20"/>
              </w:rPr>
              <w:t>LANCZOS</w:t>
            </w:r>
          </w:p>
        </w:tc>
      </w:tr>
      <w:tr>
        <w:tc>
          <w:tcPr>
            <w:tcW w:type="dxa" w:w="3135"/>
          </w:tcPr>
          <w:p>
            <w:pPr>
              <w:jc w:val="center"/>
            </w:pPr>
            <w:r>
              <w:rPr>
                <w:sz w:val="20"/>
              </w:rPr>
              <w:t>Detection Threshold</w:t>
            </w:r>
          </w:p>
        </w:tc>
        <w:tc>
          <w:tcPr>
            <w:tcW w:type="dxa" w:w="3135"/>
          </w:tcPr>
          <w:p>
            <w:pPr>
              <w:jc w:val="center"/>
            </w:pPr>
            <w:r>
              <w:rPr>
                <w:sz w:val="20"/>
              </w:rPr>
              <w:t>0.25 (fixed)</w:t>
            </w:r>
          </w:p>
        </w:tc>
        <w:tc>
          <w:tcPr>
            <w:tcW w:type="dxa" w:w="3135"/>
          </w:tcPr>
          <w:p>
            <w:pPr>
              <w:jc w:val="center"/>
            </w:pPr>
            <w:r>
              <w:rPr>
                <w:sz w:val="20"/>
              </w:rPr>
              <w:t>0.12 + Otsu adaptive</w:t>
            </w:r>
          </w:p>
        </w:tc>
      </w:tr>
      <w:tr>
        <w:tc>
          <w:tcPr>
            <w:tcW w:type="dxa" w:w="3135"/>
          </w:tcPr>
          <w:p>
            <w:pPr>
              <w:jc w:val="center"/>
            </w:pPr>
            <w:r>
              <w:rPr>
                <w:sz w:val="20"/>
              </w:rPr>
              <w:t>Min Region Area</w:t>
            </w:r>
          </w:p>
        </w:tc>
        <w:tc>
          <w:tcPr>
            <w:tcW w:type="dxa" w:w="3135"/>
          </w:tcPr>
          <w:p>
            <w:pPr>
              <w:jc w:val="center"/>
            </w:pPr>
            <w:r>
              <w:rPr>
                <w:sz w:val="20"/>
              </w:rPr>
              <w:t>0.3%</w:t>
            </w:r>
          </w:p>
        </w:tc>
        <w:tc>
          <w:tcPr>
            <w:tcW w:type="dxa" w:w="3135"/>
          </w:tcPr>
          <w:p>
            <w:pPr>
              <w:jc w:val="center"/>
            </w:pPr>
            <w:r>
              <w:rPr>
                <w:sz w:val="20"/>
              </w:rPr>
              <w:t>0.08%</w:t>
            </w:r>
          </w:p>
        </w:tc>
      </w:tr>
      <w:tr>
        <w:tc>
          <w:tcPr>
            <w:tcW w:type="dxa" w:w="3135"/>
          </w:tcPr>
          <w:p>
            <w:pPr>
              <w:jc w:val="center"/>
            </w:pPr>
            <w:r>
              <w:rPr>
                <w:sz w:val="20"/>
              </w:rPr>
              <w:t>Morph Kernels (open/close)</w:t>
            </w:r>
          </w:p>
        </w:tc>
        <w:tc>
          <w:tcPr>
            <w:tcW w:type="dxa" w:w="3135"/>
          </w:tcPr>
          <w:p>
            <w:pPr>
              <w:jc w:val="center"/>
            </w:pPr>
            <w:r>
              <w:rPr>
                <w:sz w:val="20"/>
              </w:rPr>
              <w:t>3×3 / 5×5</w:t>
            </w:r>
          </w:p>
        </w:tc>
        <w:tc>
          <w:tcPr>
            <w:tcW w:type="dxa" w:w="3135"/>
          </w:tcPr>
          <w:p>
            <w:pPr>
              <w:jc w:val="center"/>
            </w:pPr>
            <w:r>
              <w:rPr>
                <w:sz w:val="20"/>
              </w:rPr>
              <w:t>2×2 / 3×3</w:t>
            </w:r>
          </w:p>
        </w:tc>
      </w:tr>
      <w:tr>
        <w:tc>
          <w:tcPr>
            <w:tcW w:type="dxa" w:w="3135"/>
          </w:tcPr>
          <w:p>
            <w:pPr>
              <w:jc w:val="center"/>
            </w:pPr>
            <w:r>
              <w:rPr>
                <w:sz w:val="20"/>
              </w:rPr>
              <w:t>Detection Method</w:t>
            </w:r>
          </w:p>
        </w:tc>
        <w:tc>
          <w:tcPr>
            <w:tcW w:type="dxa" w:w="3135"/>
          </w:tcPr>
          <w:p>
            <w:pPr>
              <w:jc w:val="center"/>
            </w:pPr>
            <w:r>
              <w:rPr>
                <w:sz w:val="20"/>
              </w:rPr>
              <w:t>Grad-CAM only</w:t>
            </w:r>
          </w:p>
        </w:tc>
        <w:tc>
          <w:tcPr>
            <w:tcW w:type="dxa" w:w="3135"/>
          </w:tcPr>
          <w:p>
            <w:pPr>
              <w:jc w:val="center"/>
            </w:pPr>
            <w:r>
              <w:rPr>
                <w:sz w:val="20"/>
              </w:rPr>
              <w:t>Grad-CAM + Color (Hybrid)</w:t>
            </w:r>
          </w:p>
        </w:tc>
      </w:tr>
    </w:tbl>
    <w:p/>
    <w:p>
      <w:pPr>
        <w:pStyle w:val="Heading1"/>
      </w:pPr>
      <w:r>
        <w:t>7. Conclusion</w:t>
      </w:r>
    </w:p>
    <w:p>
      <w:r>
        <w:rPr>
          <w:sz w:val="22"/>
        </w:rPr>
        <w:t>The disease heatmap pipeline has been significantly improved. All four models (DenseNet121, EfficientNetB0, MobileNetV2, ResNet50) now correctly detect multiple disease spots on infected leaves. The MobileNetV2 color scattering issue has been completely resolved. The hybrid approach (Grad-CAM + color detection) ensures that the system provides both AI-validated disease identification and precise spatial localization of every lesion on the leaf.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