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636" w:rsidRPr="00C0108E" w:rsidRDefault="00142636" w:rsidP="00142636">
      <w:pPr>
        <w:pStyle w:val="2"/>
        <w:spacing w:beforeLines="50"/>
        <w:ind w:firstLine="602"/>
        <w:rPr>
          <w:rFonts w:ascii="仿宋_GB2312" w:hint="eastAsia"/>
          <w:color w:val="auto"/>
        </w:rPr>
      </w:pPr>
      <w:bookmarkStart w:id="0" w:name="_Toc221425251"/>
      <w:bookmarkStart w:id="1" w:name="_Toc224357422"/>
      <w:bookmarkStart w:id="2" w:name="_Toc240453874"/>
      <w:r w:rsidRPr="00C0108E">
        <w:rPr>
          <w:rFonts w:ascii="仿宋_GB2312" w:hint="eastAsia"/>
          <w:color w:val="auto"/>
        </w:rPr>
        <w:t xml:space="preserve">第二节  </w:t>
      </w:r>
      <w:proofErr w:type="gramStart"/>
      <w:r w:rsidRPr="00C0108E">
        <w:rPr>
          <w:rFonts w:ascii="仿宋_GB2312" w:hint="eastAsia"/>
          <w:color w:val="auto"/>
        </w:rPr>
        <w:t>矿压观测</w:t>
      </w:r>
      <w:bookmarkEnd w:id="0"/>
      <w:bookmarkEnd w:id="1"/>
      <w:bookmarkEnd w:id="2"/>
      <w:proofErr w:type="gramEnd"/>
    </w:p>
    <w:p w:rsidR="00142636" w:rsidRPr="00C0108E" w:rsidRDefault="00142636" w:rsidP="00142636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一、顶板离层仪安设要求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1、巷道施工中揭露煤层时，要根据规定安装顶板离层仪，观察巷道顶板离层下沉情况，并悬挂记录牌板，显示离层仪编号、安装时间、安装人、观测读数、累计下沉量等信息。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2、顶板离层仪采用双基点顶板离层仪，深基点处在锚索线上方稳定岩层内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0"/>
          <w:attr w:name="UnitName" w:val="mm"/>
        </w:smartTagPr>
        <w:r w:rsidRPr="00C0108E">
          <w:rPr>
            <w:rFonts w:ascii="仿宋_GB2312" w:hint="eastAsia"/>
          </w:rPr>
          <w:t>300mm</w:t>
        </w:r>
      </w:smartTag>
      <w:r w:rsidRPr="00C0108E">
        <w:rPr>
          <w:rFonts w:ascii="仿宋_GB2312" w:hint="eastAsia"/>
        </w:rPr>
        <w:t>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0"/>
          <w:attr w:name="UnitName" w:val="mm"/>
        </w:smartTagPr>
        <w:r w:rsidRPr="00C0108E">
          <w:rPr>
            <w:rFonts w:ascii="仿宋_GB2312" w:hint="eastAsia"/>
          </w:rPr>
          <w:t>500mm</w:t>
        </w:r>
      </w:smartTag>
      <w:r w:rsidRPr="00C0108E">
        <w:rPr>
          <w:rFonts w:ascii="仿宋_GB2312" w:hint="eastAsia"/>
        </w:rPr>
        <w:t>，无稳定岩层时深基点在顶板中的深度不得低于巷道宽度的1.5倍；浅基点应与锚杆上端处在同一高度。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3、顶板离层</w:t>
      </w:r>
      <w:proofErr w:type="gramStart"/>
      <w:r w:rsidRPr="00C0108E">
        <w:rPr>
          <w:rFonts w:ascii="仿宋_GB2312" w:hint="eastAsia"/>
        </w:rPr>
        <w:t>仪必须</w:t>
      </w:r>
      <w:proofErr w:type="gramEnd"/>
      <w:r w:rsidRPr="00C0108E">
        <w:rPr>
          <w:rFonts w:ascii="仿宋_GB2312" w:hint="eastAsia"/>
        </w:rPr>
        <w:t>安设在巷宽的中部或交岔点的中心位置。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4、顶板离层仪的最大间隔距离：</w:t>
      </w:r>
    </w:p>
    <w:p w:rsidR="00142636" w:rsidRPr="00C0108E" w:rsidRDefault="00142636" w:rsidP="00142636">
      <w:pPr>
        <w:ind w:firstLine="480"/>
        <w:rPr>
          <w:rFonts w:ascii="仿宋_GB2312" w:hAnsi="宋体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1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Ansi="宋体" w:cs="宋体" w:hint="eastAsia"/>
          <w:noProof/>
        </w:rPr>
        <w:t>⑴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实体煤巷：</w:t>
      </w:r>
      <w:r w:rsidRPr="00C0108E">
        <w:rPr>
          <w:rFonts w:ascii="仿宋_GB2312" w:hAnsi="宋体" w:hint="eastAsia"/>
        </w:rPr>
        <w:t>在稳定及</w:t>
      </w:r>
      <w:proofErr w:type="gramStart"/>
      <w:r w:rsidRPr="00C0108E">
        <w:rPr>
          <w:rFonts w:ascii="仿宋_GB2312" w:hAnsi="宋体" w:hint="eastAsia"/>
        </w:rPr>
        <w:t>中等稳定</w:t>
      </w:r>
      <w:proofErr w:type="gramEnd"/>
      <w:r w:rsidRPr="00C0108E">
        <w:rPr>
          <w:rFonts w:ascii="仿宋_GB2312" w:hAnsi="宋体" w:hint="eastAsia"/>
        </w:rPr>
        <w:t>岩层中每隔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"/>
        </w:smartTagPr>
        <w:r w:rsidRPr="00C0108E">
          <w:rPr>
            <w:rFonts w:ascii="仿宋_GB2312" w:hAnsi="宋体" w:hint="eastAsia"/>
          </w:rPr>
          <w:t>50m</w:t>
        </w:r>
      </w:smartTag>
      <w:r w:rsidRPr="00C0108E">
        <w:rPr>
          <w:rFonts w:ascii="仿宋_GB2312" w:hAnsi="宋体" w:hint="eastAsia"/>
        </w:rPr>
        <w:t>安设一组；在不稳定岩层中每隔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"/>
          <w:attr w:name="UnitName" w:val="m"/>
        </w:smartTagPr>
        <w:r w:rsidRPr="00C0108E">
          <w:rPr>
            <w:rFonts w:ascii="仿宋_GB2312" w:hAnsi="宋体" w:hint="eastAsia"/>
          </w:rPr>
          <w:t>40m</w:t>
        </w:r>
      </w:smartTag>
      <w:r w:rsidRPr="00C0108E">
        <w:rPr>
          <w:rFonts w:ascii="仿宋_GB2312" w:hAnsi="宋体" w:hint="eastAsia"/>
        </w:rPr>
        <w:t>安设一组。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fldChar w:fldCharType="begin"/>
      </w:r>
      <w:r w:rsidRPr="00C0108E">
        <w:rPr>
          <w:rFonts w:ascii="仿宋_GB2312" w:hint="eastAsia"/>
        </w:rPr>
        <w:instrText xml:space="preserve"> = 2 \* GB2 </w:instrText>
      </w:r>
      <w:r w:rsidRPr="00C0108E">
        <w:rPr>
          <w:rFonts w:ascii="仿宋_GB2312" w:hint="eastAsia"/>
        </w:rPr>
        <w:fldChar w:fldCharType="separate"/>
      </w:r>
      <w:r w:rsidRPr="00C0108E">
        <w:rPr>
          <w:rFonts w:ascii="仿宋_GB2312" w:hint="eastAsia"/>
          <w:noProof/>
        </w:rPr>
        <w:t>⑵</w:t>
      </w:r>
      <w:r w:rsidRPr="00C0108E">
        <w:rPr>
          <w:rFonts w:ascii="仿宋_GB2312" w:hint="eastAsia"/>
        </w:rPr>
        <w:fldChar w:fldCharType="end"/>
      </w:r>
      <w:r w:rsidRPr="00C0108E">
        <w:rPr>
          <w:rFonts w:ascii="仿宋_GB2312" w:hint="eastAsia"/>
        </w:rPr>
        <w:t>巷道宽度大于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"/>
          <w:attr w:name="UnitName" w:val="m"/>
        </w:smartTagPr>
        <w:r w:rsidRPr="00C0108E">
          <w:rPr>
            <w:rFonts w:ascii="仿宋_GB2312" w:hint="eastAsia"/>
          </w:rPr>
          <w:t>5m</w:t>
        </w:r>
      </w:smartTag>
      <w:r w:rsidRPr="00C0108E">
        <w:rPr>
          <w:rFonts w:ascii="仿宋_GB2312" w:hint="eastAsia"/>
        </w:rPr>
        <w:t>的大断面煤巷，</w:t>
      </w:r>
      <w:r w:rsidRPr="00C0108E">
        <w:rPr>
          <w:rFonts w:ascii="仿宋_GB2312" w:hAnsi="宋体" w:hint="eastAsia"/>
        </w:rPr>
        <w:t>每隔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0108E">
          <w:rPr>
            <w:rFonts w:ascii="仿宋_GB2312" w:hAnsi="宋体" w:hint="eastAsia"/>
          </w:rPr>
          <w:t>30m</w:t>
        </w:r>
      </w:smartTag>
      <w:r w:rsidRPr="00C0108E">
        <w:rPr>
          <w:rFonts w:ascii="仿宋_GB2312" w:hAnsi="宋体" w:hint="eastAsia"/>
        </w:rPr>
        <w:t>安设一组。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/>
        </w:rPr>
        <w:fldChar w:fldCharType="begin"/>
      </w:r>
      <w:r w:rsidRPr="00C0108E">
        <w:rPr>
          <w:rFonts w:ascii="仿宋_GB2312"/>
        </w:rPr>
        <w:instrText xml:space="preserve"> </w:instrText>
      </w:r>
      <w:r w:rsidRPr="00C0108E">
        <w:rPr>
          <w:rFonts w:ascii="仿宋_GB2312" w:hint="eastAsia"/>
        </w:rPr>
        <w:instrText>= 3 \* GB2</w:instrText>
      </w:r>
      <w:r w:rsidRPr="00C0108E">
        <w:rPr>
          <w:rFonts w:ascii="仿宋_GB2312"/>
        </w:rPr>
        <w:instrText xml:space="preserve"> </w:instrText>
      </w:r>
      <w:r w:rsidRPr="00C0108E">
        <w:rPr>
          <w:rFonts w:ascii="仿宋_GB2312"/>
        </w:rPr>
        <w:fldChar w:fldCharType="separate"/>
      </w:r>
      <w:r w:rsidRPr="00C0108E">
        <w:rPr>
          <w:rFonts w:ascii="仿宋_GB2312" w:hint="eastAsia"/>
          <w:noProof/>
        </w:rPr>
        <w:t>⑶</w:t>
      </w:r>
      <w:r w:rsidRPr="00C0108E">
        <w:rPr>
          <w:rFonts w:ascii="仿宋_GB2312"/>
        </w:rPr>
        <w:fldChar w:fldCharType="end"/>
      </w:r>
      <w:r w:rsidRPr="00C0108E">
        <w:rPr>
          <w:rFonts w:ascii="仿宋_GB2312" w:hint="eastAsia"/>
        </w:rPr>
        <w:t>遇断层及围岩破碎带、顶板淋水，应力集中区、交岔点、硐室等特殊条件下的煤巷处要安设顶板离层仪。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5、炮</w:t>
      </w:r>
      <w:proofErr w:type="gramStart"/>
      <w:r w:rsidRPr="00C0108E">
        <w:rPr>
          <w:rFonts w:ascii="仿宋_GB2312" w:hint="eastAsia"/>
        </w:rPr>
        <w:t>掘施工</w:t>
      </w:r>
      <w:proofErr w:type="gramEnd"/>
      <w:r w:rsidRPr="00C0108E">
        <w:rPr>
          <w:rFonts w:ascii="仿宋_GB2312" w:hint="eastAsia"/>
        </w:rPr>
        <w:t>中顶板离层仪滞后迎头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C0108E">
          <w:rPr>
            <w:rFonts w:ascii="仿宋_GB2312" w:hint="eastAsia"/>
          </w:rPr>
          <w:t>30m</w:t>
        </w:r>
      </w:smartTag>
      <w:r w:rsidRPr="00C0108E">
        <w:rPr>
          <w:rFonts w:ascii="仿宋_GB2312" w:hint="eastAsia"/>
        </w:rPr>
        <w:t>安装使用。</w:t>
      </w:r>
    </w:p>
    <w:p w:rsidR="00142636" w:rsidRPr="00C0108E" w:rsidRDefault="00142636" w:rsidP="00142636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二、顶板离层仪的安设方法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1、首先在巷道顶板上按</w:t>
      </w:r>
      <w:proofErr w:type="gramStart"/>
      <w:r w:rsidRPr="00C0108E">
        <w:rPr>
          <w:rFonts w:ascii="仿宋_GB2312" w:hint="eastAsia"/>
        </w:rPr>
        <w:t>设计深基点</w:t>
      </w:r>
      <w:proofErr w:type="gramEnd"/>
      <w:r w:rsidRPr="00C0108E">
        <w:rPr>
          <w:rFonts w:ascii="仿宋_GB2312" w:hint="eastAsia"/>
        </w:rPr>
        <w:t>深度要求打直径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mm"/>
        </w:smartTagPr>
        <w:r w:rsidRPr="00C0108E">
          <w:rPr>
            <w:rFonts w:ascii="仿宋_GB2312" w:hint="eastAsia"/>
          </w:rPr>
          <w:t>27mm</w:t>
        </w:r>
      </w:smartTag>
      <w:r w:rsidRPr="00C0108E">
        <w:rPr>
          <w:rFonts w:ascii="仿宋_GB2312" w:hint="eastAsia"/>
        </w:rPr>
        <w:t>的垂直安装孔。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2、安装顶板离层仪时采用带有宽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m"/>
        </w:smartTagPr>
        <w:r w:rsidRPr="00C0108E">
          <w:rPr>
            <w:rFonts w:ascii="仿宋_GB2312" w:hint="eastAsia"/>
          </w:rPr>
          <w:t>3mm</w:t>
        </w:r>
      </w:smartTag>
      <w:r w:rsidRPr="00C0108E">
        <w:rPr>
          <w:rFonts w:ascii="仿宋_GB2312" w:hint="eastAsia"/>
        </w:rPr>
        <w:t>、深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8"/>
          <w:attr w:name="UnitName" w:val="mm"/>
        </w:smartTagPr>
        <w:r w:rsidRPr="00C0108E">
          <w:rPr>
            <w:rFonts w:ascii="仿宋_GB2312" w:hint="eastAsia"/>
          </w:rPr>
          <w:t>18mm</w:t>
        </w:r>
      </w:smartTag>
      <w:r w:rsidRPr="00C0108E">
        <w:rPr>
          <w:rFonts w:ascii="仿宋_GB2312" w:hint="eastAsia"/>
        </w:rPr>
        <w:t>径向槽的专用接长式安装杆，安装时先用安装杆将深基点锚头推入孔内设计位置，</w:t>
      </w:r>
      <w:proofErr w:type="gramStart"/>
      <w:r w:rsidRPr="00C0108E">
        <w:rPr>
          <w:rFonts w:ascii="仿宋_GB2312" w:hint="eastAsia"/>
        </w:rPr>
        <w:t>再将浅基点</w:t>
      </w:r>
      <w:proofErr w:type="gramEnd"/>
      <w:r w:rsidRPr="00C0108E">
        <w:rPr>
          <w:rFonts w:ascii="仿宋_GB2312" w:hint="eastAsia"/>
        </w:rPr>
        <w:t>锚头推入孔内设计位置。然后将离层</w:t>
      </w:r>
      <w:proofErr w:type="gramStart"/>
      <w:r w:rsidRPr="00C0108E">
        <w:rPr>
          <w:rFonts w:ascii="仿宋_GB2312" w:hint="eastAsia"/>
        </w:rPr>
        <w:t>仪固定端</w:t>
      </w:r>
      <w:proofErr w:type="gramEnd"/>
      <w:r w:rsidRPr="00C0108E">
        <w:rPr>
          <w:rFonts w:ascii="仿宋_GB2312" w:hint="eastAsia"/>
        </w:rPr>
        <w:t>插入安装孔内，使离层仪滑块与巷道顶板间保留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m"/>
        </w:smartTagPr>
        <w:r w:rsidRPr="00C0108E">
          <w:rPr>
            <w:rFonts w:ascii="仿宋_GB2312" w:hint="eastAsia"/>
          </w:rPr>
          <w:t>30mm</w:t>
        </w:r>
      </w:smartTag>
      <w:r w:rsidRPr="00C0108E">
        <w:rPr>
          <w:rFonts w:ascii="仿宋_GB2312" w:hint="eastAsia"/>
        </w:rPr>
        <w:t>以上的间隙。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</w:t>
      </w:r>
      <w:proofErr w:type="gramStart"/>
      <w:r w:rsidRPr="00C0108E">
        <w:rPr>
          <w:rFonts w:ascii="仿宋_GB2312" w:hint="eastAsia"/>
        </w:rPr>
        <w:t>将测绳</w:t>
      </w:r>
      <w:proofErr w:type="gramEnd"/>
      <w:r w:rsidRPr="00C0108E">
        <w:rPr>
          <w:rFonts w:ascii="仿宋_GB2312" w:hint="eastAsia"/>
        </w:rPr>
        <w:t>向外拉紧，移动深、浅基点滑块并使滑块内侧对准0刻度线，然后</w:t>
      </w:r>
      <w:proofErr w:type="gramStart"/>
      <w:r w:rsidRPr="00C0108E">
        <w:rPr>
          <w:rFonts w:ascii="仿宋_GB2312" w:hint="eastAsia"/>
        </w:rPr>
        <w:t>将测绳</w:t>
      </w:r>
      <w:proofErr w:type="gramEnd"/>
      <w:r w:rsidRPr="00C0108E">
        <w:rPr>
          <w:rFonts w:ascii="仿宋_GB2312" w:hint="eastAsia"/>
        </w:rPr>
        <w:t>固定螺栓拧紧，</w:t>
      </w:r>
      <w:proofErr w:type="gramStart"/>
      <w:r w:rsidRPr="00C0108E">
        <w:rPr>
          <w:rFonts w:ascii="仿宋_GB2312" w:hint="eastAsia"/>
        </w:rPr>
        <w:t>将测绳</w:t>
      </w:r>
      <w:proofErr w:type="gramEnd"/>
      <w:r w:rsidRPr="00C0108E">
        <w:rPr>
          <w:rFonts w:ascii="仿宋_GB2312" w:hint="eastAsia"/>
        </w:rPr>
        <w:t>固定牢固。</w:t>
      </w:r>
    </w:p>
    <w:p w:rsidR="00142636" w:rsidRPr="00C0108E" w:rsidRDefault="00142636" w:rsidP="00142636">
      <w:pPr>
        <w:ind w:firstLine="482"/>
        <w:rPr>
          <w:rFonts w:ascii="仿宋_GB2312" w:hint="eastAsia"/>
          <w:b/>
        </w:rPr>
      </w:pPr>
      <w:r w:rsidRPr="00C0108E">
        <w:rPr>
          <w:rFonts w:ascii="仿宋_GB2312" w:hint="eastAsia"/>
          <w:b/>
        </w:rPr>
        <w:t>三、顶板离层仪观测记录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1、正常条件下，顶板离层仪从安装完毕到距离掘进工作面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"/>
        </w:smartTagPr>
        <w:r w:rsidRPr="00C0108E">
          <w:rPr>
            <w:rFonts w:ascii="仿宋_GB2312" w:hint="eastAsia"/>
          </w:rPr>
          <w:t>50m</w:t>
        </w:r>
      </w:smartTag>
      <w:r w:rsidRPr="00C0108E">
        <w:rPr>
          <w:rFonts w:ascii="仿宋_GB2312" w:hint="eastAsia"/>
        </w:rPr>
        <w:t>期间安排专人</w:t>
      </w:r>
      <w:proofErr w:type="gramStart"/>
      <w:r w:rsidRPr="00C0108E">
        <w:rPr>
          <w:rFonts w:ascii="仿宋_GB2312" w:hint="eastAsia"/>
        </w:rPr>
        <w:t>每班测读一次</w:t>
      </w:r>
      <w:proofErr w:type="gramEnd"/>
      <w:r w:rsidRPr="00C0108E">
        <w:rPr>
          <w:rFonts w:ascii="仿宋_GB2312" w:hint="eastAsia"/>
        </w:rPr>
        <w:t>，距迎头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"/>
        </w:smartTagPr>
        <w:r w:rsidRPr="00C0108E">
          <w:rPr>
            <w:rFonts w:ascii="仿宋_GB2312" w:hint="eastAsia"/>
          </w:rPr>
          <w:t>50m</w:t>
        </w:r>
      </w:smartTag>
      <w:r w:rsidRPr="00C0108E">
        <w:rPr>
          <w:rFonts w:ascii="仿宋_GB2312" w:hint="eastAsia"/>
        </w:rPr>
        <w:t>后，</w:t>
      </w:r>
      <w:proofErr w:type="gramStart"/>
      <w:r w:rsidRPr="00C0108E">
        <w:rPr>
          <w:rFonts w:ascii="仿宋_GB2312" w:hint="eastAsia"/>
        </w:rPr>
        <w:t>每两天测读一次</w:t>
      </w:r>
      <w:proofErr w:type="gramEnd"/>
      <w:r w:rsidRPr="00C0108E">
        <w:rPr>
          <w:rFonts w:ascii="仿宋_GB2312" w:hint="eastAsia"/>
        </w:rPr>
        <w:t>，并</w:t>
      </w:r>
      <w:proofErr w:type="gramStart"/>
      <w:r w:rsidRPr="00C0108E">
        <w:rPr>
          <w:rFonts w:ascii="仿宋_GB2312" w:hint="eastAsia"/>
        </w:rPr>
        <w:t>将测读结果</w:t>
      </w:r>
      <w:proofErr w:type="gramEnd"/>
      <w:r w:rsidRPr="00C0108E">
        <w:rPr>
          <w:rFonts w:ascii="仿宋_GB2312" w:hint="eastAsia"/>
        </w:rPr>
        <w:t>记录好，并整理登记到记录台帐上。总下沉量超过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m"/>
        </w:smartTagPr>
        <w:r w:rsidRPr="00C0108E">
          <w:rPr>
            <w:rFonts w:ascii="仿宋_GB2312" w:hint="eastAsia"/>
          </w:rPr>
          <w:t>30mm</w:t>
        </w:r>
      </w:smartTag>
      <w:r w:rsidRPr="00C0108E">
        <w:rPr>
          <w:rFonts w:ascii="仿宋_GB2312" w:hint="eastAsia"/>
        </w:rPr>
        <w:t>时应加强观测，总下沉量超过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m"/>
        </w:smartTagPr>
        <w:r w:rsidRPr="00C0108E">
          <w:rPr>
            <w:rFonts w:ascii="仿宋_GB2312" w:hint="eastAsia"/>
          </w:rPr>
          <w:t>50mm</w:t>
        </w:r>
      </w:smartTag>
      <w:r w:rsidRPr="00C0108E">
        <w:rPr>
          <w:rFonts w:ascii="仿宋_GB2312" w:hint="eastAsia"/>
        </w:rPr>
        <w:t>时，应采取加强支护措施。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lastRenderedPageBreak/>
        <w:t>2、断层、围岩破碎带、顶板淋水，应力集中区、交岔点距掘进工作面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C0108E">
          <w:rPr>
            <w:rFonts w:ascii="仿宋_GB2312" w:hint="eastAsia"/>
          </w:rPr>
          <w:t>100m</w:t>
        </w:r>
      </w:smartTag>
      <w:r w:rsidRPr="00C0108E">
        <w:rPr>
          <w:rFonts w:ascii="仿宋_GB2312" w:hint="eastAsia"/>
        </w:rPr>
        <w:t>期间安排专人</w:t>
      </w:r>
      <w:proofErr w:type="gramStart"/>
      <w:r w:rsidRPr="00C0108E">
        <w:rPr>
          <w:rFonts w:ascii="仿宋_GB2312" w:hint="eastAsia"/>
        </w:rPr>
        <w:t>每班测读一次</w:t>
      </w:r>
      <w:proofErr w:type="gramEnd"/>
      <w:r w:rsidRPr="00C0108E">
        <w:rPr>
          <w:rFonts w:ascii="仿宋_GB2312" w:hint="eastAsia"/>
        </w:rPr>
        <w:t>，其它按第一条执行。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3、观测记录实行现场记录牌、记录本、</w:t>
      </w:r>
      <w:proofErr w:type="gramStart"/>
      <w:r w:rsidRPr="00C0108E">
        <w:rPr>
          <w:rFonts w:ascii="仿宋_GB2312" w:hint="eastAsia"/>
        </w:rPr>
        <w:t>记录台帐三对口</w:t>
      </w:r>
      <w:proofErr w:type="gramEnd"/>
      <w:r w:rsidRPr="00C0108E">
        <w:rPr>
          <w:rFonts w:ascii="仿宋_GB2312" w:hint="eastAsia"/>
        </w:rPr>
        <w:t>制度。</w:t>
      </w:r>
    </w:p>
    <w:p w:rsidR="00142636" w:rsidRPr="00C0108E" w:rsidRDefault="00142636" w:rsidP="00142636">
      <w:pPr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4、掘进期间、两次读数发生明显变化时，必须加强安全观测。</w:t>
      </w:r>
    </w:p>
    <w:p w:rsidR="00504FE3" w:rsidRPr="00142636" w:rsidRDefault="00504FE3" w:rsidP="00142636">
      <w:pPr>
        <w:ind w:firstLine="480"/>
      </w:pPr>
    </w:p>
    <w:sectPr w:rsidR="00504FE3" w:rsidRPr="00142636" w:rsidSect="0050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42636"/>
    <w:rsid w:val="00142636"/>
    <w:rsid w:val="0050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636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142636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42636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14263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4263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Office Word</Application>
  <DocSecurity>0</DocSecurity>
  <Lines>6</Lines>
  <Paragraphs>1</Paragraphs>
  <ScaleCrop>false</ScaleCrop>
  <Company>304</Company>
  <LinksUpToDate>false</LinksUpToDate>
  <CharactersWithSpaces>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2012-04-26T14:41:00Z</dcterms:created>
  <dcterms:modified xsi:type="dcterms:W3CDTF">2012-04-26T14:42:00Z</dcterms:modified>
</cp:coreProperties>
</file>