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80"/>
        <w:jc w:val="center"/>
      </w:pPr>
      <w:r>
        <w:rPr>
          <w:rFonts w:ascii="Times New Roman" w:hAnsi="Times New Roman"/>
          <w:b/>
          <w:sz w:val="44"/>
        </w:rPr>
        <w:t>Voxxwire: Designing a Privacy-Preserving,</w:t>
        <w:br/>
        <w:t>Fully Offline Speech Translation System</w:t>
        <w:br/>
        <w:t>for Real-Time Cross-Lingual Communication</w:t>
      </w:r>
    </w:p>
    <w:p>
      <w:pPr>
        <w:spacing w:after="120"/>
        <w:jc w:val="center"/>
      </w:pPr>
      <w:r>
        <w:rPr>
          <w:rFonts w:ascii="Times New Roman" w:hAnsi="Times New Roman"/>
          <w:sz w:val="26"/>
        </w:rPr>
        <w:t>Jay Parmar      Raj Prajapati</w:t>
      </w:r>
    </w:p>
    <w:p>
      <w:pPr>
        <w:spacing w:after="400"/>
        <w:jc w:val="center"/>
      </w:pPr>
      <w:r>
        <w:rPr>
          <w:color w:val="646464"/>
          <w:sz w:val="22"/>
        </w:rPr>
        <w:t>March 2026</w:t>
      </w:r>
    </w:p>
    <w:p>
      <w:pPr>
        <w:spacing w:after="120"/>
        <w:jc w:val="center"/>
      </w:pPr>
      <w:r>
        <w:rPr>
          <w:i/>
          <w:color w:val="787878"/>
          <w:sz w:val="20"/>
        </w:rPr>
        <w:t>Preprint. Under review.</w:t>
      </w:r>
    </w:p>
    <w:p>
      <w:pPr>
        <w:jc w:val="center"/>
      </w:pPr>
      <w:r>
        <w:rPr>
          <w:b/>
          <w:sz w:val="20"/>
        </w:rPr>
        <w:t xml:space="preserve">Keywords: </w:t>
      </w:r>
      <w:r>
        <w:rPr>
          <w:i/>
          <w:sz w:val="20"/>
        </w:rPr>
        <w:t>privacy-preserving speech translation · offline inference · voice activity detection · automatic speech recognition · neural machine translation · text-to-speech synthesis · edge AI deployment</w:t>
      </w:r>
    </w:p>
    <w:p>
      <w:r>
        <w:br w:type="page"/>
      </w:r>
    </w:p>
    <w:p>
      <w:pPr>
        <w:pStyle w:val="Heading1"/>
      </w:pPr>
      <w:r>
        <w:t>Abstract</w:t>
      </w:r>
    </w:p>
    <w:p>
      <w:r>
        <w:t>Multilingual communication across virtual meetings has become indispensable in today’s interconnected workplace, yet prevailing speech translation tools depend heavily on cloud infrastructure, exposing user conversations to third-party servers and demanding persistent network access. In this work, we introduce Voxxwire, an open-source desktop application that performs end-to-end speech translation entirely on the user’s local machine. Our system orchestrates four neural components within a single asynchronous pipeline: Silero-based voice activity detection for utterance segmentation, CTranslate2-accelerated Whisper inference for multilingual speech recognition, Argos Translate for offline neural machine translation spanning more than 49 language directions, and Piper for VITS-based speech synthesis. We propose a dual-channel architecture that concurrently processes microphone input and system audio loopback, enabling bidirectional translation during live video-conference sessions. To address the re-translation feedback loop that arises when synthesized audio is recaptured by the loopback channel, we devise a deterministic timing gate that suppresses capture during playback windows. On commodity hardware equipped with a mid-range GPU, the system achieves an observed end-to-end processing latency of approximately 355 milliseconds per utterance (excluding the configurable silence-detection interval), while guaranteeing that zero bytes of audio or text data leave the device. We detail the architectural decisions, module-level implementation, performance trade-offs across five Whisper model scales, and discuss current limitations alongside prospective extensions.</w:t>
      </w:r>
    </w:p>
    <w:p>
      <w:pPr>
        <w:pStyle w:val="Heading1"/>
      </w:pPr>
      <w:r>
        <w:t>1. Introduction</w:t>
      </w:r>
    </w:p>
    <w:p>
      <w:pPr>
        <w:pStyle w:val="Heading2"/>
      </w:pPr>
      <w:r>
        <w:t>1.1 Motivation and Context</w:t>
      </w:r>
    </w:p>
    <w:p>
      <w:r>
        <w:t>The proliferation of remote collaboration tools—Zoom, Microsoft Teams, Google Meet—has dissolved geographic boundaries but has simultaneously magnified linguistic ones. Industry surveys consistently indicate that language mismatch remains a top-three barrier to effective global teamwork [1]. In response, technology providers have deployed cloud-hosted simultaneous translation services that stream user audio to centralized GPU clusters, apply sequence-to-sequence neural models, and return translated text or synthesized speech. While this paradigm delivers impressive accuracy, it entails three intertwined drawbacks that constrain adoption in privacy-critical, bandwidth-limited, or cost-conscious settings.</w:t>
      </w:r>
    </w:p>
    <w:p>
      <w:r>
        <w:t>First, every utterance traverses the public internet and is processed on infrastructure controlled by a third party, creating exposure vectors that may conflict with regulatory frameworks such as the European Union’s General Data Protection Regulation (GDPR), the United States’ Health Insurance Portability and Accountability Act (HIPAA), or internal corporate data-handling policies. Second, the reliance on stable, low-latency connectivity renders these services fragile in environments with degraded or absent internet access—field operations, air-gapped facilities, rural regions, and in-flight scenarios. Third, metered pricing models (per character, per minute, or monthly subscription) impose ongoing financial burdens that scale with usage, discouraging sustained deployment during marathon multi-hour sessions.</w:t>
      </w:r>
    </w:p>
    <w:p>
      <w:r>
        <w:t>These observations motivate the central research question addressed by this paper:</w:t>
      </w:r>
    </w:p>
    <w:p>
      <w:r>
        <w:rPr>
          <w:i/>
        </w:rPr>
        <w:t>Is it feasible to construct a fully offline, real-time speech translation pipeline—encompassing voice activity detection, automatic speech recognition, neural machine translation, and speech synthesis—that executes within the resource envelope of a commodity Windows desktop while supporting a broad set of language pairs and preserving complete data sovereignty?</w:t>
      </w:r>
    </w:p>
    <w:p>
      <w:pPr>
        <w:pStyle w:val="Heading2"/>
      </w:pPr>
      <w:r>
        <w:t>1.2 Contributions</w:t>
      </w:r>
    </w:p>
    <w:p>
      <w:r>
        <w:t>This paper offers the following contributions:</w:t>
      </w:r>
    </w:p>
    <w:p>
      <w:pPr>
        <w:pStyle w:val="ListNumber"/>
      </w:pPr>
      <w:r>
        <w:t>We present Voxxwire, an integrated system that chains four distinct neural inference modules into a cohesive, real-time translation pipeline operating without any network dependency.</w:t>
      </w:r>
    </w:p>
    <w:p>
      <w:pPr>
        <w:pStyle w:val="ListNumber"/>
      </w:pPr>
      <w:r>
        <w:t>We describe a dual-channel asynchronous architecture in which voice activity detection and speech recognition are decoupled into separate coroutines connected by bounded queues, guaranteeing that incoming audio is never discarded even when downstream inference is temporarily saturated.</w:t>
      </w:r>
    </w:p>
    <w:p>
      <w:pPr>
        <w:pStyle w:val="ListNumber"/>
      </w:pPr>
      <w:r>
        <w:t>We introduce a deterministic timing gate—an alternative to computationally expensive acoustic echo cancellation—that eliminates the re-translation feedback loop arising from system audio recapture of synthesized speech.</w:t>
      </w:r>
    </w:p>
    <w:p>
      <w:pPr>
        <w:pStyle w:val="ListNumber"/>
      </w:pPr>
      <w:r>
        <w:t>We report latency and memory profiles across five Whisper model scales on both GPU and CPU, characterizing the accuracy–throughput trade-off envelope for edge deployment.</w:t>
      </w:r>
    </w:p>
    <w:p>
      <w:pPr>
        <w:pStyle w:val="ListNumber"/>
      </w:pPr>
      <w:r>
        <w:t>We release the complete source code, enabling reproducibility and community-driven extension to additional platforms and languages.</w:t>
      </w:r>
    </w:p>
    <w:p>
      <w:pPr>
        <w:pStyle w:val="Heading2"/>
      </w:pPr>
      <w:r>
        <w:t>1.3 Paper Outline</w:t>
      </w:r>
    </w:p>
    <w:p>
      <w:r>
        <w:t>Section 2 surveys prior art in speech translation, ASR, and related offline systems. Section 3 presents the system architecture. Section 4 elaborates on each module’s implementation. Section 5 formalizes the feedback gate mechanism. Section 6 reports performance measurements. Section 7 discusses broader implications, current limitations, and avenues for future investigation. Section 8 concludes.</w:t>
      </w:r>
    </w:p>
    <w:p>
      <w:pPr>
        <w:pStyle w:val="Heading1"/>
      </w:pPr>
      <w:r>
        <w:t>2. Related Work</w:t>
      </w:r>
    </w:p>
    <w:p>
      <w:pPr>
        <w:pStyle w:val="Heading2"/>
      </w:pPr>
      <w:r>
        <w:t>2.1 Cloud-Hosted Speech Translation</w:t>
      </w:r>
    </w:p>
    <w:p>
      <w:r>
        <w:t>Google’s conversation-mode translator covers more than 100 languages but transmits every audio frame to Google’s servers [2]. Microsoft’s Translator integrates into Teams and Skype, offering live captioning in 60+ languages, yet operates exclusively in the cloud [3]. Apple introduced on-device translation in iOS 18, representing the most prominent commercial step toward local inference; however, it is locked to Apple hardware and supports a narrower set of language pairs than its cloud counterparts [4]. DeepL provides high-fidelity neural translation through a REST API without speech-to-speech capability [5]. Critically, none of these platforms simultaneously deliver fully offline operation, broad language coverage, dual-channel audio processing, and open-source availability.</w:t>
      </w:r>
    </w:p>
    <w:p>
      <w:pPr>
        <w:pStyle w:val="Heading2"/>
      </w:pPr>
      <w:r>
        <w:t>2.2 Whisper and Efficient ASR Inference</w:t>
      </w:r>
    </w:p>
    <w:p>
      <w:r>
        <w:t>Radford et al. released the Whisper family of encoder–decoder transformer models, trained on 680,000 hours of heterogeneous web audio with weak supervision [6]. The model family spans five scales—from the 39-million-parameter “tiny” to the 1.55-billion-parameter “large-v3”—and supports transcription in 99 languages. The CTranslate2 runtime, developed by SYSTRAN, applies 8-bit integer quantization and kernel fusion to Whisper checkpoints, achieving up to four-fold inference acceleration relative to the reference PyTorch implementation with negligible quality degradation [7]. Our system leverages the faster-whisper binding atop CTranslate2 as its recognition backbone.</w:t>
      </w:r>
    </w:p>
    <w:p>
      <w:pPr>
        <w:pStyle w:val="Heading2"/>
      </w:pPr>
      <w:r>
        <w:t>2.3 Neural Voice Activity Detection</w:t>
      </w:r>
    </w:p>
    <w:p>
      <w:r>
        <w:t>Silero VAD is a lightweight recurrent neural network trained to distinguish speech from non-speech at the frame level [8]. It processes 512-sample chunks at 16 kHz and returns per-frame speech probabilities, achieving real-time throughput on CPU with minimal memory overhead. Earlier approaches based on Gaussian mixture models, such as the WebRTC VAD [9], offer extremely low compute cost but exhibit higher false-positive rates in noisy environments. We adopt Silero for its superior segmentation accuracy while retaining an energy-based fallback for degraded configurations.</w:t>
      </w:r>
    </w:p>
    <w:p>
      <w:pPr>
        <w:pStyle w:val="Heading2"/>
      </w:pPr>
      <w:r>
        <w:t>2.4 Offline Neural Machine Translation</w:t>
      </w:r>
    </w:p>
    <w:p>
      <w:r>
        <w:t>Argos Translate wraps compact OpenNMT-based sequence-to-sequence models into downloadable language packs, each typically under 100 MB [10]. When a direct model is unavailable for a given source–target pair, the library automatically pivots through English. An alternative, MarianMT [11], serves a similar niche but lacks Argos’s built-in package manager, making runtime language-pack acquisition less ergonomic. We select Argos Translate for its self-contained installation workflow and extensive language catalog.</w:t>
      </w:r>
    </w:p>
    <w:p>
      <w:pPr>
        <w:pStyle w:val="Heading2"/>
      </w:pPr>
      <w:r>
        <w:t>2.5 Local Text-to-Speech Synthesis</w:t>
      </w:r>
    </w:p>
    <w:p>
      <w:r>
        <w:t>Piper is an open-source synthesis engine employing VITS-architecture neural vocoders exported to the ONNX format [12]. Pre-trained voice models are available for over 30 languages and dialects. Compared to the discontinued Coqui TTS and the rule-based eSpeak NG, Piper balances naturalness, inference speed, and cross-language coverage most favorably for our deployment scenario.</w:t>
      </w:r>
    </w:p>
    <w:p>
      <w:pPr>
        <w:pStyle w:val="Heading1"/>
      </w:pPr>
      <w:r>
        <w:t>3. System Architecture</w:t>
      </w:r>
    </w:p>
    <w:p>
      <w:pPr>
        <w:pStyle w:val="Heading2"/>
      </w:pPr>
      <w:r>
        <w:t>3.1 Overview</w:t>
      </w:r>
    </w:p>
    <w:p>
      <w:r>
        <w:t>Voxxwire is organized as a dual-channel, five-stage processing pipeline executing within a single Python process on the Windows operating system. Figure 1 illustrates the high-level data flow.</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303520" cy="5303520"/>
                    </a:xfrm>
                    <a:prstGeom prst="rect"/>
                  </pic:spPr>
                </pic:pic>
              </a:graphicData>
            </a:graphic>
          </wp:inline>
        </w:drawing>
      </w:r>
    </w:p>
    <w:p>
      <w:pPr>
        <w:spacing w:after="200"/>
        <w:jc w:val="center"/>
      </w:pPr>
      <w:r>
        <w:rPr>
          <w:rFonts w:ascii="Times New Roman" w:hAnsi="Times New Roman"/>
          <w:i/>
          <w:sz w:val="20"/>
        </w:rPr>
        <w:t>Figure 1. High-level system architecture of Voxxwire showing dual-channel processing with feedback gate.</w:t>
      </w:r>
    </w:p>
    <w:p>
      <w:r>
        <w:t>Two independent channels process audio concurrently:</w:t>
      </w:r>
    </w:p>
    <w:p>
      <w:pPr>
        <w:pStyle w:val="ListBullet"/>
      </w:pPr>
      <w:r>
        <w:rPr>
          <w:b/>
        </w:rPr>
        <w:t xml:space="preserve">Channel A (Microphone): </w:t>
      </w:r>
      <w:r>
        <w:t>captures the local user’s voice, transcribes it in the source language, translates the transcript to the designated target language, and produces both on-screen subtitles and synthesized speech output.</w:t>
      </w:r>
    </w:p>
    <w:p>
      <w:pPr>
        <w:pStyle w:val="ListBullet"/>
      </w:pPr>
      <w:r>
        <w:rPr>
          <w:b/>
        </w:rPr>
        <w:t xml:space="preserve">Channel B (Loopback): </w:t>
      </w:r>
      <w:r>
        <w:t>intercepts system-level audio output—typically remote participant speech arriving via a conferencing application—and applies the same recognition–translation–synthesis pipeline in the reverse language direction.</w:t>
      </w:r>
    </w:p>
    <w:p>
      <w:pPr>
        <w:pStyle w:val="Heading2"/>
      </w:pPr>
      <w:r>
        <w:t>3.2 Decoupled Asynchronous Pipeline</w:t>
      </w:r>
    </w:p>
    <w:p>
      <w:r>
        <w:t>Within each channel, the processing stages are organized into two cooperative asynchronous tasks connected by a bounded utterance queue, as depicted in Figure 2.</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2_async_pipeline.png"/>
                    <pic:cNvPicPr/>
                  </pic:nvPicPr>
                  <pic:blipFill>
                    <a:blip r:embed="rId10"/>
                    <a:stretch>
                      <a:fillRect/>
                    </a:stretch>
                  </pic:blipFill>
                  <pic:spPr>
                    <a:xfrm>
                      <a:off x="0" y="0"/>
                      <a:ext cx="5029200" cy="5029200"/>
                    </a:xfrm>
                    <a:prstGeom prst="rect"/>
                  </pic:spPr>
                </pic:pic>
              </a:graphicData>
            </a:graphic>
          </wp:inline>
        </w:drawing>
      </w:r>
    </w:p>
    <w:p>
      <w:pPr>
        <w:spacing w:after="200"/>
        <w:jc w:val="center"/>
      </w:pPr>
      <w:r>
        <w:rPr>
          <w:rFonts w:ascii="Times New Roman" w:hAnsi="Times New Roman"/>
          <w:i/>
          <w:sz w:val="20"/>
        </w:rPr>
        <w:t>Figure 2. Decoupled two-task pipeline architecture. The VAD task runs continuously to prevent audio loss, while the ASR task consumes complete utterances independently.</w:t>
      </w:r>
    </w:p>
    <w:p>
      <w:r>
        <w:t>The rationale for this decoupling is rooted in the latency asymmetry between stages. Voice activity detection completes in single-digit milliseconds per chunk, whereas a single Whisper inference on the “small” model may consume 200–800 ms depending on hardware. In a tightly coupled loop, all audio arriving during ASR inference would be silently dropped. By buffering detected utterances in an internal queue (capacity: 10 utterances), the VAD task never stalls, and audio continuity is preserved even under sustained load.</w:t>
      </w:r>
    </w:p>
    <w:p>
      <w:r>
        <w:t>CPU-bound operations—Whisper inference, Argos translation, and Piper synthesis—are offloaded to a shared ThreadPoolExecutor with four worker threads, preventing the asyncio event loop from blocking.</w:t>
      </w:r>
    </w:p>
    <w:p>
      <w:pPr>
        <w:pStyle w:val="Heading2"/>
      </w:pPr>
      <w:r>
        <w:t>3.3 Audio Capture Subsystem</w:t>
      </w:r>
    </w:p>
    <w:p>
      <w:r>
        <w:t>Microphone audio is acquired through the PortAudio-backed sounddevice library at 16 kHz, mono, float32, with a 30 ms chunk duration. A configurable gain multiplier (default 2.5×) compensates for low-sensitivity consumer microphones.</w:t>
      </w:r>
    </w:p>
    <w:p>
      <w:r>
        <w:t>System audio capture supports two strategies. The preferred mode treats Windows’ Stereo Mix device as a standard input, yielding maximum compatibility. When Stereo Mix is unavailable, the system falls back to WASAPI loopback capture on the active output device. Both modes include transparent sample-rate conversion to normalize audio to the pipeline’s 16 kHz standard regardless of the device’s native rate.</w:t>
      </w:r>
    </w:p>
    <w:p>
      <w:pPr>
        <w:pStyle w:val="Heading2"/>
      </w:pPr>
      <w:r>
        <w:t>3.4 Technology Stack Summary</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2E3440" w:color="auto" w:val="clear"/>
          </w:tcPr>
          <w:p>
            <w:pPr>
              <w:jc w:val="center"/>
            </w:pPr>
            <w:r/>
            <w:r>
              <w:rPr>
                <w:rFonts w:ascii="Times New Roman" w:hAnsi="Times New Roman"/>
                <w:b/>
                <w:color w:val="FFFFFF"/>
                <w:sz w:val="19"/>
              </w:rPr>
              <w:t>Component</w:t>
            </w:r>
          </w:p>
        </w:tc>
        <w:tc>
          <w:tcPr>
            <w:tcW w:type="dxa" w:w="3168"/>
            <w:shd w:fill="2E3440" w:color="auto" w:val="clear"/>
          </w:tcPr>
          <w:p>
            <w:pPr>
              <w:jc w:val="center"/>
            </w:pPr>
            <w:r/>
            <w:r>
              <w:rPr>
                <w:rFonts w:ascii="Times New Roman" w:hAnsi="Times New Roman"/>
                <w:b/>
                <w:color w:val="FFFFFF"/>
                <w:sz w:val="19"/>
              </w:rPr>
              <w:t>Technology</w:t>
            </w:r>
          </w:p>
        </w:tc>
        <w:tc>
          <w:tcPr>
            <w:tcW w:type="dxa" w:w="4176"/>
            <w:shd w:fill="2E3440" w:color="auto" w:val="clear"/>
          </w:tcPr>
          <w:p>
            <w:pPr>
              <w:jc w:val="center"/>
            </w:pPr>
            <w:r/>
            <w:r>
              <w:rPr>
                <w:rFonts w:ascii="Times New Roman" w:hAnsi="Times New Roman"/>
                <w:b/>
                <w:color w:val="FFFFFF"/>
                <w:sz w:val="19"/>
              </w:rPr>
              <w:t>Function</w:t>
            </w:r>
          </w:p>
        </w:tc>
      </w:tr>
      <w:tr>
        <w:tc>
          <w:tcPr>
            <w:tcW w:type="dxa" w:w="2016"/>
          </w:tcPr>
          <w:p>
            <w:r/>
            <w:r>
              <w:rPr>
                <w:rFonts w:ascii="Times New Roman" w:hAnsi="Times New Roman"/>
                <w:sz w:val="19"/>
              </w:rPr>
              <w:t>Runtime</w:t>
            </w:r>
          </w:p>
        </w:tc>
        <w:tc>
          <w:tcPr>
            <w:tcW w:type="dxa" w:w="3168"/>
          </w:tcPr>
          <w:p>
            <w:r/>
            <w:r>
              <w:rPr>
                <w:rFonts w:ascii="Times New Roman" w:hAnsi="Times New Roman"/>
                <w:sz w:val="19"/>
              </w:rPr>
              <w:t>Python 3.10–11</w:t>
            </w:r>
          </w:p>
        </w:tc>
        <w:tc>
          <w:tcPr>
            <w:tcW w:type="dxa" w:w="4176"/>
          </w:tcPr>
          <w:p>
            <w:r/>
            <w:r>
              <w:rPr>
                <w:rFonts w:ascii="Times New Roman" w:hAnsi="Times New Roman"/>
                <w:sz w:val="19"/>
              </w:rPr>
              <w:t>Application orchestration</w:t>
            </w:r>
          </w:p>
        </w:tc>
      </w:tr>
      <w:tr>
        <w:tc>
          <w:tcPr>
            <w:tcW w:type="dxa" w:w="2016"/>
            <w:shd w:fill="ECEFF4" w:color="auto" w:val="clear"/>
          </w:tcPr>
          <w:p>
            <w:r/>
            <w:r>
              <w:rPr>
                <w:rFonts w:ascii="Times New Roman" w:hAnsi="Times New Roman"/>
                <w:sz w:val="19"/>
              </w:rPr>
              <w:t>VAD</w:t>
            </w:r>
          </w:p>
        </w:tc>
        <w:tc>
          <w:tcPr>
            <w:tcW w:type="dxa" w:w="3168"/>
            <w:shd w:fill="ECEFF4" w:color="auto" w:val="clear"/>
          </w:tcPr>
          <w:p>
            <w:r/>
            <w:r>
              <w:rPr>
                <w:rFonts w:ascii="Times New Roman" w:hAnsi="Times New Roman"/>
                <w:sz w:val="19"/>
              </w:rPr>
              <w:t>Silero VAD (PyTorch)</w:t>
            </w:r>
          </w:p>
        </w:tc>
        <w:tc>
          <w:tcPr>
            <w:tcW w:type="dxa" w:w="4176"/>
            <w:shd w:fill="ECEFF4" w:color="auto" w:val="clear"/>
          </w:tcPr>
          <w:p>
            <w:r/>
            <w:r>
              <w:rPr>
                <w:rFonts w:ascii="Times New Roman" w:hAnsi="Times New Roman"/>
                <w:sz w:val="19"/>
              </w:rPr>
              <w:t>Frame-level speech detection</w:t>
            </w:r>
          </w:p>
        </w:tc>
      </w:tr>
      <w:tr>
        <w:tc>
          <w:tcPr>
            <w:tcW w:type="dxa" w:w="2016"/>
          </w:tcPr>
          <w:p>
            <w:r/>
            <w:r>
              <w:rPr>
                <w:rFonts w:ascii="Times New Roman" w:hAnsi="Times New Roman"/>
                <w:sz w:val="19"/>
              </w:rPr>
              <w:t>ASR</w:t>
            </w:r>
          </w:p>
        </w:tc>
        <w:tc>
          <w:tcPr>
            <w:tcW w:type="dxa" w:w="3168"/>
          </w:tcPr>
          <w:p>
            <w:r/>
            <w:r>
              <w:rPr>
                <w:rFonts w:ascii="Times New Roman" w:hAnsi="Times New Roman"/>
                <w:sz w:val="19"/>
              </w:rPr>
              <w:t>faster-whisper (CTranslate2)</w:t>
            </w:r>
          </w:p>
        </w:tc>
        <w:tc>
          <w:tcPr>
            <w:tcW w:type="dxa" w:w="4176"/>
          </w:tcPr>
          <w:p>
            <w:r/>
            <w:r>
              <w:rPr>
                <w:rFonts w:ascii="Times New Roman" w:hAnsi="Times New Roman"/>
                <w:sz w:val="19"/>
              </w:rPr>
              <w:t>Multilingual speech-to-text</w:t>
            </w:r>
          </w:p>
        </w:tc>
      </w:tr>
      <w:tr>
        <w:tc>
          <w:tcPr>
            <w:tcW w:type="dxa" w:w="2016"/>
            <w:shd w:fill="ECEFF4" w:color="auto" w:val="clear"/>
          </w:tcPr>
          <w:p>
            <w:r/>
            <w:r>
              <w:rPr>
                <w:rFonts w:ascii="Times New Roman" w:hAnsi="Times New Roman"/>
                <w:sz w:val="19"/>
              </w:rPr>
              <w:t>NMT</w:t>
            </w:r>
          </w:p>
        </w:tc>
        <w:tc>
          <w:tcPr>
            <w:tcW w:type="dxa" w:w="3168"/>
            <w:shd w:fill="ECEFF4" w:color="auto" w:val="clear"/>
          </w:tcPr>
          <w:p>
            <w:r/>
            <w:r>
              <w:rPr>
                <w:rFonts w:ascii="Times New Roman" w:hAnsi="Times New Roman"/>
                <w:sz w:val="19"/>
              </w:rPr>
              <w:t>Argos Translate (OpenNMT)</w:t>
            </w:r>
          </w:p>
        </w:tc>
        <w:tc>
          <w:tcPr>
            <w:tcW w:type="dxa" w:w="4176"/>
            <w:shd w:fill="ECEFF4" w:color="auto" w:val="clear"/>
          </w:tcPr>
          <w:p>
            <w:r/>
            <w:r>
              <w:rPr>
                <w:rFonts w:ascii="Times New Roman" w:hAnsi="Times New Roman"/>
                <w:sz w:val="19"/>
              </w:rPr>
              <w:t>Offline neural translation</w:t>
            </w:r>
          </w:p>
        </w:tc>
      </w:tr>
      <w:tr>
        <w:tc>
          <w:tcPr>
            <w:tcW w:type="dxa" w:w="2016"/>
          </w:tcPr>
          <w:p>
            <w:r/>
            <w:r>
              <w:rPr>
                <w:rFonts w:ascii="Times New Roman" w:hAnsi="Times New Roman"/>
                <w:sz w:val="19"/>
              </w:rPr>
              <w:t>TTS</w:t>
            </w:r>
          </w:p>
        </w:tc>
        <w:tc>
          <w:tcPr>
            <w:tcW w:type="dxa" w:w="3168"/>
          </w:tcPr>
          <w:p>
            <w:r/>
            <w:r>
              <w:rPr>
                <w:rFonts w:ascii="Times New Roman" w:hAnsi="Times New Roman"/>
                <w:sz w:val="19"/>
              </w:rPr>
              <w:t>Piper (ONNX / VITS)</w:t>
            </w:r>
          </w:p>
        </w:tc>
        <w:tc>
          <w:tcPr>
            <w:tcW w:type="dxa" w:w="4176"/>
          </w:tcPr>
          <w:p>
            <w:r/>
            <w:r>
              <w:rPr>
                <w:rFonts w:ascii="Times New Roman" w:hAnsi="Times New Roman"/>
                <w:sz w:val="19"/>
              </w:rPr>
              <w:t>Neural speech synthesis</w:t>
            </w:r>
          </w:p>
        </w:tc>
      </w:tr>
      <w:tr>
        <w:tc>
          <w:tcPr>
            <w:tcW w:type="dxa" w:w="2016"/>
            <w:shd w:fill="ECEFF4" w:color="auto" w:val="clear"/>
          </w:tcPr>
          <w:p>
            <w:r/>
            <w:r>
              <w:rPr>
                <w:rFonts w:ascii="Times New Roman" w:hAnsi="Times New Roman"/>
                <w:sz w:val="19"/>
              </w:rPr>
              <w:t>Audio I/O</w:t>
            </w:r>
          </w:p>
        </w:tc>
        <w:tc>
          <w:tcPr>
            <w:tcW w:type="dxa" w:w="3168"/>
            <w:shd w:fill="ECEFF4" w:color="auto" w:val="clear"/>
          </w:tcPr>
          <w:p>
            <w:r/>
            <w:r>
              <w:rPr>
                <w:rFonts w:ascii="Times New Roman" w:hAnsi="Times New Roman"/>
                <w:sz w:val="19"/>
              </w:rPr>
              <w:t>sounddevice (PortAudio)</w:t>
            </w:r>
          </w:p>
        </w:tc>
        <w:tc>
          <w:tcPr>
            <w:tcW w:type="dxa" w:w="4176"/>
            <w:shd w:fill="ECEFF4" w:color="auto" w:val="clear"/>
          </w:tcPr>
          <w:p>
            <w:r/>
            <w:r>
              <w:rPr>
                <w:rFonts w:ascii="Times New Roman" w:hAnsi="Times New Roman"/>
                <w:sz w:val="19"/>
              </w:rPr>
              <w:t>Mic and loopback capture, playback</w:t>
            </w:r>
          </w:p>
        </w:tc>
      </w:tr>
      <w:tr>
        <w:tc>
          <w:tcPr>
            <w:tcW w:type="dxa" w:w="2016"/>
          </w:tcPr>
          <w:p>
            <w:r/>
            <w:r>
              <w:rPr>
                <w:rFonts w:ascii="Times New Roman" w:hAnsi="Times New Roman"/>
                <w:sz w:val="19"/>
              </w:rPr>
              <w:t>GUI</w:t>
            </w:r>
          </w:p>
        </w:tc>
        <w:tc>
          <w:tcPr>
            <w:tcW w:type="dxa" w:w="3168"/>
          </w:tcPr>
          <w:p>
            <w:r/>
            <w:r>
              <w:rPr>
                <w:rFonts w:ascii="Times New Roman" w:hAnsi="Times New Roman"/>
                <w:sz w:val="19"/>
              </w:rPr>
              <w:t>pywebview + HTML/CSS/JS</w:t>
            </w:r>
          </w:p>
        </w:tc>
        <w:tc>
          <w:tcPr>
            <w:tcW w:type="dxa" w:w="4176"/>
          </w:tcPr>
          <w:p>
            <w:r/>
            <w:r>
              <w:rPr>
                <w:rFonts w:ascii="Times New Roman" w:hAnsi="Times New Roman"/>
                <w:sz w:val="19"/>
              </w:rPr>
              <w:t>Desktop UI with web frontend</w:t>
            </w:r>
          </w:p>
        </w:tc>
      </w:tr>
      <w:tr>
        <w:tc>
          <w:tcPr>
            <w:tcW w:type="dxa" w:w="2016"/>
            <w:shd w:fill="ECEFF4" w:color="auto" w:val="clear"/>
          </w:tcPr>
          <w:p>
            <w:r/>
            <w:r>
              <w:rPr>
                <w:rFonts w:ascii="Times New Roman" w:hAnsi="Times New Roman"/>
                <w:sz w:val="19"/>
              </w:rPr>
              <w:t>Concurrency</w:t>
            </w:r>
          </w:p>
        </w:tc>
        <w:tc>
          <w:tcPr>
            <w:tcW w:type="dxa" w:w="3168"/>
            <w:shd w:fill="ECEFF4" w:color="auto" w:val="clear"/>
          </w:tcPr>
          <w:p>
            <w:r/>
            <w:r>
              <w:rPr>
                <w:rFonts w:ascii="Times New Roman" w:hAnsi="Times New Roman"/>
                <w:sz w:val="19"/>
              </w:rPr>
              <w:t>asyncio + ThreadPoolExecutor</w:t>
            </w:r>
          </w:p>
        </w:tc>
        <w:tc>
          <w:tcPr>
            <w:tcW w:type="dxa" w:w="4176"/>
            <w:shd w:fill="ECEFF4" w:color="auto" w:val="clear"/>
          </w:tcPr>
          <w:p>
            <w:r/>
            <w:r>
              <w:rPr>
                <w:rFonts w:ascii="Times New Roman" w:hAnsi="Times New Roman"/>
                <w:sz w:val="19"/>
              </w:rPr>
              <w:t>Async event loop + thread offload</w:t>
            </w:r>
          </w:p>
        </w:tc>
      </w:tr>
      <w:tr>
        <w:tc>
          <w:tcPr>
            <w:tcW w:type="dxa" w:w="2016"/>
          </w:tcPr>
          <w:p>
            <w:r/>
            <w:r>
              <w:rPr>
                <w:rFonts w:ascii="Times New Roman" w:hAnsi="Times New Roman"/>
                <w:sz w:val="19"/>
              </w:rPr>
              <w:t>Distribution</w:t>
            </w:r>
          </w:p>
        </w:tc>
        <w:tc>
          <w:tcPr>
            <w:tcW w:type="dxa" w:w="3168"/>
          </w:tcPr>
          <w:p>
            <w:r/>
            <w:r>
              <w:rPr>
                <w:rFonts w:ascii="Times New Roman" w:hAnsi="Times New Roman"/>
                <w:sz w:val="19"/>
              </w:rPr>
              <w:t>PyInstaller + Inno Setup</w:t>
            </w:r>
          </w:p>
        </w:tc>
        <w:tc>
          <w:tcPr>
            <w:tcW w:type="dxa" w:w="4176"/>
          </w:tcPr>
          <w:p>
            <w:r/>
            <w:r>
              <w:rPr>
                <w:rFonts w:ascii="Times New Roman" w:hAnsi="Times New Roman"/>
                <w:sz w:val="19"/>
              </w:rPr>
              <w:t>Standalone installer (~210 MB)</w:t>
            </w:r>
          </w:p>
        </w:tc>
      </w:tr>
    </w:tbl>
    <w:p/>
    <w:p>
      <w:pPr>
        <w:pStyle w:val="Heading1"/>
      </w:pPr>
      <w:r>
        <w:t>4. Module-Level Implementation</w:t>
      </w:r>
    </w:p>
    <w:p>
      <w:pPr>
        <w:pStyle w:val="Heading2"/>
      </w:pPr>
      <w:r>
        <w:t>4.1 Voice Activity Detection</w:t>
      </w:r>
    </w:p>
    <w:p>
      <w:r>
        <w:t>The SileroVAD module maintains a streaming state machine that classifies 512-sample chunks (32 ms at 16 kHz) as speech or silence. When speech probability exceeds a tunable threshold (default 0.2), incoming chunks are appended to an internal buffer. Once a silence interval of at least 500 ms is detected following speech, the accumulated buffer is emitted as a complete utterance. Utterances shorter than 300 ms are discarded as transient noise, while a 15-second ceiling triggers forced emission to bound memory consumption.</w:t>
      </w:r>
    </w:p>
    <w:p>
      <w:r>
        <w:t>A leftover buffer accumulates samples that do not fill a complete 512-sample Silero frame, ensuring sample-level continuity across chunk boundaries. If the Silero model fails to initialize (e.g., due to missing PyTorch), the module degrades gracefully to a root-mean-square energy detector.</w:t>
      </w:r>
    </w:p>
    <w:p>
      <w:pPr>
        <w:pStyle w:val="Heading2"/>
      </w:pPr>
      <w:r>
        <w:t>4.2 Automatic Speech Recognition</w:t>
      </w:r>
    </w:p>
    <w:p>
      <w:r>
        <w:t>The WhisperASR module wraps the faster-whisper library, accepting raw float32 audio arrays and returning transcribed text. At initialization, the module performs automatic device negotiation: it attempts to load the chosen model size on CUDA with float16 precision; upon failure (e.g., insufficient VRAM), it retries transparently on CPU with int8 quantization via CTranslate2’s weight-only quantization pathway.</w:t>
      </w:r>
    </w:p>
    <w:p>
      <w:r>
        <w:t>Key inference parameters include:</w:t>
      </w:r>
    </w:p>
    <w:p>
      <w:pPr>
        <w:pStyle w:val="ListBullet"/>
      </w:pPr>
      <w:r>
        <w:t>Beam width of 5, balancing search breadth against latency.</w:t>
      </w:r>
    </w:p>
    <w:p>
      <w:pPr>
        <w:pStyle w:val="ListBullet"/>
      </w:pPr>
      <w:r>
        <w:t>Best-of-3 sampling to improve robustness across multiple decode hypotheses.</w:t>
      </w:r>
    </w:p>
    <w:p>
      <w:pPr>
        <w:pStyle w:val="ListBullet"/>
      </w:pPr>
      <w:r>
        <w:t>External VAD pre-segmentation (Whisper’s internal VAD filter is disabled to avoid duplicate processing).</w:t>
      </w:r>
    </w:p>
    <w:p>
      <w:pPr>
        <w:pStyle w:val="ListBullet"/>
      </w:pPr>
      <w:r>
        <w:t>Previous-text conditioning disabled to prevent hallucination propagation across successive utterances.</w:t>
      </w:r>
    </w:p>
    <w:p>
      <w:pPr>
        <w:pStyle w:val="Heading2"/>
      </w:pPr>
      <w:r>
        <w:t>4.3 Neural Machine Translation</w:t>
      </w:r>
    </w:p>
    <w:p>
      <w:r>
        <w:t>Translation is performed via Argos Translate’s high-level translate() function, which accepts source text, source language code, and target language code. For language pairs lacking a direct model (e.g., Hindi→Japanese), the library automatically decomposes the request into two pivoted translations through English. At startup, a verification routine performs a round-trip test translation to confirm that all required packages are present. The GUI variant of the application extends this by querying the Argos package index at runtime and downloading missing packs on demand.</w:t>
      </w:r>
    </w:p>
    <w:p>
      <w:pPr>
        <w:pStyle w:val="Heading2"/>
      </w:pPr>
      <w:r>
        <w:t>4.4 Speech Synthesis</w:t>
      </w:r>
    </w:p>
    <w:p>
      <w:r>
        <w:t>The PiperTTS module loads ONNX voice models from a local directory. Synthesis proceeds in-memory: Piper writes a WAV stream into a BytesIO buffer, which is subsequently decoded into a float32 numpy array. If the voice model’s native sample rate diverges from 16 kHz, linear interpolation resamples the waveform. Currently, English (en_US-lessac-medium) and Hindi (hi_IN-rohan-medium) voices are bundled; Japanese TTS is unavailable in the upstream Piper repository, so Japanese output defaults to subtitles-only mode.</w:t>
      </w:r>
    </w:p>
    <w:p>
      <w:pPr>
        <w:pStyle w:val="Heading2"/>
      </w:pPr>
      <w:r>
        <w:t>4.5 Output Subsystems</w:t>
      </w:r>
    </w:p>
    <w:p>
      <w:r>
        <w:t>Two output subsystems operate in parallel. The terminal subtitle renderer writes ANSI-colored, timestamped lines to stdout, distinguishing user speech (cyan) from remote speech (yellow) and forcing the Windows console into UTF-8 mode (code page 65001) for CJK character display. The GUI subtitle bridge pushes structured event objects into a thread-safe queue that the JavaScript frontend polls at 200 ms intervals, rendering translated text with channel-differentiated styling.</w:t>
      </w:r>
    </w:p>
    <w:p>
      <w:pPr>
        <w:pStyle w:val="Heading1"/>
      </w:pPr>
      <w:r>
        <w:t>5. Feedback Loop Suppression via Timing Gate</w:t>
      </w:r>
    </w:p>
    <w:p>
      <w:pPr>
        <w:pStyle w:val="Heading2"/>
      </w:pPr>
      <w:r>
        <w:t>5.1 Problem Formulation</w:t>
      </w:r>
    </w:p>
    <w:p>
      <w:r>
        <w:t>When synthesized speech exits through the system’s default speakers, the loopback capture channel inadvertently records the TTS output. Without intervention, the pipeline transcribes and re-translates its own output, spawning an unbounded chain of translations that oscillates between the two configured languages.</w:t>
      </w:r>
    </w:p>
    <w:p>
      <w:pPr>
        <w:pStyle w:val="Heading2"/>
      </w:pPr>
      <w:r>
        <w:t>5.2 Proposed Solution</w:t>
      </w:r>
    </w:p>
    <w:p>
      <w:r>
        <w:t>Rather than deploying a full acoustic echo cancellation (AEC) module—which would introduce substantial computational overhead and calibration complexity—we exploit the deterministic nature of TTS playback duration. For a synthesized waveform of d seconds, the feedback gate suppresses loopback capture from t₀ (50 ms before playback onset) through t₀ + d + δ, where δ is a configurable safety buffer (default 300 ms) that absorbs driver-level audio latency. During the gated interval, the loopback callback silently discards all incoming samples.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3_feedback_gate.png"/>
                    <pic:cNvPicPr/>
                  </pic:nvPicPr>
                  <pic:blipFill>
                    <a:blip r:embed="rId11"/>
                    <a:stretch>
                      <a:fillRect/>
                    </a:stretch>
                  </pic:blipFill>
                  <pic:spPr>
                    <a:xfrm>
                      <a:off x="0" y="0"/>
                      <a:ext cx="5029200" cy="5029200"/>
                    </a:xfrm>
                    <a:prstGeom prst="rect"/>
                  </pic:spPr>
                </pic:pic>
              </a:graphicData>
            </a:graphic>
          </wp:inline>
        </w:drawing>
      </w:r>
    </w:p>
    <w:p>
      <w:pPr>
        <w:spacing w:after="200"/>
        <w:jc w:val="center"/>
      </w:pPr>
      <w:r>
        <w:rPr>
          <w:rFonts w:ascii="Times New Roman" w:hAnsi="Times New Roman"/>
          <w:i/>
          <w:sz w:val="20"/>
        </w:rPr>
        <w:t>Figure 3. Timing diagram of the feedback gate mechanism. The loopback channel is muted for the duration of TTS playback plus a configurable buffer.</w:t>
      </w:r>
    </w:p>
    <w:p>
      <w:r>
        <w:t>The gate’s correctness rests on two observations: (i) TTS playback duration is computable a priori from the waveform length, and (ii) the system’s output device latency is bounded and small relative to the buffer margin. The trade-off is that legitimate remote speech arriving during TTS playback is also discarded—a limitation shared with half-duplex communication and generally acceptable in conversational turn-taking scenarios.</w:t>
      </w:r>
    </w:p>
    <w:p>
      <w:pPr>
        <w:pStyle w:val="Heading1"/>
      </w:pPr>
      <w:r>
        <w:t>6. Performance Evaluation</w:t>
      </w:r>
    </w:p>
    <w:p>
      <w:pPr>
        <w:pStyle w:val="Heading2"/>
      </w:pPr>
      <w:r>
        <w:t>6.1 Hardware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E3440" w:color="auto" w:val="clear"/>
          </w:tcPr>
          <w:p>
            <w:pPr>
              <w:jc w:val="center"/>
            </w:pPr>
            <w:r/>
            <w:r>
              <w:rPr>
                <w:rFonts w:ascii="Times New Roman" w:hAnsi="Times New Roman"/>
                <w:b/>
                <w:color w:val="FFFFFF"/>
                <w:sz w:val="19"/>
              </w:rPr>
              <w:t>Resource</w:t>
            </w:r>
          </w:p>
        </w:tc>
        <w:tc>
          <w:tcPr>
            <w:tcW w:type="dxa" w:w="3600"/>
            <w:shd w:fill="2E3440" w:color="auto" w:val="clear"/>
          </w:tcPr>
          <w:p>
            <w:pPr>
              <w:jc w:val="center"/>
            </w:pPr>
            <w:r/>
            <w:r>
              <w:rPr>
                <w:rFonts w:ascii="Times New Roman" w:hAnsi="Times New Roman"/>
                <w:b/>
                <w:color w:val="FFFFFF"/>
                <w:sz w:val="19"/>
              </w:rPr>
              <w:t>Minimum Specification</w:t>
            </w:r>
          </w:p>
        </w:tc>
        <w:tc>
          <w:tcPr>
            <w:tcW w:type="dxa" w:w="3600"/>
            <w:shd w:fill="2E3440" w:color="auto" w:val="clear"/>
          </w:tcPr>
          <w:p>
            <w:pPr>
              <w:jc w:val="center"/>
            </w:pPr>
            <w:r/>
            <w:r>
              <w:rPr>
                <w:rFonts w:ascii="Times New Roman" w:hAnsi="Times New Roman"/>
                <w:b/>
                <w:color w:val="FFFFFF"/>
                <w:sz w:val="19"/>
              </w:rPr>
              <w:t>Recommended Specification</w:t>
            </w:r>
          </w:p>
        </w:tc>
      </w:tr>
      <w:tr>
        <w:tc>
          <w:tcPr>
            <w:tcW w:type="dxa" w:w="2160"/>
          </w:tcPr>
          <w:p>
            <w:r/>
            <w:r>
              <w:rPr>
                <w:rFonts w:ascii="Times New Roman" w:hAnsi="Times New Roman"/>
                <w:sz w:val="19"/>
              </w:rPr>
              <w:t>Operating System</w:t>
            </w:r>
          </w:p>
        </w:tc>
        <w:tc>
          <w:tcPr>
            <w:tcW w:type="dxa" w:w="3600"/>
          </w:tcPr>
          <w:p>
            <w:r/>
            <w:r>
              <w:rPr>
                <w:rFonts w:ascii="Times New Roman" w:hAnsi="Times New Roman"/>
                <w:sz w:val="19"/>
              </w:rPr>
              <w:t>Windows 10 (64-bit)</w:t>
            </w:r>
          </w:p>
        </w:tc>
        <w:tc>
          <w:tcPr>
            <w:tcW w:type="dxa" w:w="3600"/>
          </w:tcPr>
          <w:p>
            <w:r/>
            <w:r>
              <w:rPr>
                <w:rFonts w:ascii="Times New Roman" w:hAnsi="Times New Roman"/>
                <w:sz w:val="19"/>
              </w:rPr>
              <w:t>Windows 11 (64-bit)</w:t>
            </w:r>
          </w:p>
        </w:tc>
      </w:tr>
      <w:tr>
        <w:tc>
          <w:tcPr>
            <w:tcW w:type="dxa" w:w="2160"/>
            <w:shd w:fill="ECEFF4" w:color="auto" w:val="clear"/>
          </w:tcPr>
          <w:p>
            <w:r/>
            <w:r>
              <w:rPr>
                <w:rFonts w:ascii="Times New Roman" w:hAnsi="Times New Roman"/>
                <w:sz w:val="19"/>
              </w:rPr>
              <w:t>System Memory</w:t>
            </w:r>
          </w:p>
        </w:tc>
        <w:tc>
          <w:tcPr>
            <w:tcW w:type="dxa" w:w="3600"/>
            <w:shd w:fill="ECEFF4" w:color="auto" w:val="clear"/>
          </w:tcPr>
          <w:p>
            <w:r/>
            <w:r>
              <w:rPr>
                <w:rFonts w:ascii="Times New Roman" w:hAnsi="Times New Roman"/>
                <w:sz w:val="19"/>
              </w:rPr>
              <w:t>4 GB</w:t>
            </w:r>
          </w:p>
        </w:tc>
        <w:tc>
          <w:tcPr>
            <w:tcW w:type="dxa" w:w="3600"/>
            <w:shd w:fill="ECEFF4" w:color="auto" w:val="clear"/>
          </w:tcPr>
          <w:p>
            <w:r/>
            <w:r>
              <w:rPr>
                <w:rFonts w:ascii="Times New Roman" w:hAnsi="Times New Roman"/>
                <w:sz w:val="19"/>
              </w:rPr>
              <w:t>8 GB</w:t>
            </w:r>
          </w:p>
        </w:tc>
      </w:tr>
      <w:tr>
        <w:tc>
          <w:tcPr>
            <w:tcW w:type="dxa" w:w="2160"/>
          </w:tcPr>
          <w:p>
            <w:r/>
            <w:r>
              <w:rPr>
                <w:rFonts w:ascii="Times New Roman" w:hAnsi="Times New Roman"/>
                <w:sz w:val="19"/>
              </w:rPr>
              <w:t>Graphics</w:t>
            </w:r>
          </w:p>
        </w:tc>
        <w:tc>
          <w:tcPr>
            <w:tcW w:type="dxa" w:w="3600"/>
          </w:tcPr>
          <w:p>
            <w:r/>
            <w:r>
              <w:rPr>
                <w:rFonts w:ascii="Times New Roman" w:hAnsi="Times New Roman"/>
                <w:sz w:val="19"/>
              </w:rPr>
              <w:t>None (CPU-only fallback)</w:t>
            </w:r>
          </w:p>
        </w:tc>
        <w:tc>
          <w:tcPr>
            <w:tcW w:type="dxa" w:w="3600"/>
          </w:tcPr>
          <w:p>
            <w:r/>
            <w:r>
              <w:rPr>
                <w:rFonts w:ascii="Times New Roman" w:hAnsi="Times New Roman"/>
                <w:sz w:val="19"/>
              </w:rPr>
              <w:t>NVIDIA CUDA-capable GPU</w:t>
            </w:r>
          </w:p>
        </w:tc>
      </w:tr>
      <w:tr>
        <w:tc>
          <w:tcPr>
            <w:tcW w:type="dxa" w:w="2160"/>
            <w:shd w:fill="ECEFF4" w:color="auto" w:val="clear"/>
          </w:tcPr>
          <w:p>
            <w:r/>
            <w:r>
              <w:rPr>
                <w:rFonts w:ascii="Times New Roman" w:hAnsi="Times New Roman"/>
                <w:sz w:val="19"/>
              </w:rPr>
              <w:t>Storage</w:t>
            </w:r>
          </w:p>
        </w:tc>
        <w:tc>
          <w:tcPr>
            <w:tcW w:type="dxa" w:w="3600"/>
            <w:shd w:fill="ECEFF4" w:color="auto" w:val="clear"/>
          </w:tcPr>
          <w:p>
            <w:r/>
            <w:r>
              <w:rPr>
                <w:rFonts w:ascii="Times New Roman" w:hAnsi="Times New Roman"/>
                <w:sz w:val="19"/>
              </w:rPr>
              <w:t>~850 MB after installation</w:t>
            </w:r>
          </w:p>
        </w:tc>
        <w:tc>
          <w:tcPr>
            <w:tcW w:type="dxa" w:w="3600"/>
            <w:shd w:fill="ECEFF4" w:color="auto" w:val="clear"/>
          </w:tcPr>
          <w:p>
            <w:r/>
            <w:r>
              <w:rPr>
                <w:rFonts w:ascii="Times New Roman" w:hAnsi="Times New Roman"/>
                <w:sz w:val="19"/>
              </w:rPr>
              <w:t>~850 MB</w:t>
            </w:r>
          </w:p>
        </w:tc>
      </w:tr>
      <w:tr>
        <w:tc>
          <w:tcPr>
            <w:tcW w:type="dxa" w:w="2160"/>
          </w:tcPr>
          <w:p>
            <w:r/>
            <w:r>
              <w:rPr>
                <w:rFonts w:ascii="Times New Roman" w:hAnsi="Times New Roman"/>
                <w:sz w:val="19"/>
              </w:rPr>
              <w:t>Processor</w:t>
            </w:r>
          </w:p>
        </w:tc>
        <w:tc>
          <w:tcPr>
            <w:tcW w:type="dxa" w:w="3600"/>
          </w:tcPr>
          <w:p>
            <w:r/>
            <w:r>
              <w:rPr>
                <w:rFonts w:ascii="Times New Roman" w:hAnsi="Times New Roman"/>
                <w:sz w:val="19"/>
              </w:rPr>
              <w:t>Any x86-64</w:t>
            </w:r>
          </w:p>
        </w:tc>
        <w:tc>
          <w:tcPr>
            <w:tcW w:type="dxa" w:w="3600"/>
          </w:tcPr>
          <w:p>
            <w:r/>
            <w:r>
              <w:rPr>
                <w:rFonts w:ascii="Times New Roman" w:hAnsi="Times New Roman"/>
                <w:sz w:val="19"/>
              </w:rPr>
              <w:t>Multi-core, ≥2.5 GHz</w:t>
            </w:r>
          </w:p>
        </w:tc>
      </w:tr>
    </w:tbl>
    <w:p/>
    <w:p>
      <w:pPr>
        <w:pStyle w:val="Heading2"/>
      </w:pPr>
      <w:r>
        <w:t>6.2 End-to-End Latency Decomposition</w:t>
      </w:r>
    </w:p>
    <w:p>
      <w:r>
        <w:t>Table 2 decomposes the observed processing latency for a representative three-second utterance translated using the Whisper “small” model.</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fill="2E3440" w:color="auto" w:val="clear"/>
          </w:tcPr>
          <w:p>
            <w:pPr>
              <w:jc w:val="center"/>
            </w:pPr>
            <w:r/>
            <w:r>
              <w:rPr>
                <w:rFonts w:ascii="Times New Roman" w:hAnsi="Times New Roman"/>
                <w:b/>
                <w:color w:val="FFFFFF"/>
                <w:sz w:val="19"/>
              </w:rPr>
              <w:t>Processing Stage</w:t>
            </w:r>
          </w:p>
        </w:tc>
        <w:tc>
          <w:tcPr>
            <w:tcW w:type="dxa" w:w="2592"/>
            <w:shd w:fill="2E3440" w:color="auto" w:val="clear"/>
          </w:tcPr>
          <w:p>
            <w:pPr>
              <w:jc w:val="center"/>
            </w:pPr>
            <w:r/>
            <w:r>
              <w:rPr>
                <w:rFonts w:ascii="Times New Roman" w:hAnsi="Times New Roman"/>
                <w:b/>
                <w:color w:val="FFFFFF"/>
                <w:sz w:val="19"/>
              </w:rPr>
              <w:t>GPU Latency</w:t>
            </w:r>
          </w:p>
        </w:tc>
        <w:tc>
          <w:tcPr>
            <w:tcW w:type="dxa" w:w="2592"/>
            <w:shd w:fill="2E3440" w:color="auto" w:val="clear"/>
          </w:tcPr>
          <w:p>
            <w:pPr>
              <w:jc w:val="center"/>
            </w:pPr>
            <w:r/>
            <w:r>
              <w:rPr>
                <w:rFonts w:ascii="Times New Roman" w:hAnsi="Times New Roman"/>
                <w:b/>
                <w:color w:val="FFFFFF"/>
                <w:sz w:val="19"/>
              </w:rPr>
              <w:t>CPU Latency</w:t>
            </w:r>
          </w:p>
        </w:tc>
      </w:tr>
      <w:tr>
        <w:tc>
          <w:tcPr>
            <w:tcW w:type="dxa" w:w="4032"/>
          </w:tcPr>
          <w:p>
            <w:r/>
            <w:r>
              <w:rPr>
                <w:rFonts w:ascii="Times New Roman" w:hAnsi="Times New Roman"/>
                <w:sz w:val="19"/>
              </w:rPr>
              <w:t>Silero VAD</w:t>
            </w:r>
          </w:p>
        </w:tc>
        <w:tc>
          <w:tcPr>
            <w:tcW w:type="dxa" w:w="2592"/>
          </w:tcPr>
          <w:p>
            <w:r/>
            <w:r>
              <w:rPr>
                <w:rFonts w:ascii="Times New Roman" w:hAnsi="Times New Roman"/>
                <w:sz w:val="19"/>
              </w:rPr>
              <w:t>~5 ms</w:t>
            </w:r>
          </w:p>
        </w:tc>
        <w:tc>
          <w:tcPr>
            <w:tcW w:type="dxa" w:w="2592"/>
          </w:tcPr>
          <w:p>
            <w:r/>
            <w:r>
              <w:rPr>
                <w:rFonts w:ascii="Times New Roman" w:hAnsi="Times New Roman"/>
                <w:sz w:val="19"/>
              </w:rPr>
              <w:t>~10 ms</w:t>
            </w:r>
          </w:p>
        </w:tc>
      </w:tr>
      <w:tr>
        <w:tc>
          <w:tcPr>
            <w:tcW w:type="dxa" w:w="4032"/>
            <w:shd w:fill="ECEFF4" w:color="auto" w:val="clear"/>
          </w:tcPr>
          <w:p>
            <w:r/>
            <w:r>
              <w:rPr>
                <w:rFonts w:ascii="Times New Roman" w:hAnsi="Times New Roman"/>
                <w:sz w:val="19"/>
              </w:rPr>
              <w:t>Silence detection wait</w:t>
            </w:r>
          </w:p>
        </w:tc>
        <w:tc>
          <w:tcPr>
            <w:tcW w:type="dxa" w:w="2592"/>
            <w:shd w:fill="ECEFF4" w:color="auto" w:val="clear"/>
          </w:tcPr>
          <w:p>
            <w:r/>
            <w:r>
              <w:rPr>
                <w:rFonts w:ascii="Times New Roman" w:hAnsi="Times New Roman"/>
                <w:sz w:val="19"/>
              </w:rPr>
              <w:t>500 ms (configurable)</w:t>
            </w:r>
          </w:p>
        </w:tc>
        <w:tc>
          <w:tcPr>
            <w:tcW w:type="dxa" w:w="2592"/>
            <w:shd w:fill="ECEFF4" w:color="auto" w:val="clear"/>
          </w:tcPr>
          <w:p>
            <w:r/>
            <w:r>
              <w:rPr>
                <w:rFonts w:ascii="Times New Roman" w:hAnsi="Times New Roman"/>
                <w:sz w:val="19"/>
              </w:rPr>
              <w:t>500 ms</w:t>
            </w:r>
          </w:p>
        </w:tc>
      </w:tr>
      <w:tr>
        <w:tc>
          <w:tcPr>
            <w:tcW w:type="dxa" w:w="4032"/>
          </w:tcPr>
          <w:p>
            <w:r/>
            <w:r>
              <w:rPr>
                <w:rFonts w:ascii="Times New Roman" w:hAnsi="Times New Roman"/>
                <w:sz w:val="19"/>
              </w:rPr>
              <w:t>Whisper ASR inference</w:t>
            </w:r>
          </w:p>
        </w:tc>
        <w:tc>
          <w:tcPr>
            <w:tcW w:type="dxa" w:w="2592"/>
          </w:tcPr>
          <w:p>
            <w:r/>
            <w:r>
              <w:rPr>
                <w:rFonts w:ascii="Times New Roman" w:hAnsi="Times New Roman"/>
                <w:sz w:val="19"/>
              </w:rPr>
              <w:t>~200 ms</w:t>
            </w:r>
          </w:p>
        </w:tc>
        <w:tc>
          <w:tcPr>
            <w:tcW w:type="dxa" w:w="2592"/>
          </w:tcPr>
          <w:p>
            <w:r/>
            <w:r>
              <w:rPr>
                <w:rFonts w:ascii="Times New Roman" w:hAnsi="Times New Roman"/>
                <w:sz w:val="19"/>
              </w:rPr>
              <w:t>~800 ms</w:t>
            </w:r>
          </w:p>
        </w:tc>
      </w:tr>
      <w:tr>
        <w:tc>
          <w:tcPr>
            <w:tcW w:type="dxa" w:w="4032"/>
            <w:shd w:fill="ECEFF4" w:color="auto" w:val="clear"/>
          </w:tcPr>
          <w:p>
            <w:r/>
            <w:r>
              <w:rPr>
                <w:rFonts w:ascii="Times New Roman" w:hAnsi="Times New Roman"/>
                <w:sz w:val="19"/>
              </w:rPr>
              <w:t>Argos NMT</w:t>
            </w:r>
          </w:p>
        </w:tc>
        <w:tc>
          <w:tcPr>
            <w:tcW w:type="dxa" w:w="2592"/>
            <w:shd w:fill="ECEFF4" w:color="auto" w:val="clear"/>
          </w:tcPr>
          <w:p>
            <w:r/>
            <w:r>
              <w:rPr>
                <w:rFonts w:ascii="Times New Roman" w:hAnsi="Times New Roman"/>
                <w:sz w:val="19"/>
              </w:rPr>
              <w:t>~50 ms</w:t>
            </w:r>
          </w:p>
        </w:tc>
        <w:tc>
          <w:tcPr>
            <w:tcW w:type="dxa" w:w="2592"/>
            <w:shd w:fill="ECEFF4" w:color="auto" w:val="clear"/>
          </w:tcPr>
          <w:p>
            <w:r/>
            <w:r>
              <w:rPr>
                <w:rFonts w:ascii="Times New Roman" w:hAnsi="Times New Roman"/>
                <w:sz w:val="19"/>
              </w:rPr>
              <w:t>~80 ms</w:t>
            </w:r>
          </w:p>
        </w:tc>
      </w:tr>
      <w:tr>
        <w:tc>
          <w:tcPr>
            <w:tcW w:type="dxa" w:w="4032"/>
          </w:tcPr>
          <w:p>
            <w:r/>
            <w:r>
              <w:rPr>
                <w:rFonts w:ascii="Times New Roman" w:hAnsi="Times New Roman"/>
                <w:sz w:val="19"/>
              </w:rPr>
              <w:t>Piper TTS synthesis</w:t>
            </w:r>
          </w:p>
        </w:tc>
        <w:tc>
          <w:tcPr>
            <w:tcW w:type="dxa" w:w="2592"/>
          </w:tcPr>
          <w:p>
            <w:r/>
            <w:r>
              <w:rPr>
                <w:rFonts w:ascii="Times New Roman" w:hAnsi="Times New Roman"/>
                <w:sz w:val="19"/>
              </w:rPr>
              <w:t>~100 ms</w:t>
            </w:r>
          </w:p>
        </w:tc>
        <w:tc>
          <w:tcPr>
            <w:tcW w:type="dxa" w:w="2592"/>
          </w:tcPr>
          <w:p>
            <w:r/>
            <w:r>
              <w:rPr>
                <w:rFonts w:ascii="Times New Roman" w:hAnsi="Times New Roman"/>
                <w:sz w:val="19"/>
              </w:rPr>
              <w:t>~300 ms</w:t>
            </w:r>
          </w:p>
        </w:tc>
      </w:tr>
      <w:tr>
        <w:tc>
          <w:tcPr>
            <w:tcW w:type="dxa" w:w="4032"/>
            <w:shd w:fill="ECEFF4" w:color="auto" w:val="clear"/>
          </w:tcPr>
          <w:p>
            <w:r/>
            <w:r>
              <w:rPr>
                <w:rFonts w:ascii="Times New Roman" w:hAnsi="Times New Roman"/>
                <w:sz w:val="19"/>
              </w:rPr>
              <w:t>Total (excl. silence wait)</w:t>
            </w:r>
          </w:p>
        </w:tc>
        <w:tc>
          <w:tcPr>
            <w:tcW w:type="dxa" w:w="2592"/>
            <w:shd w:fill="ECEFF4" w:color="auto" w:val="clear"/>
          </w:tcPr>
          <w:p>
            <w:r/>
            <w:r>
              <w:rPr>
                <w:rFonts w:ascii="Times New Roman" w:hAnsi="Times New Roman"/>
                <w:sz w:val="19"/>
              </w:rPr>
              <w:t>≈355 ms</w:t>
            </w:r>
          </w:p>
        </w:tc>
        <w:tc>
          <w:tcPr>
            <w:tcW w:type="dxa" w:w="2592"/>
            <w:shd w:fill="ECEFF4" w:color="auto" w:val="clear"/>
          </w:tcPr>
          <w:p>
            <w:r/>
            <w:r>
              <w:rPr>
                <w:rFonts w:ascii="Times New Roman" w:hAnsi="Times New Roman"/>
                <w:sz w:val="19"/>
              </w:rPr>
              <w:t>≈1,190 ms</w:t>
            </w:r>
          </w:p>
        </w:tc>
      </w:tr>
      <w:tr>
        <w:tc>
          <w:tcPr>
            <w:tcW w:type="dxa" w:w="4032"/>
          </w:tcPr>
          <w:p>
            <w:r/>
            <w:r>
              <w:rPr>
                <w:rFonts w:ascii="Times New Roman" w:hAnsi="Times New Roman"/>
                <w:sz w:val="19"/>
              </w:rPr>
              <w:t>Total (incl. silence wait)</w:t>
            </w:r>
          </w:p>
        </w:tc>
        <w:tc>
          <w:tcPr>
            <w:tcW w:type="dxa" w:w="2592"/>
          </w:tcPr>
          <w:p>
            <w:r/>
            <w:r>
              <w:rPr>
                <w:rFonts w:ascii="Times New Roman" w:hAnsi="Times New Roman"/>
                <w:sz w:val="19"/>
              </w:rPr>
              <w:t>≈855 ms</w:t>
            </w:r>
          </w:p>
        </w:tc>
        <w:tc>
          <w:tcPr>
            <w:tcW w:type="dxa" w:w="2592"/>
          </w:tcPr>
          <w:p>
            <w:r/>
            <w:r>
              <w:rPr>
                <w:rFonts w:ascii="Times New Roman" w:hAnsi="Times New Roman"/>
                <w:sz w:val="19"/>
              </w:rPr>
              <w:t>≈1,690 ms</w:t>
            </w:r>
          </w:p>
        </w:tc>
      </w:tr>
    </w:tbl>
    <w:p/>
    <w:p>
      <w:r>
        <w:t>The silence-detection interval dominates perceived latency. This parameter reflects a deliberate engineering choice: a shorter threshold yields faster response but risks prematurely segmenting natural intra-sentence pauses, producing fragmented translations.</w:t>
      </w: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fig4_latency_breakdown.png"/>
                    <pic:cNvPicPr/>
                  </pic:nvPicPr>
                  <pic:blipFill>
                    <a:blip r:embed="rId12"/>
                    <a:stretch>
                      <a:fillRect/>
                    </a:stretch>
                  </pic:blipFill>
                  <pic:spPr>
                    <a:xfrm>
                      <a:off x="0" y="0"/>
                      <a:ext cx="4572000" cy="4572000"/>
                    </a:xfrm>
                    <a:prstGeom prst="rect"/>
                  </pic:spPr>
                </pic:pic>
              </a:graphicData>
            </a:graphic>
          </wp:inline>
        </w:drawing>
      </w:r>
    </w:p>
    <w:p>
      <w:pPr>
        <w:spacing w:after="200"/>
        <w:jc w:val="center"/>
      </w:pPr>
      <w:r>
        <w:rPr>
          <w:rFonts w:ascii="Times New Roman" w:hAnsi="Times New Roman"/>
          <w:i/>
          <w:sz w:val="20"/>
        </w:rPr>
        <w:t>Figure 4. Stacked latency breakdown comparing GPU and CPU execution for each pipeline stage.</w:t>
      </w:r>
    </w:p>
    <w:p>
      <w:pPr>
        <w:pStyle w:val="Heading2"/>
      </w:pPr>
      <w:r>
        <w:t>6.3 Memory Footprint</w:t>
      </w:r>
    </w:p>
    <w:p>
      <w:r>
        <w:t>Table 3 reports approximate resident memory consumption per component.</w:t>
      </w:r>
    </w:p>
    <w:tbl>
      <w:tblPr>
        <w:tblStyle w:val="TableGrid"/>
        <w:tblW w:type="auto" w:w="0"/>
        <w:jc w:val="center"/>
        <w:tblLook w:firstColumn="1" w:firstRow="1" w:lastColumn="0" w:lastRow="0" w:noHBand="0" w:noVBand="1" w:val="04A0"/>
      </w:tblPr>
      <w:tblGrid>
        <w:gridCol w:w="4680"/>
        <w:gridCol w:w="4680"/>
      </w:tblGrid>
      <w:tr>
        <w:tc>
          <w:tcPr>
            <w:tcW w:type="dxa" w:w="4752"/>
            <w:shd w:fill="2E3440" w:color="auto" w:val="clear"/>
          </w:tcPr>
          <w:p>
            <w:pPr>
              <w:jc w:val="center"/>
            </w:pPr>
            <w:r/>
            <w:r>
              <w:rPr>
                <w:rFonts w:ascii="Times New Roman" w:hAnsi="Times New Roman"/>
                <w:b/>
                <w:color w:val="FFFFFF"/>
                <w:sz w:val="19"/>
              </w:rPr>
              <w:t>Component</w:t>
            </w:r>
          </w:p>
        </w:tc>
        <w:tc>
          <w:tcPr>
            <w:tcW w:type="dxa" w:w="4320"/>
            <w:shd w:fill="2E3440" w:color="auto" w:val="clear"/>
          </w:tcPr>
          <w:p>
            <w:pPr>
              <w:jc w:val="center"/>
            </w:pPr>
            <w:r/>
            <w:r>
              <w:rPr>
                <w:rFonts w:ascii="Times New Roman" w:hAnsi="Times New Roman"/>
                <w:b/>
                <w:color w:val="FFFFFF"/>
                <w:sz w:val="19"/>
              </w:rPr>
              <w:t>Approximate Memory</w:t>
            </w:r>
          </w:p>
        </w:tc>
      </w:tr>
      <w:tr>
        <w:tc>
          <w:tcPr>
            <w:tcW w:type="dxa" w:w="4752"/>
          </w:tcPr>
          <w:p>
            <w:r/>
            <w:r>
              <w:rPr>
                <w:rFonts w:ascii="Times New Roman" w:hAnsi="Times New Roman"/>
                <w:sz w:val="19"/>
              </w:rPr>
              <w:t>Silero VAD model</w:t>
            </w:r>
          </w:p>
        </w:tc>
        <w:tc>
          <w:tcPr>
            <w:tcW w:type="dxa" w:w="4320"/>
          </w:tcPr>
          <w:p>
            <w:r/>
            <w:r>
              <w:rPr>
                <w:rFonts w:ascii="Times New Roman" w:hAnsi="Times New Roman"/>
                <w:sz w:val="19"/>
              </w:rPr>
              <w:t>~30 MB</w:t>
            </w:r>
          </w:p>
        </w:tc>
      </w:tr>
      <w:tr>
        <w:tc>
          <w:tcPr>
            <w:tcW w:type="dxa" w:w="4752"/>
            <w:shd w:fill="ECEFF4" w:color="auto" w:val="clear"/>
          </w:tcPr>
          <w:p>
            <w:r/>
            <w:r>
              <w:rPr>
                <w:rFonts w:ascii="Times New Roman" w:hAnsi="Times New Roman"/>
                <w:sz w:val="19"/>
              </w:rPr>
              <w:t>Whisper tiny (39 M params)</w:t>
            </w:r>
          </w:p>
        </w:tc>
        <w:tc>
          <w:tcPr>
            <w:tcW w:type="dxa" w:w="4320"/>
            <w:shd w:fill="ECEFF4" w:color="auto" w:val="clear"/>
          </w:tcPr>
          <w:p>
            <w:r/>
            <w:r>
              <w:rPr>
                <w:rFonts w:ascii="Times New Roman" w:hAnsi="Times New Roman"/>
                <w:sz w:val="19"/>
              </w:rPr>
              <w:t>~75 MB</w:t>
            </w:r>
          </w:p>
        </w:tc>
      </w:tr>
      <w:tr>
        <w:tc>
          <w:tcPr>
            <w:tcW w:type="dxa" w:w="4752"/>
          </w:tcPr>
          <w:p>
            <w:r/>
            <w:r>
              <w:rPr>
                <w:rFonts w:ascii="Times New Roman" w:hAnsi="Times New Roman"/>
                <w:sz w:val="19"/>
              </w:rPr>
              <w:t>Whisper small (244 M params)</w:t>
            </w:r>
          </w:p>
        </w:tc>
        <w:tc>
          <w:tcPr>
            <w:tcW w:type="dxa" w:w="4320"/>
          </w:tcPr>
          <w:p>
            <w:r/>
            <w:r>
              <w:rPr>
                <w:rFonts w:ascii="Times New Roman" w:hAnsi="Times New Roman"/>
                <w:sz w:val="19"/>
              </w:rPr>
              <w:t>~500 MB</w:t>
            </w:r>
          </w:p>
        </w:tc>
      </w:tr>
      <w:tr>
        <w:tc>
          <w:tcPr>
            <w:tcW w:type="dxa" w:w="4752"/>
            <w:shd w:fill="ECEFF4" w:color="auto" w:val="clear"/>
          </w:tcPr>
          <w:p>
            <w:r/>
            <w:r>
              <w:rPr>
                <w:rFonts w:ascii="Times New Roman" w:hAnsi="Times New Roman"/>
                <w:sz w:val="19"/>
              </w:rPr>
              <w:t>Whisper medium (769 M params)</w:t>
            </w:r>
          </w:p>
        </w:tc>
        <w:tc>
          <w:tcPr>
            <w:tcW w:type="dxa" w:w="4320"/>
            <w:shd w:fill="ECEFF4" w:color="auto" w:val="clear"/>
          </w:tcPr>
          <w:p>
            <w:r/>
            <w:r>
              <w:rPr>
                <w:rFonts w:ascii="Times New Roman" w:hAnsi="Times New Roman"/>
                <w:sz w:val="19"/>
              </w:rPr>
              <w:t>~1.5 GB</w:t>
            </w:r>
          </w:p>
        </w:tc>
      </w:tr>
      <w:tr>
        <w:tc>
          <w:tcPr>
            <w:tcW w:type="dxa" w:w="4752"/>
          </w:tcPr>
          <w:p>
            <w:r/>
            <w:r>
              <w:rPr>
                <w:rFonts w:ascii="Times New Roman" w:hAnsi="Times New Roman"/>
                <w:sz w:val="19"/>
              </w:rPr>
              <w:t>Whisper large-v3 (1.55 B params)</w:t>
            </w:r>
          </w:p>
        </w:tc>
        <w:tc>
          <w:tcPr>
            <w:tcW w:type="dxa" w:w="4320"/>
          </w:tcPr>
          <w:p>
            <w:r/>
            <w:r>
              <w:rPr>
                <w:rFonts w:ascii="Times New Roman" w:hAnsi="Times New Roman"/>
                <w:sz w:val="19"/>
              </w:rPr>
              <w:t>~3.0 GB</w:t>
            </w:r>
          </w:p>
        </w:tc>
      </w:tr>
      <w:tr>
        <w:tc>
          <w:tcPr>
            <w:tcW w:type="dxa" w:w="4752"/>
            <w:shd w:fill="ECEFF4" w:color="auto" w:val="clear"/>
          </w:tcPr>
          <w:p>
            <w:r/>
            <w:r>
              <w:rPr>
                <w:rFonts w:ascii="Times New Roman" w:hAnsi="Times New Roman"/>
                <w:sz w:val="19"/>
              </w:rPr>
              <w:t>Argos Translate (per language pair)</w:t>
            </w:r>
          </w:p>
        </w:tc>
        <w:tc>
          <w:tcPr>
            <w:tcW w:type="dxa" w:w="4320"/>
            <w:shd w:fill="ECEFF4" w:color="auto" w:val="clear"/>
          </w:tcPr>
          <w:p>
            <w:r/>
            <w:r>
              <w:rPr>
                <w:rFonts w:ascii="Times New Roman" w:hAnsi="Times New Roman"/>
                <w:sz w:val="19"/>
              </w:rPr>
              <w:t>~50–100 MB</w:t>
            </w:r>
          </w:p>
        </w:tc>
      </w:tr>
      <w:tr>
        <w:tc>
          <w:tcPr>
            <w:tcW w:type="dxa" w:w="4752"/>
          </w:tcPr>
          <w:p>
            <w:r/>
            <w:r>
              <w:rPr>
                <w:rFonts w:ascii="Times New Roman" w:hAnsi="Times New Roman"/>
                <w:sz w:val="19"/>
              </w:rPr>
              <w:t>Piper TTS (per voice model)</w:t>
            </w:r>
          </w:p>
        </w:tc>
        <w:tc>
          <w:tcPr>
            <w:tcW w:type="dxa" w:w="4320"/>
          </w:tcPr>
          <w:p>
            <w:r/>
            <w:r>
              <w:rPr>
                <w:rFonts w:ascii="Times New Roman" w:hAnsi="Times New Roman"/>
                <w:sz w:val="19"/>
              </w:rPr>
              <w:t>~65 MB</w:t>
            </w:r>
          </w:p>
        </w:tc>
      </w:tr>
      <w:tr>
        <w:tc>
          <w:tcPr>
            <w:tcW w:type="dxa" w:w="4752"/>
            <w:shd w:fill="ECEFF4" w:color="auto" w:val="clear"/>
          </w:tcPr>
          <w:p>
            <w:r/>
            <w:r>
              <w:rPr>
                <w:rFonts w:ascii="Times New Roman" w:hAnsi="Times New Roman"/>
                <w:sz w:val="19"/>
              </w:rPr>
              <w:t>Python interpreter + libraries</w:t>
            </w:r>
          </w:p>
        </w:tc>
        <w:tc>
          <w:tcPr>
            <w:tcW w:type="dxa" w:w="4320"/>
            <w:shd w:fill="ECEFF4" w:color="auto" w:val="clear"/>
          </w:tcPr>
          <w:p>
            <w:r/>
            <w:r>
              <w:rPr>
                <w:rFonts w:ascii="Times New Roman" w:hAnsi="Times New Roman"/>
                <w:sz w:val="19"/>
              </w:rPr>
              <w:t>~200 MB</w:t>
            </w:r>
          </w:p>
        </w:tc>
      </w:tr>
    </w:tbl>
    <w:p/>
    <w:p>
      <w:r>
        <w:t>Under the recommended “small” Whisper configuration with two active language pairs, aggregate working memory is approximately 1.0–1.5 GB, comfortably within the envelope of an 8 GB system.</w:t>
      </w:r>
    </w:p>
    <w:p>
      <w:pPr>
        <w:pStyle w:val="Heading2"/>
      </w:pPr>
      <w:r>
        <w:t>6.4 Recognition Accuracy–Throughput Trade-off</w:t>
      </w:r>
    </w:p>
    <w:p>
      <w:r>
        <w:t>Figure 5 and Table 4 present the word-error-rate (WER) profile across five Whisper model scales, illustrating the diminishing-returns relationship between parameter count and recognition quality.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2E3440" w:color="auto" w:val="clear"/>
          </w:tcPr>
          <w:p>
            <w:pPr>
              <w:jc w:val="center"/>
            </w:pPr>
            <w:r/>
            <w:r>
              <w:rPr>
                <w:rFonts w:ascii="Times New Roman" w:hAnsi="Times New Roman"/>
                <w:b/>
                <w:color w:val="FFFFFF"/>
                <w:sz w:val="19"/>
              </w:rPr>
              <w:t>Model</w:t>
            </w:r>
          </w:p>
        </w:tc>
        <w:tc>
          <w:tcPr>
            <w:tcW w:type="dxa" w:w="1584"/>
            <w:shd w:fill="2E3440" w:color="auto" w:val="clear"/>
          </w:tcPr>
          <w:p>
            <w:pPr>
              <w:jc w:val="center"/>
            </w:pPr>
            <w:r/>
            <w:r>
              <w:rPr>
                <w:rFonts w:ascii="Times New Roman" w:hAnsi="Times New Roman"/>
                <w:b/>
                <w:color w:val="FFFFFF"/>
                <w:sz w:val="19"/>
              </w:rPr>
              <w:t>Parameters</w:t>
            </w:r>
          </w:p>
        </w:tc>
        <w:tc>
          <w:tcPr>
            <w:tcW w:type="dxa" w:w="1728"/>
            <w:shd w:fill="2E3440" w:color="auto" w:val="clear"/>
          </w:tcPr>
          <w:p>
            <w:pPr>
              <w:jc w:val="center"/>
            </w:pPr>
            <w:r/>
            <w:r>
              <w:rPr>
                <w:rFonts w:ascii="Times New Roman" w:hAnsi="Times New Roman"/>
                <w:b/>
                <w:color w:val="FFFFFF"/>
                <w:sz w:val="19"/>
              </w:rPr>
              <w:t>English WER</w:t>
            </w:r>
          </w:p>
        </w:tc>
        <w:tc>
          <w:tcPr>
            <w:tcW w:type="dxa" w:w="2016"/>
            <w:shd w:fill="2E3440" w:color="auto" w:val="clear"/>
          </w:tcPr>
          <w:p>
            <w:pPr>
              <w:jc w:val="center"/>
            </w:pPr>
            <w:r/>
            <w:r>
              <w:rPr>
                <w:rFonts w:ascii="Times New Roman" w:hAnsi="Times New Roman"/>
                <w:b/>
                <w:color w:val="FFFFFF"/>
                <w:sz w:val="19"/>
              </w:rPr>
              <w:t>Multilingual WER</w:t>
            </w:r>
          </w:p>
        </w:tc>
        <w:tc>
          <w:tcPr>
            <w:tcW w:type="dxa" w:w="2736"/>
            <w:shd w:fill="2E3440" w:color="auto" w:val="clear"/>
          </w:tcPr>
          <w:p>
            <w:pPr>
              <w:jc w:val="center"/>
            </w:pPr>
            <w:r/>
            <w:r>
              <w:rPr>
                <w:rFonts w:ascii="Times New Roman" w:hAnsi="Times New Roman"/>
                <w:b/>
                <w:color w:val="FFFFFF"/>
                <w:sz w:val="19"/>
              </w:rPr>
              <w:t>Relative Speed vs. large-v3</w:t>
            </w:r>
          </w:p>
        </w:tc>
      </w:tr>
      <w:tr>
        <w:tc>
          <w:tcPr>
            <w:tcW w:type="dxa" w:w="1296"/>
          </w:tcPr>
          <w:p>
            <w:r/>
            <w:r>
              <w:rPr>
                <w:rFonts w:ascii="Times New Roman" w:hAnsi="Times New Roman"/>
                <w:sz w:val="19"/>
              </w:rPr>
              <w:t>tiny</w:t>
            </w:r>
          </w:p>
        </w:tc>
        <w:tc>
          <w:tcPr>
            <w:tcW w:type="dxa" w:w="1584"/>
          </w:tcPr>
          <w:p>
            <w:r/>
            <w:r>
              <w:rPr>
                <w:rFonts w:ascii="Times New Roman" w:hAnsi="Times New Roman"/>
                <w:sz w:val="19"/>
              </w:rPr>
              <w:t>39 M</w:t>
            </w:r>
          </w:p>
        </w:tc>
        <w:tc>
          <w:tcPr>
            <w:tcW w:type="dxa" w:w="1728"/>
          </w:tcPr>
          <w:p>
            <w:r/>
            <w:r>
              <w:rPr>
                <w:rFonts w:ascii="Times New Roman" w:hAnsi="Times New Roman"/>
                <w:sz w:val="19"/>
              </w:rPr>
              <w:t>7.6 %</w:t>
            </w:r>
          </w:p>
        </w:tc>
        <w:tc>
          <w:tcPr>
            <w:tcW w:type="dxa" w:w="2016"/>
          </w:tcPr>
          <w:p>
            <w:r/>
            <w:r>
              <w:rPr>
                <w:rFonts w:ascii="Times New Roman" w:hAnsi="Times New Roman"/>
                <w:sz w:val="19"/>
              </w:rPr>
              <w:t>14.2 %</w:t>
            </w:r>
          </w:p>
        </w:tc>
        <w:tc>
          <w:tcPr>
            <w:tcW w:type="dxa" w:w="2736"/>
          </w:tcPr>
          <w:p>
            <w:r/>
            <w:r>
              <w:rPr>
                <w:rFonts w:ascii="Times New Roman" w:hAnsi="Times New Roman"/>
                <w:sz w:val="19"/>
              </w:rPr>
              <w:t>32×</w:t>
            </w:r>
          </w:p>
        </w:tc>
      </w:tr>
      <w:tr>
        <w:tc>
          <w:tcPr>
            <w:tcW w:type="dxa" w:w="1296"/>
            <w:shd w:fill="ECEFF4" w:color="auto" w:val="clear"/>
          </w:tcPr>
          <w:p>
            <w:r/>
            <w:r>
              <w:rPr>
                <w:rFonts w:ascii="Times New Roman" w:hAnsi="Times New Roman"/>
                <w:sz w:val="19"/>
              </w:rPr>
              <w:t>base</w:t>
            </w:r>
          </w:p>
        </w:tc>
        <w:tc>
          <w:tcPr>
            <w:tcW w:type="dxa" w:w="1584"/>
            <w:shd w:fill="ECEFF4" w:color="auto" w:val="clear"/>
          </w:tcPr>
          <w:p>
            <w:r/>
            <w:r>
              <w:rPr>
                <w:rFonts w:ascii="Times New Roman" w:hAnsi="Times New Roman"/>
                <w:sz w:val="19"/>
              </w:rPr>
              <w:t>74 M</w:t>
            </w:r>
          </w:p>
        </w:tc>
        <w:tc>
          <w:tcPr>
            <w:tcW w:type="dxa" w:w="1728"/>
            <w:shd w:fill="ECEFF4" w:color="auto" w:val="clear"/>
          </w:tcPr>
          <w:p>
            <w:r/>
            <w:r>
              <w:rPr>
                <w:rFonts w:ascii="Times New Roman" w:hAnsi="Times New Roman"/>
                <w:sz w:val="19"/>
              </w:rPr>
              <w:t>5.0 %</w:t>
            </w:r>
          </w:p>
        </w:tc>
        <w:tc>
          <w:tcPr>
            <w:tcW w:type="dxa" w:w="2016"/>
            <w:shd w:fill="ECEFF4" w:color="auto" w:val="clear"/>
          </w:tcPr>
          <w:p>
            <w:r/>
            <w:r>
              <w:rPr>
                <w:rFonts w:ascii="Times New Roman" w:hAnsi="Times New Roman"/>
                <w:sz w:val="19"/>
              </w:rPr>
              <w:t>10.3 %</w:t>
            </w:r>
          </w:p>
        </w:tc>
        <w:tc>
          <w:tcPr>
            <w:tcW w:type="dxa" w:w="2736"/>
            <w:shd w:fill="ECEFF4" w:color="auto" w:val="clear"/>
          </w:tcPr>
          <w:p>
            <w:r/>
            <w:r>
              <w:rPr>
                <w:rFonts w:ascii="Times New Roman" w:hAnsi="Times New Roman"/>
                <w:sz w:val="19"/>
              </w:rPr>
              <w:t>16×</w:t>
            </w:r>
          </w:p>
        </w:tc>
      </w:tr>
      <w:tr>
        <w:tc>
          <w:tcPr>
            <w:tcW w:type="dxa" w:w="1296"/>
          </w:tcPr>
          <w:p>
            <w:r/>
            <w:r>
              <w:rPr>
                <w:rFonts w:ascii="Times New Roman" w:hAnsi="Times New Roman"/>
                <w:sz w:val="19"/>
              </w:rPr>
              <w:t>small</w:t>
            </w:r>
          </w:p>
        </w:tc>
        <w:tc>
          <w:tcPr>
            <w:tcW w:type="dxa" w:w="1584"/>
          </w:tcPr>
          <w:p>
            <w:r/>
            <w:r>
              <w:rPr>
                <w:rFonts w:ascii="Times New Roman" w:hAnsi="Times New Roman"/>
                <w:sz w:val="19"/>
              </w:rPr>
              <w:t>244 M</w:t>
            </w:r>
          </w:p>
        </w:tc>
        <w:tc>
          <w:tcPr>
            <w:tcW w:type="dxa" w:w="1728"/>
          </w:tcPr>
          <w:p>
            <w:r/>
            <w:r>
              <w:rPr>
                <w:rFonts w:ascii="Times New Roman" w:hAnsi="Times New Roman"/>
                <w:sz w:val="19"/>
              </w:rPr>
              <w:t>3.4 %</w:t>
            </w:r>
          </w:p>
        </w:tc>
        <w:tc>
          <w:tcPr>
            <w:tcW w:type="dxa" w:w="2016"/>
          </w:tcPr>
          <w:p>
            <w:r/>
            <w:r>
              <w:rPr>
                <w:rFonts w:ascii="Times New Roman" w:hAnsi="Times New Roman"/>
                <w:sz w:val="19"/>
              </w:rPr>
              <w:t>7.6 %</w:t>
            </w:r>
          </w:p>
        </w:tc>
        <w:tc>
          <w:tcPr>
            <w:tcW w:type="dxa" w:w="2736"/>
          </w:tcPr>
          <w:p>
            <w:r/>
            <w:r>
              <w:rPr>
                <w:rFonts w:ascii="Times New Roman" w:hAnsi="Times New Roman"/>
                <w:sz w:val="19"/>
              </w:rPr>
              <w:t>6×</w:t>
            </w:r>
          </w:p>
        </w:tc>
      </w:tr>
      <w:tr>
        <w:tc>
          <w:tcPr>
            <w:tcW w:type="dxa" w:w="1296"/>
            <w:shd w:fill="ECEFF4" w:color="auto" w:val="clear"/>
          </w:tcPr>
          <w:p>
            <w:r/>
            <w:r>
              <w:rPr>
                <w:rFonts w:ascii="Times New Roman" w:hAnsi="Times New Roman"/>
                <w:sz w:val="19"/>
              </w:rPr>
              <w:t>medium</w:t>
            </w:r>
          </w:p>
        </w:tc>
        <w:tc>
          <w:tcPr>
            <w:tcW w:type="dxa" w:w="1584"/>
            <w:shd w:fill="ECEFF4" w:color="auto" w:val="clear"/>
          </w:tcPr>
          <w:p>
            <w:r/>
            <w:r>
              <w:rPr>
                <w:rFonts w:ascii="Times New Roman" w:hAnsi="Times New Roman"/>
                <w:sz w:val="19"/>
              </w:rPr>
              <w:t>769 M</w:t>
            </w:r>
          </w:p>
        </w:tc>
        <w:tc>
          <w:tcPr>
            <w:tcW w:type="dxa" w:w="1728"/>
            <w:shd w:fill="ECEFF4" w:color="auto" w:val="clear"/>
          </w:tcPr>
          <w:p>
            <w:r/>
            <w:r>
              <w:rPr>
                <w:rFonts w:ascii="Times New Roman" w:hAnsi="Times New Roman"/>
                <w:sz w:val="19"/>
              </w:rPr>
              <w:t>2.9 %</w:t>
            </w:r>
          </w:p>
        </w:tc>
        <w:tc>
          <w:tcPr>
            <w:tcW w:type="dxa" w:w="2016"/>
            <w:shd w:fill="ECEFF4" w:color="auto" w:val="clear"/>
          </w:tcPr>
          <w:p>
            <w:r/>
            <w:r>
              <w:rPr>
                <w:rFonts w:ascii="Times New Roman" w:hAnsi="Times New Roman"/>
                <w:sz w:val="19"/>
              </w:rPr>
              <w:t>6.3 %</w:t>
            </w:r>
          </w:p>
        </w:tc>
        <w:tc>
          <w:tcPr>
            <w:tcW w:type="dxa" w:w="2736"/>
            <w:shd w:fill="ECEFF4" w:color="auto" w:val="clear"/>
          </w:tcPr>
          <w:p>
            <w:r/>
            <w:r>
              <w:rPr>
                <w:rFonts w:ascii="Times New Roman" w:hAnsi="Times New Roman"/>
                <w:sz w:val="19"/>
              </w:rPr>
              <w:t>2×</w:t>
            </w:r>
          </w:p>
        </w:tc>
      </w:tr>
      <w:tr>
        <w:tc>
          <w:tcPr>
            <w:tcW w:type="dxa" w:w="1296"/>
          </w:tcPr>
          <w:p>
            <w:r/>
            <w:r>
              <w:rPr>
                <w:rFonts w:ascii="Times New Roman" w:hAnsi="Times New Roman"/>
                <w:sz w:val="19"/>
              </w:rPr>
              <w:t>large-v3</w:t>
            </w:r>
          </w:p>
        </w:tc>
        <w:tc>
          <w:tcPr>
            <w:tcW w:type="dxa" w:w="1584"/>
          </w:tcPr>
          <w:p>
            <w:r/>
            <w:r>
              <w:rPr>
                <w:rFonts w:ascii="Times New Roman" w:hAnsi="Times New Roman"/>
                <w:sz w:val="19"/>
              </w:rPr>
              <w:t>1.55 B</w:t>
            </w:r>
          </w:p>
        </w:tc>
        <w:tc>
          <w:tcPr>
            <w:tcW w:type="dxa" w:w="1728"/>
          </w:tcPr>
          <w:p>
            <w:r/>
            <w:r>
              <w:rPr>
                <w:rFonts w:ascii="Times New Roman" w:hAnsi="Times New Roman"/>
                <w:sz w:val="19"/>
              </w:rPr>
              <w:t>2.1 %</w:t>
            </w:r>
          </w:p>
        </w:tc>
        <w:tc>
          <w:tcPr>
            <w:tcW w:type="dxa" w:w="2016"/>
          </w:tcPr>
          <w:p>
            <w:r/>
            <w:r>
              <w:rPr>
                <w:rFonts w:ascii="Times New Roman" w:hAnsi="Times New Roman"/>
                <w:sz w:val="19"/>
              </w:rPr>
              <w:t>4.8 %</w:t>
            </w:r>
          </w:p>
        </w:tc>
        <w:tc>
          <w:tcPr>
            <w:tcW w:type="dxa" w:w="2736"/>
          </w:tcPr>
          <w:p>
            <w:r/>
            <w:r>
              <w:rPr>
                <w:rFonts w:ascii="Times New Roman" w:hAnsi="Times New Roman"/>
                <w:sz w:val="19"/>
              </w:rPr>
              <w:t>1×</w:t>
            </w:r>
          </w:p>
        </w:tc>
      </w:tr>
    </w:tbl>
    <w:p/>
    <w:p>
      <w:pPr>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fig5_whisper_accuracy.png"/>
                    <pic:cNvPicPr/>
                  </pic:nvPicPr>
                  <pic:blipFill>
                    <a:blip r:embed="rId13"/>
                    <a:stretch>
                      <a:fillRect/>
                    </a:stretch>
                  </pic:blipFill>
                  <pic:spPr>
                    <a:xfrm>
                      <a:off x="0" y="0"/>
                      <a:ext cx="4572000" cy="4572000"/>
                    </a:xfrm>
                    <a:prstGeom prst="rect"/>
                  </pic:spPr>
                </pic:pic>
              </a:graphicData>
            </a:graphic>
          </wp:inline>
        </w:drawing>
      </w:r>
    </w:p>
    <w:p>
      <w:pPr>
        <w:spacing w:after="200"/>
        <w:jc w:val="center"/>
      </w:pPr>
      <w:r>
        <w:rPr>
          <w:rFonts w:ascii="Times New Roman" w:hAnsi="Times New Roman"/>
          <w:i/>
          <w:sz w:val="20"/>
        </w:rPr>
        <w:t>Figure 5. Whisper model size versus word error rate. The vertical dashed line marks the recommended “small” model, balancing accuracy and real-time performance.</w:t>
      </w:r>
    </w:p>
    <w:p>
      <w:r>
        <w:t>The “small” variant achieves 3.4 % English WER at 6× the throughput of “large-v3”, representing the point of best practical utility for real-time deployment on consumer hardware.</w:t>
      </w:r>
    </w:p>
    <w:p>
      <w:pPr>
        <w:pStyle w:val="Heading1"/>
      </w:pPr>
      <w:r>
        <w:t>7. Discussion</w:t>
      </w:r>
    </w:p>
    <w:p>
      <w:pPr>
        <w:pStyle w:val="Heading2"/>
      </w:pPr>
      <w:r>
        <w:t>7.1 Language Coverage</w:t>
      </w:r>
    </w:p>
    <w:p>
      <w:r>
        <w:t>Voxxwire’s translation module supports 49 language directions out of the box, spanning major world languages—Arabic, Bengali, Chinese (Simplified and Traditional), French, German, Hindi, Japanese, Korean, Portuguese, Russian, Spanish, Turkish, and Vietnamese, among others—as well as lower-resource languages such as Basque, Esperanto, Galician, Irish, and Kyrgyz. The Whisper ASR component independently supports 99 languages for transcription, exceeding the translation module’s coverage. TTS output is presently limited to languages for which Piper voice models exist (English and Hindi in the current release).</w:t>
      </w:r>
    </w:p>
    <w:p>
      <w:pPr>
        <w:pStyle w:val="Heading2"/>
      </w:pPr>
      <w:r>
        <w:t>7.2 Desktop GUI and User Experience</w:t>
      </w:r>
    </w:p>
    <w:p>
      <w:r>
        <w:t>Beyond the command-line interface, Voxxwire ships a graphical application built atop pywebview, which embeds a Chromium-based rendering surface within a native Windows frame. The frontend, authored in HTML, CSS, and JavaScript, presents controls for audio device selection, language-pair configuration, Whisper model choice, and real-time subtitle rendering with channel-differentiated color coding. Engine lifecycle management—start, stop, and progress reporting—is exposed through pywebview’s JavaScript API bridge, with status updates conveyed via a polling-based message queue.</w:t>
      </w:r>
    </w:p>
    <w:p>
      <w:pPr>
        <w:pStyle w:val="Heading2"/>
      </w:pPr>
      <w:r>
        <w:t>7.3 Packaging and Distribution</w:t>
      </w:r>
    </w:p>
    <w:p>
      <w:r>
        <w:t>The application is frozen into a self-contained Windows executable using PyInstaller, which bundles the Python interpreter, all pip-installed dependencies, and pre-downloaded model weights. An Inno Setup script wraps the frozen directory into a conventional graphical installer (~210 MB), creating Start Menu and Desktop shortcuts and registering an uninstaller. Post-installation, no network access is required.</w:t>
      </w:r>
    </w:p>
    <w:p>
      <w:pPr>
        <w:pStyle w:val="Heading2"/>
      </w:pPr>
      <w:r>
        <w:t>7.4 Limitations</w:t>
      </w:r>
    </w:p>
    <w:p>
      <w:pPr>
        <w:pStyle w:val="ListNumber"/>
      </w:pPr>
      <w:r>
        <w:rPr>
          <w:b/>
        </w:rPr>
        <w:t xml:space="preserve">Platform restriction. </w:t>
      </w:r>
      <w:r>
        <w:t>The system currently targets Windows 10/11 exclusively. Porting to macOS would require replacing the loopback capture implementation with CoreAudio’s aggregate device mechanism; Linux would require PulseAudio or PipeWire monitor sources.</w:t>
      </w:r>
    </w:p>
    <w:p>
      <w:pPr>
        <w:pStyle w:val="ListNumber"/>
      </w:pPr>
      <w:r>
        <w:rPr>
          <w:b/>
        </w:rPr>
        <w:t xml:space="preserve">Translation fidelity. </w:t>
      </w:r>
      <w:r>
        <w:t>Argos Translate’s compact models do not match the fluency of large cloud-hosted systems (e.g., Google NMT, DeepL) for complex or idiomatic inputs.</w:t>
      </w:r>
    </w:p>
    <w:p>
      <w:pPr>
        <w:pStyle w:val="ListNumber"/>
      </w:pPr>
      <w:r>
        <w:rPr>
          <w:b/>
        </w:rPr>
        <w:t xml:space="preserve">TTS language gap. </w:t>
      </w:r>
      <w:r>
        <w:t>The upstream Piper voice repository lacks official Japanese models, constraining Japanese output to subtitles only.</w:t>
      </w:r>
    </w:p>
    <w:p>
      <w:pPr>
        <w:pStyle w:val="ListNumber"/>
      </w:pPr>
      <w:r>
        <w:rPr>
          <w:b/>
        </w:rPr>
        <w:t xml:space="preserve">Speaker attribution. </w:t>
      </w:r>
      <w:r>
        <w:t>No speaker diarization is performed; all audio on a given channel is attributed to a single undifferentiated speaker.</w:t>
      </w:r>
    </w:p>
    <w:p>
      <w:pPr>
        <w:pStyle w:val="ListNumber"/>
      </w:pPr>
      <w:r>
        <w:rPr>
          <w:b/>
        </w:rPr>
        <w:t xml:space="preserve">Pivot translation cost. </w:t>
      </w:r>
      <w:r>
        <w:t>For language pairs without direct models, pivoting through English doubles translation latency and may compound semantic drift.</w:t>
      </w:r>
    </w:p>
    <w:p>
      <w:pPr>
        <w:pStyle w:val="ListNumber"/>
      </w:pPr>
      <w:r>
        <w:rPr>
          <w:b/>
        </w:rPr>
        <w:t xml:space="preserve">Resource pressure. </w:t>
      </w:r>
      <w:r>
        <w:t>Concurrent inference by four neural models demands 1–3 GB of RAM depending on Whisper model choice, which may stress low-memory devices.</w:t>
      </w:r>
    </w:p>
    <w:p>
      <w:pPr>
        <w:pStyle w:val="Heading2"/>
      </w:pPr>
      <w:r>
        <w:t>7.5 Future Directions</w:t>
      </w:r>
    </w:p>
    <w:p>
      <w:pPr>
        <w:pStyle w:val="ListNumber"/>
      </w:pPr>
      <w:r>
        <w:rPr>
          <w:b/>
        </w:rPr>
        <w:t xml:space="preserve">Incremental ASR. </w:t>
      </w:r>
      <w:r>
        <w:t>Adopt streaming or chunked Whisper decoding to emit partial hypotheses before utterance completion, reducing perceptual delay.</w:t>
      </w:r>
    </w:p>
    <w:p>
      <w:pPr>
        <w:pStyle w:val="ListNumber"/>
      </w:pPr>
      <w:r>
        <w:rPr>
          <w:b/>
        </w:rPr>
        <w:t xml:space="preserve">Multi-platform support. </w:t>
      </w:r>
      <w:r>
        <w:t>Extend audio capture to CoreAudio (macOS) and PipeWire (Linux) for cross-platform operation.</w:t>
      </w:r>
    </w:p>
    <w:p>
      <w:pPr>
        <w:pStyle w:val="ListNumber"/>
      </w:pPr>
      <w:r>
        <w:rPr>
          <w:b/>
        </w:rPr>
        <w:t xml:space="preserve">Speaker diarization. </w:t>
      </w:r>
      <w:r>
        <w:t>Integrate a lightweight embedding-based speaker identification module to label contributions from distinct participants.</w:t>
      </w:r>
    </w:p>
    <w:p>
      <w:pPr>
        <w:pStyle w:val="ListNumber"/>
      </w:pPr>
      <w:r>
        <w:rPr>
          <w:b/>
        </w:rPr>
        <w:t xml:space="preserve">Model distillation. </w:t>
      </w:r>
      <w:r>
        <w:t>Distill compact, pair-specific translation models for high-demand routes (e.g., English↔Japanese) to reduce latency and memory.</w:t>
      </w:r>
    </w:p>
    <w:p>
      <w:pPr>
        <w:pStyle w:val="ListNumber"/>
      </w:pPr>
      <w:r>
        <w:rPr>
          <w:b/>
        </w:rPr>
        <w:t xml:space="preserve">Real-time GUI updates. </w:t>
      </w:r>
      <w:r>
        <w:t>Replace the 200 ms polling loop with a push-based WebSocket or native callback channel for lower-latency UI refresh.</w:t>
      </w:r>
    </w:p>
    <w:p>
      <w:pPr>
        <w:pStyle w:val="ListNumber"/>
      </w:pPr>
      <w:r>
        <w:rPr>
          <w:b/>
        </w:rPr>
        <w:t xml:space="preserve">Voice adaptation. </w:t>
      </w:r>
      <w:r>
        <w:t>Explore few-shot voice cloning to render TTS output in the original speaker’s timbre, improving naturalness and intelligibility.</w:t>
      </w:r>
    </w:p>
    <w:p>
      <w:pPr>
        <w:pStyle w:val="ListNumber"/>
      </w:pPr>
      <w:r>
        <w:rPr>
          <w:b/>
        </w:rPr>
        <w:t xml:space="preserve">Japanese TTS. </w:t>
      </w:r>
      <w:r>
        <w:t>Evaluate alternative engines such as OpenJTalk or VOICEVOX, or train custom Piper checkpoints, to enable Japanese speech output.</w:t>
      </w:r>
    </w:p>
    <w:p>
      <w:pPr>
        <w:pStyle w:val="Heading1"/>
      </w:pPr>
      <w:r>
        <w:t>8. Conclusion</w:t>
      </w:r>
    </w:p>
    <w:p>
      <w:r>
        <w:t>We have presented Voxxwire, an open-source, fully offline speech translation system that demonstrates the practical viability of orchestrating multiple neural inference modules on commodity desktop hardware for real-time cross-lingual communication. By coupling Silero VAD, CTranslate2-accelerated Whisper ASR, Argos Translate NMT, and Piper TTS within a carefully structured asynchronous pipeline, the system delivers end-to-end translation in under one second on GPU-equipped machines while ensuring that no conversational data is transmitted externally.</w:t>
      </w:r>
    </w:p>
    <w:p>
      <w:r>
        <w:t>The dual-channel architecture enables simultaneous processing of local and remote audio streams, directly addressing the bidirectional translation needs of live video-conference participants. The deterministic timing gate provides a computationally free solution to the feedback loop problem, sidestepping the complexity of traditional acoustic echo cancellation.</w:t>
      </w:r>
    </w:p>
    <w:p>
      <w:r>
        <w:t>Our performance analysis across five Whisper model scales characterizes the accuracy–latency frontier, identifying the “small” (244 M parameter) variant as the optimal operating point for real-time deployment—achieving 3.4 % English WER at 6× the throughput of the largest model.</w:t>
      </w:r>
    </w:p>
    <w:p>
      <w:r>
        <w:t>Looking forward, the convergence of efficient inference runtimes (CTranslate2, ONNX Runtime), compact pre-trained checkpoints, and large-scale weakly-supervised training paradigms continues to widen the envelope of on-device AI applications. We anticipate that the techniques and architectural patterns presented here will generalize to additional edge-deployment scenarios where data sovereignty, network independence, and zero recurring cost are paramount.</w:t>
      </w:r>
    </w:p>
    <w:p>
      <w:pPr>
        <w:pStyle w:val="Heading1"/>
      </w:pPr>
      <w:r>
        <w:t>References</w:t>
      </w:r>
    </w:p>
    <w:p>
      <w:pPr>
        <w:spacing w:after="60"/>
        <w:ind w:left="680" w:hanging="680"/>
      </w:pPr>
      <w:r>
        <w:rPr>
          <w:sz w:val="19"/>
        </w:rPr>
        <w:t>[1]</w:t>
        <w:tab/>
        <w:t>CSA Research, “Can’t Read, Won’t Buy — B2C: How language and localization drive global purchasing decisions,” Tech. Rep., 2024.</w:t>
      </w:r>
    </w:p>
    <w:p>
      <w:pPr>
        <w:spacing w:after="60"/>
        <w:ind w:left="680" w:hanging="680"/>
      </w:pPr>
      <w:r>
        <w:rPr>
          <w:sz w:val="19"/>
        </w:rPr>
        <w:t>[2]</w:t>
        <w:tab/>
        <w:t>Google LLC, “Google Translate: Conversation Mode,” 2024. [Online]. Available: https://translate.google.com</w:t>
      </w:r>
    </w:p>
    <w:p>
      <w:pPr>
        <w:spacing w:after="60"/>
        <w:ind w:left="680" w:hanging="680"/>
      </w:pPr>
      <w:r>
        <w:rPr>
          <w:sz w:val="19"/>
        </w:rPr>
        <w:t>[3]</w:t>
        <w:tab/>
        <w:t>Microsoft Corporation, “Microsoft Translator — Real-time translation for conversations and meetings,” 2024. [Online]. Available: https://www.microsoft.com/translator</w:t>
      </w:r>
    </w:p>
    <w:p>
      <w:pPr>
        <w:spacing w:after="60"/>
        <w:ind w:left="680" w:hanging="680"/>
      </w:pPr>
      <w:r>
        <w:rPr>
          <w:sz w:val="19"/>
        </w:rPr>
        <w:t>[4]</w:t>
        <w:tab/>
        <w:t>Apple Inc., “Translation — Apple Developer Documentation,” iOS 18, 2024.</w:t>
      </w:r>
    </w:p>
    <w:p>
      <w:pPr>
        <w:spacing w:after="60"/>
        <w:ind w:left="680" w:hanging="680"/>
      </w:pPr>
      <w:r>
        <w:rPr>
          <w:sz w:val="19"/>
        </w:rPr>
        <w:t>[5]</w:t>
        <w:tab/>
        <w:t>DeepL SE, “DeepL API Documentation,” 2024. [Online]. Available: https://www.deepl.com/docs-api</w:t>
      </w:r>
    </w:p>
    <w:p>
      <w:pPr>
        <w:spacing w:after="60"/>
        <w:ind w:left="680" w:hanging="680"/>
      </w:pPr>
      <w:r>
        <w:rPr>
          <w:sz w:val="19"/>
        </w:rPr>
        <w:t>[6]</w:t>
        <w:tab/>
        <w:t>A. Radford, J. W. Kim, T. Xu, G. Brockman, C. McLeavey, and I. Sutskever, “Robust speech recognition via large-scale weak supervision,” in Proc. 40th International Conference on Machine Learning (ICML), 2023, pp. 28492–28518.</w:t>
      </w:r>
    </w:p>
    <w:p>
      <w:pPr>
        <w:spacing w:after="60"/>
        <w:ind w:left="680" w:hanging="680"/>
      </w:pPr>
      <w:r>
        <w:rPr>
          <w:sz w:val="19"/>
        </w:rPr>
        <w:t>[7]</w:t>
        <w:tab/>
        <w:t>SYSTRAN, “faster-whisper: CTranslate2-optimized Whisper inference,” GitHub repository, 2023. [Online]. Available: https://github.com/SYSTRAN/faster-whisper</w:t>
      </w:r>
    </w:p>
    <w:p>
      <w:pPr>
        <w:spacing w:after="60"/>
        <w:ind w:left="680" w:hanging="680"/>
      </w:pPr>
      <w:r>
        <w:rPr>
          <w:sz w:val="19"/>
        </w:rPr>
        <w:t>[8]</w:t>
        <w:tab/>
        <w:t>Silero Team, “Silero VAD: Pre-trained enterprise-grade voice activity detector,” 2021. [Online]. Available: https://github.com/snakers4/silero-vad</w:t>
      </w:r>
    </w:p>
    <w:p>
      <w:pPr>
        <w:spacing w:after="60"/>
        <w:ind w:left="680" w:hanging="680"/>
      </w:pPr>
      <w:r>
        <w:rPr>
          <w:sz w:val="19"/>
        </w:rPr>
        <w:t>[9]</w:t>
        <w:tab/>
        <w:t>A. Benyassine, E. Shlomot, H.-Y. Su, D. Massaloux, C. Lamblin, and J.-P. Petit, “ITU-T Recommendation G.729 Annex B: A silence compression scheme for use with G.729 optimized for V.70 digital simultaneous voice and data applications,” IEEE Communications Magazine, vol. 35, no. 9, pp. 64–73, 1997.</w:t>
      </w:r>
    </w:p>
    <w:p>
      <w:pPr>
        <w:spacing w:after="60"/>
        <w:ind w:left="680" w:hanging="680"/>
      </w:pPr>
      <w:r>
        <w:rPr>
          <w:sz w:val="19"/>
        </w:rPr>
        <w:t>[10]</w:t>
        <w:tab/>
        <w:t>Argos Open Technologies, LLC, “Argos Translate: Open-source offline translation library written in Python,” 2021. [Online]. Available: https://github.com/argosopentech/argos-translate</w:t>
      </w:r>
    </w:p>
    <w:p>
      <w:pPr>
        <w:spacing w:after="60"/>
        <w:ind w:left="680" w:hanging="680"/>
      </w:pPr>
      <w:r>
        <w:rPr>
          <w:sz w:val="19"/>
        </w:rPr>
        <w:t>[11]</w:t>
        <w:tab/>
        <w:t>M. Junczys-Dowmunt, R. Grundkiewicz, T. Dwojak, H. Hoang, K. Heafield, T. Neckermann, F. Seide, U. Germann, A. Fikri Aji, N. Bogoychev, A. F. T. Martins, and A. Birch, “Marian: Fast neural machine translation in C++,” in Proc. ACL 2018 System Demonstrations, 2018, pp. 116–121.</w:t>
      </w:r>
    </w:p>
    <w:p>
      <w:pPr>
        <w:spacing w:after="60"/>
        <w:ind w:left="680" w:hanging="680"/>
      </w:pPr>
      <w:r>
        <w:rPr>
          <w:sz w:val="19"/>
        </w:rPr>
        <w:t>[12]</w:t>
        <w:tab/>
        <w:t>M. Hansen, “Piper: A fast, local neural text-to-speech system,” 2023. [Online]. Available: https://github.com/rhasspy/piper</w:t>
      </w:r>
    </w:p>
    <w:p>
      <w:r>
        <w:br w:type="page"/>
      </w:r>
    </w:p>
    <w:p>
      <w:pPr>
        <w:pStyle w:val="Heading1"/>
      </w:pPr>
      <w:r>
        <w:t>Appendix A. Repository Structure</w:t>
      </w:r>
    </w:p>
    <w:p>
      <w:r>
        <w:t>The Voxxwire source repository is organized as follows:</w:t>
      </w:r>
    </w:p>
    <w:tbl>
      <w:tblPr>
        <w:tblStyle w:val="TableGrid"/>
        <w:tblW w:type="auto" w:w="0"/>
        <w:jc w:val="center"/>
        <w:tblLook w:firstColumn="1" w:firstRow="1" w:lastColumn="0" w:lastRow="0" w:noHBand="0" w:noVBand="1" w:val="04A0"/>
      </w:tblPr>
      <w:tblGrid>
        <w:gridCol w:w="4680"/>
        <w:gridCol w:w="4680"/>
      </w:tblGrid>
      <w:tr>
        <w:tc>
          <w:tcPr>
            <w:tcW w:type="dxa" w:w="3744"/>
            <w:shd w:fill="2E3440" w:color="auto" w:val="clear"/>
          </w:tcPr>
          <w:p>
            <w:pPr>
              <w:jc w:val="center"/>
            </w:pPr>
            <w:r/>
            <w:r>
              <w:rPr>
                <w:rFonts w:ascii="Times New Roman" w:hAnsi="Times New Roman"/>
                <w:b/>
                <w:color w:val="FFFFFF"/>
                <w:sz w:val="19"/>
              </w:rPr>
              <w:t>File / Directory</w:t>
            </w:r>
          </w:p>
        </w:tc>
        <w:tc>
          <w:tcPr>
            <w:tcW w:type="dxa" w:w="5760"/>
            <w:shd w:fill="2E3440" w:color="auto" w:val="clear"/>
          </w:tcPr>
          <w:p>
            <w:pPr>
              <w:jc w:val="center"/>
            </w:pPr>
            <w:r/>
            <w:r>
              <w:rPr>
                <w:rFonts w:ascii="Times New Roman" w:hAnsi="Times New Roman"/>
                <w:b/>
                <w:color w:val="FFFFFF"/>
                <w:sz w:val="19"/>
              </w:rPr>
              <w:t>Purpose</w:t>
            </w:r>
          </w:p>
        </w:tc>
      </w:tr>
      <w:tr>
        <w:tc>
          <w:tcPr>
            <w:tcW w:type="dxa" w:w="3744"/>
          </w:tcPr>
          <w:p>
            <w:r/>
            <w:r>
              <w:rPr>
                <w:rFonts w:ascii="Times New Roman" w:hAnsi="Times New Roman"/>
                <w:sz w:val="19"/>
              </w:rPr>
              <w:t>main.py</w:t>
            </w:r>
          </w:p>
        </w:tc>
        <w:tc>
          <w:tcPr>
            <w:tcW w:type="dxa" w:w="5760"/>
          </w:tcPr>
          <w:p>
            <w:r/>
            <w:r>
              <w:rPr>
                <w:rFonts w:ascii="Times New Roman" w:hAnsi="Times New Roman"/>
                <w:sz w:val="19"/>
              </w:rPr>
              <w:t>Command-line entry point; initializes and runs the full pipeline</w:t>
            </w:r>
          </w:p>
        </w:tc>
      </w:tr>
      <w:tr>
        <w:tc>
          <w:tcPr>
            <w:tcW w:type="dxa" w:w="3744"/>
            <w:shd w:fill="ECEFF4" w:color="auto" w:val="clear"/>
          </w:tcPr>
          <w:p>
            <w:r/>
            <w:r>
              <w:rPr>
                <w:rFonts w:ascii="Times New Roman" w:hAnsi="Times New Roman"/>
                <w:sz w:val="19"/>
              </w:rPr>
              <w:t>gui_app.py</w:t>
            </w:r>
          </w:p>
        </w:tc>
        <w:tc>
          <w:tcPr>
            <w:tcW w:type="dxa" w:w="5760"/>
            <w:shd w:fill="ECEFF4" w:color="auto" w:val="clear"/>
          </w:tcPr>
          <w:p>
            <w:r/>
            <w:r>
              <w:rPr>
                <w:rFonts w:ascii="Times New Roman" w:hAnsi="Times New Roman"/>
                <w:sz w:val="19"/>
              </w:rPr>
              <w:t>GUI entry point; pywebview window with HTML/CSS/JS frontend</w:t>
            </w:r>
          </w:p>
        </w:tc>
      </w:tr>
      <w:tr>
        <w:tc>
          <w:tcPr>
            <w:tcW w:type="dxa" w:w="3744"/>
          </w:tcPr>
          <w:p>
            <w:r/>
            <w:r>
              <w:rPr>
                <w:rFonts w:ascii="Times New Roman" w:hAnsi="Times New Roman"/>
                <w:sz w:val="19"/>
              </w:rPr>
              <w:t>config.py</w:t>
            </w:r>
          </w:p>
        </w:tc>
        <w:tc>
          <w:tcPr>
            <w:tcW w:type="dxa" w:w="5760"/>
          </w:tcPr>
          <w:p>
            <w:r/>
            <w:r>
              <w:rPr>
                <w:rFonts w:ascii="Times New Roman" w:hAnsi="Times New Roman"/>
                <w:sz w:val="19"/>
              </w:rPr>
              <w:t>Centralized configuration: devices, languages, model parameters</w:t>
            </w:r>
          </w:p>
        </w:tc>
      </w:tr>
      <w:tr>
        <w:tc>
          <w:tcPr>
            <w:tcW w:type="dxa" w:w="3744"/>
            <w:shd w:fill="ECEFF4" w:color="auto" w:val="clear"/>
          </w:tcPr>
          <w:p>
            <w:r/>
            <w:r>
              <w:rPr>
                <w:rFonts w:ascii="Times New Roman" w:hAnsi="Times New Roman"/>
                <w:sz w:val="19"/>
              </w:rPr>
              <w:t>silero_vad.py / vad_engine.py</w:t>
            </w:r>
          </w:p>
        </w:tc>
        <w:tc>
          <w:tcPr>
            <w:tcW w:type="dxa" w:w="5760"/>
            <w:shd w:fill="ECEFF4" w:color="auto" w:val="clear"/>
          </w:tcPr>
          <w:p>
            <w:r/>
            <w:r>
              <w:rPr>
                <w:rFonts w:ascii="Times New Roman" w:hAnsi="Times New Roman"/>
                <w:sz w:val="19"/>
              </w:rPr>
              <w:t>Silero VAD wrapper with streaming state machine</w:t>
            </w:r>
          </w:p>
        </w:tc>
      </w:tr>
      <w:tr>
        <w:tc>
          <w:tcPr>
            <w:tcW w:type="dxa" w:w="3744"/>
          </w:tcPr>
          <w:p>
            <w:r/>
            <w:r>
              <w:rPr>
                <w:rFonts w:ascii="Times New Roman" w:hAnsi="Times New Roman"/>
                <w:sz w:val="19"/>
              </w:rPr>
              <w:t>whisper_asr.py</w:t>
            </w:r>
          </w:p>
        </w:tc>
        <w:tc>
          <w:tcPr>
            <w:tcW w:type="dxa" w:w="5760"/>
          </w:tcPr>
          <w:p>
            <w:r/>
            <w:r>
              <w:rPr>
                <w:rFonts w:ascii="Times New Roman" w:hAnsi="Times New Roman"/>
                <w:sz w:val="19"/>
              </w:rPr>
              <w:t>faster-whisper ASR with auto device and quantization selection</w:t>
            </w:r>
          </w:p>
        </w:tc>
      </w:tr>
      <w:tr>
        <w:tc>
          <w:tcPr>
            <w:tcW w:type="dxa" w:w="3744"/>
            <w:shd w:fill="ECEFF4" w:color="auto" w:val="clear"/>
          </w:tcPr>
          <w:p>
            <w:r/>
            <w:r>
              <w:rPr>
                <w:rFonts w:ascii="Times New Roman" w:hAnsi="Times New Roman"/>
                <w:sz w:val="19"/>
              </w:rPr>
              <w:t>argos_translate.py</w:t>
            </w:r>
          </w:p>
        </w:tc>
        <w:tc>
          <w:tcPr>
            <w:tcW w:type="dxa" w:w="5760"/>
            <w:shd w:fill="ECEFF4" w:color="auto" w:val="clear"/>
          </w:tcPr>
          <w:p>
            <w:r/>
            <w:r>
              <w:rPr>
                <w:rFonts w:ascii="Times New Roman" w:hAnsi="Times New Roman"/>
                <w:sz w:val="19"/>
              </w:rPr>
              <w:t>Argos Translate interface with pair verification</w:t>
            </w:r>
          </w:p>
        </w:tc>
      </w:tr>
      <w:tr>
        <w:tc>
          <w:tcPr>
            <w:tcW w:type="dxa" w:w="3744"/>
          </w:tcPr>
          <w:p>
            <w:r/>
            <w:r>
              <w:rPr>
                <w:rFonts w:ascii="Times New Roman" w:hAnsi="Times New Roman"/>
                <w:sz w:val="19"/>
              </w:rPr>
              <w:t>piper_tts.py</w:t>
            </w:r>
          </w:p>
        </w:tc>
        <w:tc>
          <w:tcPr>
            <w:tcW w:type="dxa" w:w="5760"/>
          </w:tcPr>
          <w:p>
            <w:r/>
            <w:r>
              <w:rPr>
                <w:rFonts w:ascii="Times New Roman" w:hAnsi="Times New Roman"/>
                <w:sz w:val="19"/>
              </w:rPr>
              <w:t>Piper TTS synthesis with per-language voice loading</w:t>
            </w:r>
          </w:p>
        </w:tc>
      </w:tr>
      <w:tr>
        <w:tc>
          <w:tcPr>
            <w:tcW w:type="dxa" w:w="3744"/>
            <w:shd w:fill="ECEFF4" w:color="auto" w:val="clear"/>
          </w:tcPr>
          <w:p>
            <w:r/>
            <w:r>
              <w:rPr>
                <w:rFonts w:ascii="Times New Roman" w:hAnsi="Times New Roman"/>
                <w:sz w:val="19"/>
              </w:rPr>
              <w:t>mic_capture.py</w:t>
            </w:r>
          </w:p>
        </w:tc>
        <w:tc>
          <w:tcPr>
            <w:tcW w:type="dxa" w:w="5760"/>
            <w:shd w:fill="ECEFF4" w:color="auto" w:val="clear"/>
          </w:tcPr>
          <w:p>
            <w:r/>
            <w:r>
              <w:rPr>
                <w:rFonts w:ascii="Times New Roman" w:hAnsi="Times New Roman"/>
                <w:sz w:val="19"/>
              </w:rPr>
              <w:t>sounddevice microphone input stream</w:t>
            </w:r>
          </w:p>
        </w:tc>
      </w:tr>
      <w:tr>
        <w:tc>
          <w:tcPr>
            <w:tcW w:type="dxa" w:w="3744"/>
          </w:tcPr>
          <w:p>
            <w:r/>
            <w:r>
              <w:rPr>
                <w:rFonts w:ascii="Times New Roman" w:hAnsi="Times New Roman"/>
                <w:sz w:val="19"/>
              </w:rPr>
              <w:t>loopback_capture.py</w:t>
            </w:r>
          </w:p>
        </w:tc>
        <w:tc>
          <w:tcPr>
            <w:tcW w:type="dxa" w:w="5760"/>
          </w:tcPr>
          <w:p>
            <w:r/>
            <w:r>
              <w:rPr>
                <w:rFonts w:ascii="Times New Roman" w:hAnsi="Times New Roman"/>
                <w:sz w:val="19"/>
              </w:rPr>
              <w:t>System audio capture via Stereo Mix or WASAPI loopback</w:t>
            </w:r>
          </w:p>
        </w:tc>
      </w:tr>
      <w:tr>
        <w:tc>
          <w:tcPr>
            <w:tcW w:type="dxa" w:w="3744"/>
            <w:shd w:fill="ECEFF4" w:color="auto" w:val="clear"/>
          </w:tcPr>
          <w:p>
            <w:r/>
            <w:r>
              <w:rPr>
                <w:rFonts w:ascii="Times New Roman" w:hAnsi="Times New Roman"/>
                <w:sz w:val="19"/>
              </w:rPr>
              <w:t>audio_player.py</w:t>
            </w:r>
          </w:p>
        </w:tc>
        <w:tc>
          <w:tcPr>
            <w:tcW w:type="dxa" w:w="5760"/>
            <w:shd w:fill="ECEFF4" w:color="auto" w:val="clear"/>
          </w:tcPr>
          <w:p>
            <w:r/>
            <w:r>
              <w:rPr>
                <w:rFonts w:ascii="Times New Roman" w:hAnsi="Times New Roman"/>
                <w:sz w:val="19"/>
              </w:rPr>
              <w:t>TTS playback thread with feedback gate integration</w:t>
            </w:r>
          </w:p>
        </w:tc>
      </w:tr>
      <w:tr>
        <w:tc>
          <w:tcPr>
            <w:tcW w:type="dxa" w:w="3744"/>
          </w:tcPr>
          <w:p>
            <w:r/>
            <w:r>
              <w:rPr>
                <w:rFonts w:ascii="Times New Roman" w:hAnsi="Times New Roman"/>
                <w:sz w:val="19"/>
              </w:rPr>
              <w:t>subtitles.py</w:t>
            </w:r>
          </w:p>
        </w:tc>
        <w:tc>
          <w:tcPr>
            <w:tcW w:type="dxa" w:w="5760"/>
          </w:tcPr>
          <w:p>
            <w:r/>
            <w:r>
              <w:rPr>
                <w:rFonts w:ascii="Times New Roman" w:hAnsi="Times New Roman"/>
                <w:sz w:val="19"/>
              </w:rPr>
              <w:t>Terminal-based ANSI-colored subtitle renderer</w:t>
            </w:r>
          </w:p>
        </w:tc>
      </w:tr>
      <w:tr>
        <w:tc>
          <w:tcPr>
            <w:tcW w:type="dxa" w:w="3744"/>
            <w:shd w:fill="ECEFF4" w:color="auto" w:val="clear"/>
          </w:tcPr>
          <w:p>
            <w:r/>
            <w:r>
              <w:rPr>
                <w:rFonts w:ascii="Times New Roman" w:hAnsi="Times New Roman"/>
                <w:sz w:val="19"/>
              </w:rPr>
              <w:t>channel.py</w:t>
            </w:r>
          </w:p>
        </w:tc>
        <w:tc>
          <w:tcPr>
            <w:tcW w:type="dxa" w:w="5760"/>
            <w:shd w:fill="ECEFF4" w:color="auto" w:val="clear"/>
          </w:tcPr>
          <w:p>
            <w:r/>
            <w:r>
              <w:rPr>
                <w:rFonts w:ascii="Times New Roman" w:hAnsi="Times New Roman"/>
                <w:sz w:val="19"/>
              </w:rPr>
              <w:t>ChannelPipeline: dual-task VAD + ASR orchestration</w:t>
            </w:r>
          </w:p>
        </w:tc>
      </w:tr>
      <w:tr>
        <w:tc>
          <w:tcPr>
            <w:tcW w:type="dxa" w:w="3744"/>
          </w:tcPr>
          <w:p>
            <w:r/>
            <w:r>
              <w:rPr>
                <w:rFonts w:ascii="Times New Roman" w:hAnsi="Times New Roman"/>
                <w:sz w:val="19"/>
              </w:rPr>
              <w:t>setup_languages.py</w:t>
            </w:r>
          </w:p>
        </w:tc>
        <w:tc>
          <w:tcPr>
            <w:tcW w:type="dxa" w:w="5760"/>
          </w:tcPr>
          <w:p>
            <w:r/>
            <w:r>
              <w:rPr>
                <w:rFonts w:ascii="Times New Roman" w:hAnsi="Times New Roman"/>
                <w:sz w:val="19"/>
              </w:rPr>
              <w:t>Downloads Argos Translate language packs</w:t>
            </w:r>
          </w:p>
        </w:tc>
      </w:tr>
      <w:tr>
        <w:tc>
          <w:tcPr>
            <w:tcW w:type="dxa" w:w="3744"/>
            <w:shd w:fill="ECEFF4" w:color="auto" w:val="clear"/>
          </w:tcPr>
          <w:p>
            <w:r/>
            <w:r>
              <w:rPr>
                <w:rFonts w:ascii="Times New Roman" w:hAnsi="Times New Roman"/>
                <w:sz w:val="19"/>
              </w:rPr>
              <w:t>setup_tts_voices.py</w:t>
            </w:r>
          </w:p>
        </w:tc>
        <w:tc>
          <w:tcPr>
            <w:tcW w:type="dxa" w:w="5760"/>
            <w:shd w:fill="ECEFF4" w:color="auto" w:val="clear"/>
          </w:tcPr>
          <w:p>
            <w:r/>
            <w:r>
              <w:rPr>
                <w:rFonts w:ascii="Times New Roman" w:hAnsi="Times New Roman"/>
                <w:sz w:val="19"/>
              </w:rPr>
              <w:t>Downloads Piper voice models from HuggingFace</w:t>
            </w:r>
          </w:p>
        </w:tc>
      </w:tr>
      <w:tr>
        <w:tc>
          <w:tcPr>
            <w:tcW w:type="dxa" w:w="3744"/>
          </w:tcPr>
          <w:p>
            <w:r/>
            <w:r>
              <w:rPr>
                <w:rFonts w:ascii="Times New Roman" w:hAnsi="Times New Roman"/>
                <w:sz w:val="19"/>
              </w:rPr>
              <w:t>ui/ (index.html, style.css, app.js)</w:t>
            </w:r>
          </w:p>
        </w:tc>
        <w:tc>
          <w:tcPr>
            <w:tcW w:type="dxa" w:w="5760"/>
          </w:tcPr>
          <w:p>
            <w:r/>
            <w:r>
              <w:rPr>
                <w:rFonts w:ascii="Times New Roman" w:hAnsi="Times New Roman"/>
                <w:sz w:val="19"/>
              </w:rPr>
              <w:t>GUI frontend: layout, styling, API bridge logic</w:t>
            </w:r>
          </w:p>
        </w:tc>
      </w:tr>
    </w:tbl>
    <w:p/>
    <w:p>
      <w:pPr>
        <w:pStyle w:val="Heading1"/>
      </w:pPr>
      <w:r>
        <w:t>Appendix B. Configurable Parameters</w:t>
      </w:r>
    </w:p>
    <w:p>
      <w:r>
        <w:t>Table B.1 lists the principal runtime parameters exposed via config.py.</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2E3440" w:color="auto" w:val="clear"/>
          </w:tcPr>
          <w:p>
            <w:pPr>
              <w:jc w:val="center"/>
            </w:pPr>
            <w:r/>
            <w:r>
              <w:rPr>
                <w:rFonts w:ascii="Times New Roman" w:hAnsi="Times New Roman"/>
                <w:b/>
                <w:color w:val="FFFFFF"/>
                <w:sz w:val="19"/>
              </w:rPr>
              <w:t>Parameter</w:t>
            </w:r>
          </w:p>
        </w:tc>
        <w:tc>
          <w:tcPr>
            <w:tcW w:type="dxa" w:w="1728"/>
            <w:shd w:fill="2E3440" w:color="auto" w:val="clear"/>
          </w:tcPr>
          <w:p>
            <w:pPr>
              <w:jc w:val="center"/>
            </w:pPr>
            <w:r/>
            <w:r>
              <w:rPr>
                <w:rFonts w:ascii="Times New Roman" w:hAnsi="Times New Roman"/>
                <w:b/>
                <w:color w:val="FFFFFF"/>
                <w:sz w:val="19"/>
              </w:rPr>
              <w:t>Default</w:t>
            </w:r>
          </w:p>
        </w:tc>
        <w:tc>
          <w:tcPr>
            <w:tcW w:type="dxa" w:w="4464"/>
            <w:shd w:fill="2E3440" w:color="auto" w:val="clear"/>
          </w:tcPr>
          <w:p>
            <w:pPr>
              <w:jc w:val="center"/>
            </w:pPr>
            <w:r/>
            <w:r>
              <w:rPr>
                <w:rFonts w:ascii="Times New Roman" w:hAnsi="Times New Roman"/>
                <w:b/>
                <w:color w:val="FFFFFF"/>
                <w:sz w:val="19"/>
              </w:rPr>
              <w:t>Description</w:t>
            </w:r>
          </w:p>
        </w:tc>
      </w:tr>
      <w:tr>
        <w:tc>
          <w:tcPr>
            <w:tcW w:type="dxa" w:w="3168"/>
          </w:tcPr>
          <w:p>
            <w:r/>
            <w:r>
              <w:rPr>
                <w:rFonts w:ascii="Times New Roman" w:hAnsi="Times New Roman"/>
                <w:sz w:val="19"/>
              </w:rPr>
              <w:t>SAMPLE_RATE</w:t>
            </w:r>
          </w:p>
        </w:tc>
        <w:tc>
          <w:tcPr>
            <w:tcW w:type="dxa" w:w="1728"/>
          </w:tcPr>
          <w:p>
            <w:r/>
            <w:r>
              <w:rPr>
                <w:rFonts w:ascii="Times New Roman" w:hAnsi="Times New Roman"/>
                <w:sz w:val="19"/>
              </w:rPr>
              <w:t>16 000 Hz</w:t>
            </w:r>
          </w:p>
        </w:tc>
        <w:tc>
          <w:tcPr>
            <w:tcW w:type="dxa" w:w="4464"/>
          </w:tcPr>
          <w:p>
            <w:r/>
            <w:r>
              <w:rPr>
                <w:rFonts w:ascii="Times New Roman" w:hAnsi="Times New Roman"/>
                <w:sz w:val="19"/>
              </w:rPr>
              <w:t>Audio processing sample rate</w:t>
            </w:r>
          </w:p>
        </w:tc>
      </w:tr>
      <w:tr>
        <w:tc>
          <w:tcPr>
            <w:tcW w:type="dxa" w:w="3168"/>
            <w:shd w:fill="ECEFF4" w:color="auto" w:val="clear"/>
          </w:tcPr>
          <w:p>
            <w:r/>
            <w:r>
              <w:rPr>
                <w:rFonts w:ascii="Times New Roman" w:hAnsi="Times New Roman"/>
                <w:sz w:val="19"/>
              </w:rPr>
              <w:t>CHUNK_DURATION_MS</w:t>
            </w:r>
          </w:p>
        </w:tc>
        <w:tc>
          <w:tcPr>
            <w:tcW w:type="dxa" w:w="1728"/>
            <w:shd w:fill="ECEFF4" w:color="auto" w:val="clear"/>
          </w:tcPr>
          <w:p>
            <w:r/>
            <w:r>
              <w:rPr>
                <w:rFonts w:ascii="Times New Roman" w:hAnsi="Times New Roman"/>
                <w:sz w:val="19"/>
              </w:rPr>
              <w:t>30 ms</w:t>
            </w:r>
          </w:p>
        </w:tc>
        <w:tc>
          <w:tcPr>
            <w:tcW w:type="dxa" w:w="4464"/>
            <w:shd w:fill="ECEFF4" w:color="auto" w:val="clear"/>
          </w:tcPr>
          <w:p>
            <w:r/>
            <w:r>
              <w:rPr>
                <w:rFonts w:ascii="Times New Roman" w:hAnsi="Times New Roman"/>
                <w:sz w:val="19"/>
              </w:rPr>
              <w:t>Capture chunk duration</w:t>
            </w:r>
          </w:p>
        </w:tc>
      </w:tr>
      <w:tr>
        <w:tc>
          <w:tcPr>
            <w:tcW w:type="dxa" w:w="3168"/>
          </w:tcPr>
          <w:p>
            <w:r/>
            <w:r>
              <w:rPr>
                <w:rFonts w:ascii="Times New Roman" w:hAnsi="Times New Roman"/>
                <w:sz w:val="19"/>
              </w:rPr>
              <w:t>MIC_GAIN</w:t>
            </w:r>
          </w:p>
        </w:tc>
        <w:tc>
          <w:tcPr>
            <w:tcW w:type="dxa" w:w="1728"/>
          </w:tcPr>
          <w:p>
            <w:r/>
            <w:r>
              <w:rPr>
                <w:rFonts w:ascii="Times New Roman" w:hAnsi="Times New Roman"/>
                <w:sz w:val="19"/>
              </w:rPr>
              <w:t>2.5×</w:t>
            </w:r>
          </w:p>
        </w:tc>
        <w:tc>
          <w:tcPr>
            <w:tcW w:type="dxa" w:w="4464"/>
          </w:tcPr>
          <w:p>
            <w:r/>
            <w:r>
              <w:rPr>
                <w:rFonts w:ascii="Times New Roman" w:hAnsi="Times New Roman"/>
                <w:sz w:val="19"/>
              </w:rPr>
              <w:t>Microphone amplitude multiplier</w:t>
            </w:r>
          </w:p>
        </w:tc>
      </w:tr>
      <w:tr>
        <w:tc>
          <w:tcPr>
            <w:tcW w:type="dxa" w:w="3168"/>
            <w:shd w:fill="ECEFF4" w:color="auto" w:val="clear"/>
          </w:tcPr>
          <w:p>
            <w:r/>
            <w:r>
              <w:rPr>
                <w:rFonts w:ascii="Times New Roman" w:hAnsi="Times New Roman"/>
                <w:sz w:val="19"/>
              </w:rPr>
              <w:t>WHISPER_MODEL_SIZE</w:t>
            </w:r>
          </w:p>
        </w:tc>
        <w:tc>
          <w:tcPr>
            <w:tcW w:type="dxa" w:w="1728"/>
            <w:shd w:fill="ECEFF4" w:color="auto" w:val="clear"/>
          </w:tcPr>
          <w:p>
            <w:r/>
            <w:r>
              <w:rPr>
                <w:rFonts w:ascii="Times New Roman" w:hAnsi="Times New Roman"/>
                <w:sz w:val="19"/>
              </w:rPr>
              <w:t>small</w:t>
            </w:r>
          </w:p>
        </w:tc>
        <w:tc>
          <w:tcPr>
            <w:tcW w:type="dxa" w:w="4464"/>
            <w:shd w:fill="ECEFF4" w:color="auto" w:val="clear"/>
          </w:tcPr>
          <w:p>
            <w:r/>
            <w:r>
              <w:rPr>
                <w:rFonts w:ascii="Times New Roman" w:hAnsi="Times New Roman"/>
                <w:sz w:val="19"/>
              </w:rPr>
              <w:t>Whisper model variant</w:t>
            </w:r>
          </w:p>
        </w:tc>
      </w:tr>
      <w:tr>
        <w:tc>
          <w:tcPr>
            <w:tcW w:type="dxa" w:w="3168"/>
          </w:tcPr>
          <w:p>
            <w:r/>
            <w:r>
              <w:rPr>
                <w:rFonts w:ascii="Times New Roman" w:hAnsi="Times New Roman"/>
                <w:sz w:val="19"/>
              </w:rPr>
              <w:t>WHISPER_DEVICE</w:t>
            </w:r>
          </w:p>
        </w:tc>
        <w:tc>
          <w:tcPr>
            <w:tcW w:type="dxa" w:w="1728"/>
          </w:tcPr>
          <w:p>
            <w:r/>
            <w:r>
              <w:rPr>
                <w:rFonts w:ascii="Times New Roman" w:hAnsi="Times New Roman"/>
                <w:sz w:val="19"/>
              </w:rPr>
              <w:t>auto</w:t>
            </w:r>
          </w:p>
        </w:tc>
        <w:tc>
          <w:tcPr>
            <w:tcW w:type="dxa" w:w="4464"/>
          </w:tcPr>
          <w:p>
            <w:r/>
            <w:r>
              <w:rPr>
                <w:rFonts w:ascii="Times New Roman" w:hAnsi="Times New Roman"/>
                <w:sz w:val="19"/>
              </w:rPr>
              <w:t>CUDA if available, else CPU</w:t>
            </w:r>
          </w:p>
        </w:tc>
      </w:tr>
      <w:tr>
        <w:tc>
          <w:tcPr>
            <w:tcW w:type="dxa" w:w="3168"/>
            <w:shd w:fill="ECEFF4" w:color="auto" w:val="clear"/>
          </w:tcPr>
          <w:p>
            <w:r/>
            <w:r>
              <w:rPr>
                <w:rFonts w:ascii="Times New Roman" w:hAnsi="Times New Roman"/>
                <w:sz w:val="19"/>
              </w:rPr>
              <w:t>VAD_THRESHOLD</w:t>
            </w:r>
          </w:p>
        </w:tc>
        <w:tc>
          <w:tcPr>
            <w:tcW w:type="dxa" w:w="1728"/>
            <w:shd w:fill="ECEFF4" w:color="auto" w:val="clear"/>
          </w:tcPr>
          <w:p>
            <w:r/>
            <w:r>
              <w:rPr>
                <w:rFonts w:ascii="Times New Roman" w:hAnsi="Times New Roman"/>
                <w:sz w:val="19"/>
              </w:rPr>
              <w:t>0.2</w:t>
            </w:r>
          </w:p>
        </w:tc>
        <w:tc>
          <w:tcPr>
            <w:tcW w:type="dxa" w:w="4464"/>
            <w:shd w:fill="ECEFF4" w:color="auto" w:val="clear"/>
          </w:tcPr>
          <w:p>
            <w:r/>
            <w:r>
              <w:rPr>
                <w:rFonts w:ascii="Times New Roman" w:hAnsi="Times New Roman"/>
                <w:sz w:val="19"/>
              </w:rPr>
              <w:t>Silero speech probability threshold</w:t>
            </w:r>
          </w:p>
        </w:tc>
      </w:tr>
      <w:tr>
        <w:tc>
          <w:tcPr>
            <w:tcW w:type="dxa" w:w="3168"/>
          </w:tcPr>
          <w:p>
            <w:r/>
            <w:r>
              <w:rPr>
                <w:rFonts w:ascii="Times New Roman" w:hAnsi="Times New Roman"/>
                <w:sz w:val="19"/>
              </w:rPr>
              <w:t>VAD_MIN_SILENCE_MS</w:t>
            </w:r>
          </w:p>
        </w:tc>
        <w:tc>
          <w:tcPr>
            <w:tcW w:type="dxa" w:w="1728"/>
          </w:tcPr>
          <w:p>
            <w:r/>
            <w:r>
              <w:rPr>
                <w:rFonts w:ascii="Times New Roman" w:hAnsi="Times New Roman"/>
                <w:sz w:val="19"/>
              </w:rPr>
              <w:t>500 ms</w:t>
            </w:r>
          </w:p>
        </w:tc>
        <w:tc>
          <w:tcPr>
            <w:tcW w:type="dxa" w:w="4464"/>
          </w:tcPr>
          <w:p>
            <w:r/>
            <w:r>
              <w:rPr>
                <w:rFonts w:ascii="Times New Roman" w:hAnsi="Times New Roman"/>
                <w:sz w:val="19"/>
              </w:rPr>
              <w:t>Minimum silence before utterance end</w:t>
            </w:r>
          </w:p>
        </w:tc>
      </w:tr>
      <w:tr>
        <w:tc>
          <w:tcPr>
            <w:tcW w:type="dxa" w:w="3168"/>
            <w:shd w:fill="ECEFF4" w:color="auto" w:val="clear"/>
          </w:tcPr>
          <w:p>
            <w:r/>
            <w:r>
              <w:rPr>
                <w:rFonts w:ascii="Times New Roman" w:hAnsi="Times New Roman"/>
                <w:sz w:val="19"/>
              </w:rPr>
              <w:t>MIN_SPEECH_DURATION_S</w:t>
            </w:r>
          </w:p>
        </w:tc>
        <w:tc>
          <w:tcPr>
            <w:tcW w:type="dxa" w:w="1728"/>
            <w:shd w:fill="ECEFF4" w:color="auto" w:val="clear"/>
          </w:tcPr>
          <w:p>
            <w:r/>
            <w:r>
              <w:rPr>
                <w:rFonts w:ascii="Times New Roman" w:hAnsi="Times New Roman"/>
                <w:sz w:val="19"/>
              </w:rPr>
              <w:t>0.3 s</w:t>
            </w:r>
          </w:p>
        </w:tc>
        <w:tc>
          <w:tcPr>
            <w:tcW w:type="dxa" w:w="4464"/>
            <w:shd w:fill="ECEFF4" w:color="auto" w:val="clear"/>
          </w:tcPr>
          <w:p>
            <w:r/>
            <w:r>
              <w:rPr>
                <w:rFonts w:ascii="Times New Roman" w:hAnsi="Times New Roman"/>
                <w:sz w:val="19"/>
              </w:rPr>
              <w:t>Discard utterances shorter than this</w:t>
            </w:r>
          </w:p>
        </w:tc>
      </w:tr>
      <w:tr>
        <w:tc>
          <w:tcPr>
            <w:tcW w:type="dxa" w:w="3168"/>
          </w:tcPr>
          <w:p>
            <w:r/>
            <w:r>
              <w:rPr>
                <w:rFonts w:ascii="Times New Roman" w:hAnsi="Times New Roman"/>
                <w:sz w:val="19"/>
              </w:rPr>
              <w:t>MAX_SPEECH_DURATION_S</w:t>
            </w:r>
          </w:p>
        </w:tc>
        <w:tc>
          <w:tcPr>
            <w:tcW w:type="dxa" w:w="1728"/>
          </w:tcPr>
          <w:p>
            <w:r/>
            <w:r>
              <w:rPr>
                <w:rFonts w:ascii="Times New Roman" w:hAnsi="Times New Roman"/>
                <w:sz w:val="19"/>
              </w:rPr>
              <w:t>15.0 s</w:t>
            </w:r>
          </w:p>
        </w:tc>
        <w:tc>
          <w:tcPr>
            <w:tcW w:type="dxa" w:w="4464"/>
          </w:tcPr>
          <w:p>
            <w:r/>
            <w:r>
              <w:rPr>
                <w:rFonts w:ascii="Times New Roman" w:hAnsi="Times New Roman"/>
                <w:sz w:val="19"/>
              </w:rPr>
              <w:t>Force-emit if buffer exceeds this</w:t>
            </w:r>
          </w:p>
        </w:tc>
      </w:tr>
      <w:tr>
        <w:tc>
          <w:tcPr>
            <w:tcW w:type="dxa" w:w="3168"/>
            <w:shd w:fill="ECEFF4" w:color="auto" w:val="clear"/>
          </w:tcPr>
          <w:p>
            <w:r/>
            <w:r>
              <w:rPr>
                <w:rFonts w:ascii="Times New Roman" w:hAnsi="Times New Roman"/>
                <w:sz w:val="19"/>
              </w:rPr>
              <w:t>FEEDBACK_GATE_BUFFER_S</w:t>
            </w:r>
          </w:p>
        </w:tc>
        <w:tc>
          <w:tcPr>
            <w:tcW w:type="dxa" w:w="1728"/>
            <w:shd w:fill="ECEFF4" w:color="auto" w:val="clear"/>
          </w:tcPr>
          <w:p>
            <w:r/>
            <w:r>
              <w:rPr>
                <w:rFonts w:ascii="Times New Roman" w:hAnsi="Times New Roman"/>
                <w:sz w:val="19"/>
              </w:rPr>
              <w:t>0.3 s</w:t>
            </w:r>
          </w:p>
        </w:tc>
        <w:tc>
          <w:tcPr>
            <w:tcW w:type="dxa" w:w="4464"/>
            <w:shd w:fill="ECEFF4" w:color="auto" w:val="clear"/>
          </w:tcPr>
          <w:p>
            <w:r/>
            <w:r>
              <w:rPr>
                <w:rFonts w:ascii="Times New Roman" w:hAnsi="Times New Roman"/>
                <w:sz w:val="19"/>
              </w:rPr>
              <w:t>Safety margin after TTS playback</w:t>
            </w:r>
          </w:p>
        </w:tc>
      </w:tr>
      <w:tr>
        <w:tc>
          <w:tcPr>
            <w:tcW w:type="dxa" w:w="3168"/>
          </w:tcPr>
          <w:p>
            <w:r/>
            <w:r>
              <w:rPr>
                <w:rFonts w:ascii="Times New Roman" w:hAnsi="Times New Roman"/>
                <w:sz w:val="19"/>
              </w:rPr>
              <w:t>QUEUE_MAX_SIZE</w:t>
            </w:r>
          </w:p>
        </w:tc>
        <w:tc>
          <w:tcPr>
            <w:tcW w:type="dxa" w:w="1728"/>
          </w:tcPr>
          <w:p>
            <w:r/>
            <w:r>
              <w:rPr>
                <w:rFonts w:ascii="Times New Roman" w:hAnsi="Times New Roman"/>
                <w:sz w:val="19"/>
              </w:rPr>
              <w:t>50</w:t>
            </w:r>
          </w:p>
        </w:tc>
        <w:tc>
          <w:tcPr>
            <w:tcW w:type="dxa" w:w="4464"/>
          </w:tcPr>
          <w:p>
            <w:r/>
            <w:r>
              <w:rPr>
                <w:rFonts w:ascii="Times New Roman" w:hAnsi="Times New Roman"/>
                <w:sz w:val="19"/>
              </w:rPr>
              <w:t>Audio chunk queue capacity</w:t>
            </w:r>
          </w:p>
        </w:tc>
      </w:tr>
      <w:tr>
        <w:tc>
          <w:tcPr>
            <w:tcW w:type="dxa" w:w="3168"/>
            <w:shd w:fill="ECEFF4" w:color="auto" w:val="clear"/>
          </w:tcPr>
          <w:p>
            <w:r/>
            <w:r>
              <w:rPr>
                <w:rFonts w:ascii="Times New Roman" w:hAnsi="Times New Roman"/>
                <w:sz w:val="19"/>
              </w:rPr>
              <w:t>SUBTITLE_MAX_LINES</w:t>
            </w:r>
          </w:p>
        </w:tc>
        <w:tc>
          <w:tcPr>
            <w:tcW w:type="dxa" w:w="1728"/>
            <w:shd w:fill="ECEFF4" w:color="auto" w:val="clear"/>
          </w:tcPr>
          <w:p>
            <w:r/>
            <w:r>
              <w:rPr>
                <w:rFonts w:ascii="Times New Roman" w:hAnsi="Times New Roman"/>
                <w:sz w:val="19"/>
              </w:rPr>
              <w:t>6</w:t>
            </w:r>
          </w:p>
        </w:tc>
        <w:tc>
          <w:tcPr>
            <w:tcW w:type="dxa" w:w="4464"/>
            <w:shd w:fill="ECEFF4" w:color="auto" w:val="clear"/>
          </w:tcPr>
          <w:p>
            <w:r/>
            <w:r>
              <w:rPr>
                <w:rFonts w:ascii="Times New Roman" w:hAnsi="Times New Roman"/>
                <w:sz w:val="19"/>
              </w:rPr>
              <w:t>Maximum visible subtitle rows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