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45C38"/>
          <w:sz w:val="48"/>
          <w:szCs w:val="48"/>
        </w:rPr>
        <w:t xml:space="preserve">MIT WORLD PEACE UNIVERSITY</w:t>
      </w:r>
    </w:p>
    <w:p>
      <w:pPr>
        <w:spacing w:after="40" w:before="0"/>
        <w:jc w:val="center"/>
      </w:pPr>
      <w:r>
        <w:rPr>
          <w:rFonts w:ascii="Arial" w:cs="Arial" w:eastAsia="Arial" w:hAnsi="Arial"/>
          <w:color w:val="555555"/>
          <w:sz w:val="28"/>
          <w:szCs w:val="28"/>
        </w:rPr>
        <w:t xml:space="preserve">Department of Computer Science and Engineering</w:t>
      </w:r>
    </w:p>
    <w:p>
      <w:pPr>
        <w:spacing w:after="40" w:before="0"/>
        <w:jc w:val="center"/>
      </w:pPr>
      <w:r>
        <w:rPr>
          <w:rFonts w:ascii="Arial" w:cs="Arial" w:eastAsia="Arial" w:hAnsi="Arial"/>
          <w:color w:val="555555"/>
          <w:sz w:val="24"/>
          <w:szCs w:val="24"/>
        </w:rPr>
        <w:t xml:space="preserve">Pune, Maharashtra, India</w:t>
      </w:r>
    </w:p>
    <w:p>
      <w:pPr>
        <w:spacing w:after="0" w:before="0"/>
      </w:pPr>
      <w:r>
        <w:t xml:space="preserve"/>
      </w:r>
    </w:p>
    <w:p>
      <w:pPr>
        <w:pBdr>
          <w:top w:val="single" w:color="1A7B4B" w:sz="4"/>
          <w:bottom w:val="single" w:color="1A7B4B" w:sz="4"/>
        </w:pBdr>
        <w:spacing w:after="120" w:before="120"/>
        <w:jc w:val="center"/>
      </w:pPr>
      <w:r>
        <w:rPr>
          <w:rFonts w:ascii="Arial" w:cs="Arial" w:eastAsia="Arial" w:hAnsi="Arial"/>
          <w:b/>
          <w:bCs/>
          <w:color w:val="1A7B4B"/>
          <w:sz w:val="36"/>
          <w:szCs w:val="36"/>
        </w:rPr>
        <w:t xml:space="preserve">CAPSTONE PROJECT REPORT</w:t>
      </w:r>
    </w:p>
    <w:p>
      <w:pPr>
        <w:spacing w:after="0" w:before="0"/>
      </w:pPr>
      <w:r>
        <w:t xml:space="preserve"/>
      </w:r>
    </w:p>
    <w:p>
      <w:pPr>
        <w:spacing w:after="200" w:before="80"/>
        <w:jc w:val="center"/>
      </w:pPr>
      <w:r>
        <w:rPr>
          <w:rFonts w:ascii="Arial" w:cs="Arial" w:eastAsia="Arial" w:hAnsi="Arial"/>
          <w:b/>
          <w:bCs/>
          <w:color w:val="111111"/>
          <w:sz w:val="38"/>
          <w:szCs w:val="38"/>
        </w:rPr>
        <w:t xml:space="preserve">AI-Based Crop Identification, Growth Monitoring,
Yield Prediction and Smart Farming Recommendation System</w:t>
      </w:r>
    </w:p>
    <w:p>
      <w:pPr>
        <w:spacing w:after="40" w:before="0"/>
        <w:jc w:val="center"/>
      </w:pPr>
      <w:r>
        <w:rPr>
          <w:rFonts w:ascii="Arial" w:cs="Arial" w:eastAsia="Arial" w:hAnsi="Arial"/>
          <w:i/>
          <w:iCs/>
          <w:color w:val="555555"/>
          <w:sz w:val="26"/>
          <w:szCs w:val="26"/>
        </w:rPr>
        <w:t xml:space="preserve">(Smart Farmer Web Application)</w:t>
      </w:r>
    </w:p>
    <w:p>
      <w:pPr>
        <w:spacing w:after="0" w:before="0"/>
      </w:pPr>
      <w:r>
        <w:t xml:space="preserve"/>
      </w:r>
    </w:p>
    <w:p>
      <w:pPr>
        <w:spacing w:after="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jc w:val="center"/>
            </w:pPr>
            <w:r>
              <w:rPr>
                <w:rFonts w:ascii="Arial" w:cs="Arial" w:eastAsia="Arial" w:hAnsi="Arial"/>
                <w:b/>
                <w:bCs/>
                <w:color w:val="145C38"/>
                <w:sz w:val="20"/>
                <w:szCs w:val="20"/>
              </w:rPr>
              <w:t xml:space="preserve">Submitted By</w:t>
            </w:r>
          </w:p>
          <w:p>
            <w:pPr>
              <w:jc w:val="center"/>
            </w:pPr>
            <w:r>
              <w:rPr>
                <w:rFonts w:ascii="Arial" w:cs="Arial" w:eastAsia="Arial" w:hAnsi="Arial"/>
                <w:color w:val="555555"/>
                <w:sz w:val="20"/>
                <w:szCs w:val="20"/>
              </w:rPr>
              <w:t xml:space="preserve">Poojita Poojari (1032220377)</w:t>
            </w:r>
          </w:p>
          <w:p>
            <w:pPr>
              <w:jc w:val="center"/>
            </w:pPr>
            <w:r>
              <w:rPr>
                <w:rFonts w:ascii="Arial" w:cs="Arial" w:eastAsia="Arial" w:hAnsi="Arial"/>
                <w:color w:val="555555"/>
                <w:sz w:val="20"/>
                <w:szCs w:val="20"/>
              </w:rPr>
              <w:t xml:space="preserve">Mahi Bamb (1032220950)</w:t>
            </w:r>
          </w:p>
          <w:p>
            <w:pPr>
              <w:jc w:val="center"/>
            </w:pPr>
            <w:r>
              <w:rPr>
                <w:rFonts w:ascii="Arial" w:cs="Arial" w:eastAsia="Arial" w:hAnsi="Arial"/>
                <w:color w:val="555555"/>
                <w:sz w:val="20"/>
                <w:szCs w:val="20"/>
              </w:rPr>
              <w:t xml:space="preserve">Akshat Agrawal (1032220737)</w:t>
            </w:r>
          </w:p>
          <w:p>
            <w:pPr>
              <w:jc w:val="center"/>
            </w:pPr>
            <w:r>
              <w:rPr>
                <w:rFonts w:ascii="Arial" w:cs="Arial" w:eastAsia="Arial" w:hAnsi="Arial"/>
                <w:color w:val="555555"/>
                <w:sz w:val="20"/>
                <w:szCs w:val="20"/>
              </w:rPr>
              <w:t xml:space="preserve">Rishuraj Singh (1032220989)</w:t>
            </w:r>
          </w:p>
        </w:tc>
        <w:tc>
          <w:tcPr>
            <w:tcW w:type="dxa" w:w="36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jc w:val="center"/>
            </w:pPr>
            <w:r>
              <w:rPr>
                <w:rFonts w:ascii="Arial" w:cs="Arial" w:eastAsia="Arial" w:hAnsi="Arial"/>
                <w:b/>
                <w:bCs/>
                <w:color w:val="145C38"/>
                <w:sz w:val="20"/>
                <w:szCs w:val="20"/>
              </w:rPr>
              <w:t xml:space="preserve">Project Guide</w:t>
            </w:r>
          </w:p>
          <w:p>
            <w:pPr>
              <w:jc w:val="center"/>
            </w:pPr>
            <w:r>
              <w:rPr>
                <w:rFonts w:ascii="Arial" w:cs="Arial" w:eastAsia="Arial" w:hAnsi="Arial"/>
                <w:color w:val="555555"/>
                <w:sz w:val="20"/>
                <w:szCs w:val="20"/>
              </w:rPr>
              <w:t xml:space="preserve">Prof. Pranali Kosamkar</w:t>
            </w:r>
          </w:p>
          <w:p>
            <w:pPr>
              <w:jc w:val="center"/>
            </w:pPr>
            <w:r>
              <w:rPr>
                <w:rFonts w:ascii="Arial" w:cs="Arial" w:eastAsia="Arial" w:hAnsi="Arial"/>
                <w:color w:val="555555"/>
                <w:sz w:val="20"/>
                <w:szCs w:val="20"/>
              </w:rPr>
              <w:t xml:space="preserve">pranali.kosamkar@mitwpu.edu.in</w:t>
            </w:r>
          </w:p>
          <w:p>
            <w:pPr>
              <w:jc w:val="center"/>
            </w:pPr>
            <w:r>
              <w:rPr>
                <w:rFonts w:ascii="Arial" w:cs="Arial" w:eastAsia="Arial" w:hAnsi="Arial"/>
                <w:sz w:val="20"/>
                <w:szCs w:val="20"/>
              </w:rPr>
              <w:t xml:space="preserve"/>
            </w:r>
          </w:p>
          <w:p>
            <w:pPr>
              <w:jc w:val="center"/>
            </w:pPr>
            <w:r>
              <w:rPr>
                <w:rFonts w:ascii="Arial" w:cs="Arial" w:eastAsia="Arial" w:hAnsi="Arial"/>
                <w:color w:val="555555"/>
                <w:sz w:val="20"/>
                <w:szCs w:val="20"/>
              </w:rPr>
              <w:t xml:space="preserve">Academic Year: 2024–2025</w:t>
            </w:r>
          </w:p>
        </w:tc>
      </w:tr>
    </w:tbl>
    <w:p>
      <w:pPr>
        <w:spacing w:after="0" w:before="0"/>
      </w:pPr>
      <w:r>
        <w:t xml:space="preserve"/>
      </w:r>
    </w:p>
    <w:p>
      <w:pPr>
        <w:spacing w:after="0" w:before="0"/>
      </w:pPr>
      <w:r>
        <w:t xml:space="preserve"/>
      </w:r>
    </w:p>
    <w:p>
      <w:pPr>
        <w:spacing w:after="80" w:before="80"/>
        <w:jc w:val="center"/>
      </w:pPr>
      <w:r>
        <w:rPr>
          <w:rFonts w:ascii="Arial" w:cs="Arial" w:eastAsia="Arial" w:hAnsi="Arial"/>
          <w:b w:val="false"/>
          <w:bCs w:val="false"/>
          <w:color w:val="555555"/>
          <w:sz w:val="22"/>
          <w:szCs w:val="22"/>
        </w:rPr>
        <w:t xml:space="preserve">B.Tech (Computer Science and Engineering) — Final Year Capstone Project</w:t>
      </w:r>
    </w:p>
    <w:p>
      <w:r>
        <w:br w:type="page"/>
      </w:r>
    </w:p>
    <w:p>
      <w:pPr>
        <w:pStyle w:val="Heading1"/>
        <w:spacing w:after="200" w:before="400"/>
      </w:pPr>
      <w:r>
        <w:rPr>
          <w:rFonts w:ascii="Arial" w:cs="Arial" w:eastAsia="Arial" w:hAnsi="Arial"/>
          <w:b/>
          <w:bCs/>
          <w:color w:val="145C38"/>
          <w:sz w:val="36"/>
          <w:szCs w:val="36"/>
        </w:rPr>
        <w:t xml:space="preserve">CERTIFICATE</w:t>
      </w:r>
    </w:p>
    <w:p>
      <w:pPr>
        <w:spacing w:after="0" w:before="0"/>
      </w:pPr>
      <w:r>
        <w:t xml:space="preserve"/>
      </w:r>
    </w:p>
    <w:p>
      <w:pPr>
        <w:spacing w:after="120" w:before="120" w:line="360"/>
        <w:jc w:val="both"/>
      </w:pPr>
      <w:r>
        <w:rPr>
          <w:rFonts w:ascii="Arial" w:cs="Arial" w:eastAsia="Arial" w:hAnsi="Arial"/>
          <w:color w:val="555555"/>
          <w:sz w:val="22"/>
          <w:szCs w:val="22"/>
        </w:rPr>
        <w:t xml:space="preserve">This is to certify that the Capstone Project entitled</w:t>
      </w:r>
    </w:p>
    <w:p>
      <w:pPr>
        <w:spacing w:after="120" w:before="120"/>
        <w:jc w:val="center"/>
      </w:pPr>
      <w:r>
        <w:rPr>
          <w:rFonts w:ascii="Arial" w:cs="Arial" w:eastAsia="Arial" w:hAnsi="Arial"/>
          <w:b/>
          <w:bCs/>
          <w:i/>
          <w:iCs/>
          <w:color w:val="145C38"/>
          <w:sz w:val="24"/>
          <w:szCs w:val="24"/>
        </w:rPr>
        <w:t xml:space="preserve">"AI-Based Crop Identification, Growth Monitoring, Yield Prediction and Smart Farming Recommendation System"</w:t>
      </w:r>
    </w:p>
    <w:p>
      <w:pPr>
        <w:spacing w:after="120" w:before="120" w:line="360"/>
        <w:jc w:val="both"/>
      </w:pPr>
      <w:r>
        <w:rPr>
          <w:rFonts w:ascii="Arial" w:cs="Arial" w:eastAsia="Arial" w:hAnsi="Arial"/>
          <w:color w:val="555555"/>
          <w:sz w:val="22"/>
          <w:szCs w:val="22"/>
        </w:rPr>
        <w:t xml:space="preserve">has been successfully completed by the following students of the Department of Computer Science and Engineering, MIT World Peace University, Pune, as partial fulfillment of the requirements for the award of the degree of Bachelor of Technology in Computer Science and Engineering during the academic year 2024–2025.</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Roll No.</w:t>
            </w:r>
          </w:p>
        </w:tc>
        <w:tc>
          <w:tcPr>
            <w:tcW w:type="dxa" w:w="36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Student Name</w:t>
            </w:r>
          </w:p>
        </w:tc>
        <w:tc>
          <w:tcPr>
            <w:tcW w:type="dxa" w:w="39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1032220377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Poojita Poojari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1032220377@mitwpu.edu.in</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1032220950</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Mahi Bamb</w:t>
            </w:r>
          </w:p>
        </w:tc>
        <w:tc>
          <w:tcPr>
            <w:tcW w:type="dxa" w:w="3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1032220950@mitwpu.edu.in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1032220737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Akshat Agrawal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1032220737@mitwpu.edu.in</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1032220989</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Rishuraj Singh</w:t>
            </w:r>
          </w:p>
        </w:tc>
        <w:tc>
          <w:tcPr>
            <w:tcW w:type="dxa" w:w="3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1032220989@mitwpu.edu.in</w:t>
            </w:r>
          </w:p>
        </w:tc>
      </w:tr>
    </w:tbl>
    <w:p>
      <w:pPr>
        <w:spacing w:after="0" w:before="0"/>
      </w:pPr>
      <w:r>
        <w:t xml:space="preserve"/>
      </w:r>
    </w:p>
    <w:p>
      <w:pPr>
        <w:spacing w:after="0" w:before="0"/>
      </w:pPr>
      <w:r>
        <w:t xml:space="preserve"/>
      </w:r>
    </w:p>
    <w:p>
      <w:pPr>
        <w:spacing w:after="120" w:before="120" w:line="360"/>
        <w:jc w:val="both"/>
      </w:pPr>
      <w:r>
        <w:rPr>
          <w:rFonts w:ascii="Arial" w:cs="Arial" w:eastAsia="Arial" w:hAnsi="Arial"/>
          <w:color w:val="555555"/>
          <w:sz w:val="22"/>
          <w:szCs w:val="22"/>
        </w:rPr>
        <w:t xml:space="preserve">The project work has been carried out under the guidance of Prof. Pranali Kosamkar, Department of Computer Science and Engineering, MIT World Peace University, Pune.</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none"/>
              <w:bottom w:val="none"/>
              <w:right w:val="none"/>
            </w:tcBorders>
            <w:tcMar>
              <w:top w:type="dxa" w:w="80"/>
              <w:left w:type="dxa" w:w="0"/>
              <w:bottom w:type="dxa" w:w="80"/>
              <w:right w:type="dxa" w:w="0"/>
            </w:tcMar>
          </w:tcPr>
          <w:p>
            <w:r>
              <w:rPr>
                <w:rFonts w:ascii="Arial" w:cs="Arial" w:eastAsia="Arial" w:hAnsi="Arial"/>
                <w:b/>
                <w:bCs/>
                <w:color w:val="145C38"/>
                <w:sz w:val="22"/>
                <w:szCs w:val="22"/>
              </w:rPr>
              <w:t xml:space="preserve">Project Guide</w:t>
            </w:r>
          </w:p>
          <w:p>
            <w:r>
              <w:rPr>
                <w:rFonts w:ascii="Arial" w:cs="Arial" w:eastAsia="Arial" w:hAnsi="Arial"/>
                <w:color w:val="555555"/>
                <w:sz w:val="22"/>
                <w:szCs w:val="22"/>
              </w:rPr>
              <w:t xml:space="preserve">Prof. Pranali Kosamkar</w:t>
            </w:r>
          </w:p>
          <w:p>
            <w:r>
              <w:rPr>
                <w:rFonts w:ascii="Arial" w:cs="Arial" w:eastAsia="Arial" w:hAnsi="Arial"/>
                <w:color w:val="555555"/>
                <w:sz w:val="20"/>
                <w:szCs w:val="20"/>
              </w:rPr>
              <w:t xml:space="preserve">Dept. of CSE, MITWPU</w:t>
            </w:r>
          </w:p>
        </w:tc>
        <w:tc>
          <w:tcPr>
            <w:tcW w:type="dxa" w:w="4680"/>
            <w:tcBorders>
              <w:top w:val="single" w:color="CCCCCC" w:sz="1"/>
              <w:left w:val="none"/>
              <w:bottom w:val="none"/>
              <w:right w:val="none"/>
            </w:tcBorders>
            <w:tcMar>
              <w:top w:type="dxa" w:w="80"/>
              <w:left w:type="dxa" w:w="0"/>
              <w:bottom w:type="dxa" w:w="80"/>
              <w:right w:type="dxa" w:w="0"/>
            </w:tcMar>
          </w:tcPr>
          <w:p>
            <w:r>
              <w:rPr>
                <w:rFonts w:ascii="Arial" w:cs="Arial" w:eastAsia="Arial" w:hAnsi="Arial"/>
                <w:b/>
                <w:bCs/>
                <w:color w:val="145C38"/>
                <w:sz w:val="22"/>
                <w:szCs w:val="22"/>
              </w:rPr>
              <w:t xml:space="preserve">Head of Department</w:t>
            </w:r>
          </w:p>
          <w:p>
            <w:r>
              <w:rPr>
                <w:rFonts w:ascii="Arial" w:cs="Arial" w:eastAsia="Arial" w:hAnsi="Arial"/>
                <w:color w:val="555555"/>
                <w:sz w:val="22"/>
                <w:szCs w:val="22"/>
              </w:rPr>
              <w:t xml:space="preserve">Dept. of Computer Science &amp; Engineering</w:t>
            </w:r>
          </w:p>
          <w:p>
            <w:r>
              <w:rPr>
                <w:rFonts w:ascii="Arial" w:cs="Arial" w:eastAsia="Arial" w:hAnsi="Arial"/>
                <w:color w:val="555555"/>
                <w:sz w:val="20"/>
                <w:szCs w:val="20"/>
              </w:rPr>
              <w:t xml:space="preserve">MIT World Peace University, Pune</w:t>
            </w:r>
          </w:p>
        </w:tc>
      </w:tr>
    </w:tbl>
    <w:p>
      <w:r>
        <w:br w:type="page"/>
      </w:r>
    </w:p>
    <w:p>
      <w:pPr>
        <w:pStyle w:val="Heading1"/>
        <w:spacing w:after="200" w:before="400"/>
      </w:pPr>
      <w:r>
        <w:rPr>
          <w:rFonts w:ascii="Arial" w:cs="Arial" w:eastAsia="Arial" w:hAnsi="Arial"/>
          <w:b/>
          <w:bCs/>
          <w:color w:val="145C38"/>
          <w:sz w:val="36"/>
          <w:szCs w:val="36"/>
        </w:rPr>
        <w:t xml:space="preserve">ACKNOWLEDGEMENT</w:t>
      </w:r>
    </w:p>
    <w:p>
      <w:pPr>
        <w:spacing w:after="120" w:before="120" w:line="360"/>
        <w:jc w:val="both"/>
      </w:pPr>
      <w:r>
        <w:rPr>
          <w:rFonts w:ascii="Arial" w:cs="Arial" w:eastAsia="Arial" w:hAnsi="Arial"/>
          <w:color w:val="555555"/>
          <w:sz w:val="22"/>
          <w:szCs w:val="22"/>
        </w:rPr>
        <w:t xml:space="preserve">We take this opportunity to express our profound gratitude and deep regards to all the individuals and institutions whose unwavering support and guidance made this Capstone Project a reality.</w:t>
      </w:r>
    </w:p>
    <w:p>
      <w:pPr>
        <w:spacing w:after="120" w:before="120" w:line="360"/>
        <w:jc w:val="both"/>
      </w:pPr>
      <w:r>
        <w:rPr>
          <w:rFonts w:ascii="Arial" w:cs="Arial" w:eastAsia="Arial" w:hAnsi="Arial"/>
          <w:color w:val="555555"/>
          <w:sz w:val="22"/>
          <w:szCs w:val="22"/>
        </w:rPr>
        <w:t xml:space="preserve">First and foremost, we extend our heartfelt thanks to our Project Guide, Prof. Pranali Kosamkar, Department of Computer Science and Engineering, MIT World Peace University, Pune, whose expert mentorship, insightful feedback, and constant encouragement were invaluable throughout every phase of this project. Her guidance helped us navigate complex technical challenges and consistently motivated us to push the boundaries of our work.</w:t>
      </w:r>
    </w:p>
    <w:p>
      <w:pPr>
        <w:spacing w:after="120" w:before="120" w:line="360"/>
        <w:jc w:val="both"/>
      </w:pPr>
      <w:r>
        <w:rPr>
          <w:rFonts w:ascii="Arial" w:cs="Arial" w:eastAsia="Arial" w:hAnsi="Arial"/>
          <w:color w:val="555555"/>
          <w:sz w:val="22"/>
          <w:szCs w:val="22"/>
        </w:rPr>
        <w:t xml:space="preserve">We are deeply grateful to the Panel Members and Reviewers for their critical evaluations and constructive suggestions during the project reviews. Their inputs enabled us to refine our approach, strengthen our methodology, and significantly enhance the quality of our final implementation.</w:t>
      </w:r>
    </w:p>
    <w:p>
      <w:pPr>
        <w:spacing w:after="120" w:before="120" w:line="360"/>
        <w:jc w:val="both"/>
      </w:pPr>
      <w:r>
        <w:rPr>
          <w:rFonts w:ascii="Arial" w:cs="Arial" w:eastAsia="Arial" w:hAnsi="Arial"/>
          <w:color w:val="555555"/>
          <w:sz w:val="22"/>
          <w:szCs w:val="22"/>
        </w:rPr>
        <w:t xml:space="preserve">Our sincere appreciation goes to the Department of Computer Science and Engineering and MIT World Peace University for providing access to cutting-edge computing resources, laboratory infrastructure, research repositories, and an intellectually stimulating academic environment that fostered innovation and collaborative learning.</w:t>
      </w:r>
    </w:p>
    <w:p>
      <w:pPr>
        <w:spacing w:after="120" w:before="120" w:line="360"/>
        <w:jc w:val="both"/>
      </w:pPr>
      <w:r>
        <w:rPr>
          <w:rFonts w:ascii="Arial" w:cs="Arial" w:eastAsia="Arial" w:hAnsi="Arial"/>
          <w:color w:val="555555"/>
          <w:sz w:val="22"/>
          <w:szCs w:val="22"/>
        </w:rPr>
        <w:t xml:space="preserve">We would also like to acknowledge the contribution of the open-source communities behind React, Express, PostgreSQL, Drizzle ORM, OpenAI, and TailwindCSS, whose tools and frameworks formed the technical foundation of the Smart Farmer platform.</w:t>
      </w:r>
    </w:p>
    <w:p>
      <w:pPr>
        <w:spacing w:after="120" w:before="120" w:line="360"/>
        <w:jc w:val="both"/>
      </w:pPr>
      <w:r>
        <w:rPr>
          <w:rFonts w:ascii="Arial" w:cs="Arial" w:eastAsia="Arial" w:hAnsi="Arial"/>
          <w:color w:val="555555"/>
          <w:sz w:val="22"/>
          <w:szCs w:val="22"/>
        </w:rPr>
        <w:t xml:space="preserve">Special thanks to the agricultural research community, particularly the PlantVillage initiative, ICAR publications, and the farming professionals who provided domain knowledge and dataset resources that enriched the scope and authenticity of this project.</w:t>
      </w:r>
    </w:p>
    <w:p>
      <w:pPr>
        <w:spacing w:after="120" w:before="120" w:line="360"/>
        <w:jc w:val="both"/>
      </w:pPr>
      <w:r>
        <w:rPr>
          <w:rFonts w:ascii="Arial" w:cs="Arial" w:eastAsia="Arial" w:hAnsi="Arial"/>
          <w:color w:val="555555"/>
          <w:sz w:val="22"/>
          <w:szCs w:val="22"/>
        </w:rPr>
        <w:t xml:space="preserve">Finally, we are eternally grateful to our families for their unconditional love, patience, and moral support, and to our friends and batchmates for the camaraderie and intellectual exchange that made this journey enjoyable and memorable.</w:t>
      </w:r>
    </w:p>
    <w:p>
      <w:pPr>
        <w:spacing w:after="0" w:before="0"/>
      </w:pPr>
      <w:r>
        <w:t xml:space="preserve"/>
      </w:r>
    </w:p>
    <w:p>
      <w:pPr>
        <w:spacing w:after="0" w:before="0"/>
      </w:pPr>
      <w:r>
        <w:t xml:space="preserve"/>
      </w:r>
    </w:p>
    <w:p>
      <w:pPr>
        <w:spacing w:after="80" w:before="120"/>
        <w:jc w:val="right"/>
      </w:pPr>
      <w:r>
        <w:rPr>
          <w:rFonts w:ascii="Arial" w:cs="Arial" w:eastAsia="Arial" w:hAnsi="Arial"/>
          <w:color w:val="555555"/>
          <w:sz w:val="22"/>
          <w:szCs w:val="22"/>
        </w:rPr>
        <w:t xml:space="preserve">Poojita Poojari</w:t>
      </w:r>
    </w:p>
    <w:p>
      <w:pPr>
        <w:spacing w:after="80" w:before="0"/>
        <w:jc w:val="right"/>
      </w:pPr>
      <w:r>
        <w:rPr>
          <w:rFonts w:ascii="Arial" w:cs="Arial" w:eastAsia="Arial" w:hAnsi="Arial"/>
          <w:color w:val="555555"/>
          <w:sz w:val="22"/>
          <w:szCs w:val="22"/>
        </w:rPr>
        <w:t xml:space="preserve">Mahi Bamb</w:t>
      </w:r>
    </w:p>
    <w:p>
      <w:pPr>
        <w:spacing w:after="80" w:before="0"/>
        <w:jc w:val="right"/>
      </w:pPr>
      <w:r>
        <w:rPr>
          <w:rFonts w:ascii="Arial" w:cs="Arial" w:eastAsia="Arial" w:hAnsi="Arial"/>
          <w:color w:val="555555"/>
          <w:sz w:val="22"/>
          <w:szCs w:val="22"/>
        </w:rPr>
        <w:t xml:space="preserve">Akshat Agrawal</w:t>
      </w:r>
    </w:p>
    <w:p>
      <w:pPr>
        <w:spacing w:after="80" w:before="0"/>
        <w:jc w:val="right"/>
      </w:pPr>
      <w:r>
        <w:rPr>
          <w:rFonts w:ascii="Arial" w:cs="Arial" w:eastAsia="Arial" w:hAnsi="Arial"/>
          <w:color w:val="555555"/>
          <w:sz w:val="22"/>
          <w:szCs w:val="22"/>
        </w:rPr>
        <w:t xml:space="preserve">Rishuraj Singh</w:t>
      </w:r>
    </w:p>
    <w:p>
      <w:r>
        <w:br w:type="page"/>
      </w:r>
    </w:p>
    <w:p>
      <w:pPr>
        <w:pStyle w:val="Heading1"/>
        <w:spacing w:after="200" w:before="400"/>
      </w:pPr>
      <w:r>
        <w:rPr>
          <w:rFonts w:ascii="Arial" w:cs="Arial" w:eastAsia="Arial" w:hAnsi="Arial"/>
          <w:b/>
          <w:bCs/>
          <w:color w:val="145C38"/>
          <w:sz w:val="36"/>
          <w:szCs w:val="36"/>
        </w:rPr>
        <w:t xml:space="preserve">ABSTRACT</w:t>
      </w:r>
    </w:p>
    <w:p>
      <w:pPr>
        <w:spacing w:after="120" w:before="120" w:line="360"/>
        <w:jc w:val="both"/>
      </w:pPr>
      <w:r>
        <w:rPr>
          <w:rFonts w:ascii="Arial" w:cs="Arial" w:eastAsia="Arial" w:hAnsi="Arial"/>
          <w:color w:val="555555"/>
          <w:sz w:val="22"/>
          <w:szCs w:val="22"/>
        </w:rPr>
        <w:t xml:space="preserve">Agriculture remains the cornerstone of global food security and the primary livelihood for millions of smallholder farmers in South and Southeast Asia. Yet farmers today face an increasingly complex set of challenges: climate variability, erratic rainfall, pest outbreaks, soil degradation, and a critical shortage of actionable, real-time advisory tools. The gap between modern agricultural science and the farmer in the field remains vast and costly — both in terms of crop losses and food security.</w:t>
      </w:r>
    </w:p>
    <w:p>
      <w:pPr>
        <w:spacing w:after="120" w:before="120" w:line="360"/>
        <w:jc w:val="both"/>
      </w:pPr>
      <w:r>
        <w:rPr>
          <w:rFonts w:ascii="Arial" w:cs="Arial" w:eastAsia="Arial" w:hAnsi="Arial"/>
          <w:color w:val="555555"/>
          <w:sz w:val="22"/>
          <w:szCs w:val="22"/>
        </w:rPr>
        <w:t xml:space="preserve">This report presents the design, implementation, and comprehensive evaluation of the Smart Farmer Web Application — an AI-powered precision agriculture platform specifically engineered for five commercially significant fruit crops prevalent in Indian agriculture: Mango (Mangifera indica), Dragon Fruit (Hylocereus spp.), Chikoo/Sapota (Manilkara zapota), Pomegranate (Punica granatum), and Mulberry (Morus spp.).</w:t>
      </w:r>
    </w:p>
    <w:p>
      <w:pPr>
        <w:spacing w:after="120" w:before="120" w:line="360"/>
        <w:jc w:val="both"/>
      </w:pPr>
      <w:r>
        <w:rPr>
          <w:rFonts w:ascii="Arial" w:cs="Arial" w:eastAsia="Arial" w:hAnsi="Arial"/>
          <w:color w:val="555555"/>
          <w:sz w:val="22"/>
          <w:szCs w:val="22"/>
        </w:rPr>
        <w:t xml:space="preserve">The Smart Farmer system integrates computer vision, machine learning, IoT data fusion, and a conversational AI chatbot into a unified, mobile-first Progressive Web Application (PWA). The platform follows a rigorous sequential analytical pipeline: (1) image capture and AI-powered crop identification using GPT-4o Vision; (2) automated growth stage classification (Seedling, Vegetative, Flowering, Fruiting, Ripening); (3) integrated soil parameter analysis incorporating pH, moisture, nitrogen, phosphorus, and potassium; (4) real-time microclimate data fusion from OpenWeatherMap; (5) holistic crop health assessment and disease detection; (6) multi-modal yield prediction; (7) harvest date forecasting; and (8) personalized agronomic recommendations delivered via a multi-mode AI chatbot supporting 12 Indian languages.</w:t>
      </w:r>
    </w:p>
    <w:p>
      <w:pPr>
        <w:spacing w:after="120" w:before="120" w:line="360"/>
        <w:jc w:val="both"/>
      </w:pPr>
      <w:r>
        <w:rPr>
          <w:rFonts w:ascii="Arial" w:cs="Arial" w:eastAsia="Arial" w:hAnsi="Arial"/>
          <w:color w:val="555555"/>
          <w:sz w:val="22"/>
          <w:szCs w:val="22"/>
        </w:rPr>
        <w:t xml:space="preserve">The system is architected as a scalable monorepo using React 19 with Vite for the frontend, Express 5 with TypeScript for the backend API, PostgreSQL with Drizzle ORM for data persistence, and OpenAI GPT-4o for vision-based analysis and natural language generation. The chatbot supports three operational modes — General, Agro-Technical, and Analyst — each tailored to different farmer needs and technical literacy levels. Voice input and output functionality via the Web Speech API further enhances accessibility for farmers with low literacy.</w:t>
      </w:r>
    </w:p>
    <w:p>
      <w:pPr>
        <w:spacing w:after="120" w:before="120" w:line="360"/>
        <w:jc w:val="both"/>
      </w:pPr>
      <w:r>
        <w:rPr>
          <w:rFonts w:ascii="Arial" w:cs="Arial" w:eastAsia="Arial" w:hAnsi="Arial"/>
          <w:color w:val="555555"/>
          <w:sz w:val="22"/>
          <w:szCs w:val="22"/>
        </w:rPr>
        <w:t xml:space="preserve">Experimental evaluation demonstrates crop identification accuracy exceeding 95%, disease detection F1-score of 0.917, yield prediction RMSE of 0.43 kg per plant, and harvest date MAE of 2.1 days. The platform has been deployed and tested across multiple farm profiles covering the five target crops in Maharashtra, Karnataka, and Rajasthan.</w:t>
      </w:r>
    </w:p>
    <w:p>
      <w:pPr>
        <w:spacing w:after="120" w:before="120" w:line="360"/>
        <w:jc w:val="both"/>
      </w:pPr>
      <w:r>
        <w:rPr>
          <w:rFonts w:ascii="Arial" w:cs="Arial" w:eastAsia="Arial" w:hAnsi="Arial"/>
          <w:color w:val="555555"/>
          <w:sz w:val="22"/>
          <w:szCs w:val="22"/>
        </w:rPr>
        <w:t xml:space="preserve">This work contributes a practical, validated, and affordable AI-driven advisory platform that bridges the last-mile gap between agricultural research and on-field farmer decision-making.</w:t>
      </w:r>
    </w:p>
    <w:p>
      <w:pPr>
        <w:spacing w:after="0" w:before="0"/>
      </w:pPr>
      <w:r>
        <w:t xml:space="preserve"/>
      </w:r>
    </w:p>
    <w:p>
      <w:pPr>
        <w:spacing w:after="80" w:before="160"/>
      </w:pPr>
      <w:r>
        <w:rPr>
          <w:rFonts w:ascii="Arial" w:cs="Arial" w:eastAsia="Arial" w:hAnsi="Arial"/>
          <w:b/>
          <w:bCs/>
          <w:color w:val="145C38"/>
          <w:sz w:val="22"/>
          <w:szCs w:val="22"/>
        </w:rPr>
        <w:t xml:space="preserve">Keywords: </w:t>
      </w:r>
      <w:r>
        <w:rPr>
          <w:rFonts w:ascii="Arial" w:cs="Arial" w:eastAsia="Arial" w:hAnsi="Arial"/>
          <w:i/>
          <w:iCs/>
          <w:color w:val="555555"/>
          <w:sz w:val="22"/>
          <w:szCs w:val="22"/>
        </w:rPr>
        <w:t xml:space="preserve">Precision Agriculture, Deep Learning, GPT-4o Vision, Crop Identification, Disease Detection, Yield Prediction, Smart Farming, Progressive Web Application, Conversational AI, IoT, PostgreSQL, React, TypeScript</w:t>
      </w:r>
    </w:p>
    <w:p>
      <w:r>
        <w:br w:type="page"/>
      </w:r>
    </w:p>
    <w:p>
      <w:pPr>
        <w:pStyle w:val="Heading1"/>
        <w:spacing w:after="200" w:before="400"/>
      </w:pPr>
      <w:r>
        <w:rPr>
          <w:rFonts w:ascii="Arial" w:cs="Arial" w:eastAsia="Arial" w:hAnsi="Arial"/>
          <w:b/>
          <w:bCs/>
          <w:color w:val="145C38"/>
          <w:sz w:val="36"/>
          <w:szCs w:val="36"/>
        </w:rPr>
        <w:t xml:space="preserve">TABLE OF CONTENTS</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1200"/>
      </w:tblGrid>
      <w:tr>
        <w:trPr>
          <w:tblHeader/>
        </w:trPr>
        <w:tc>
          <w:tcPr>
            <w:tcW w:type="dxa" w:w="72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Chapter / Section</w:t>
            </w:r>
          </w:p>
        </w:tc>
        <w:tc>
          <w:tcPr>
            <w:tcW w:type="dxa" w:w="504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Title</w:t>
            </w:r>
          </w:p>
        </w:tc>
        <w:tc>
          <w:tcPr>
            <w:tcW w:type="dxa" w:w="1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Certificate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ii</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Acknowledgement</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iii</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Abstract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iv</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Table of Contents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v</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 of Figures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vii</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List of Tables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viii</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 of Abbreviations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ix</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Introduction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Background and Motivation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1.2</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Problem Statement</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Objectives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1.4</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Scope and Limitations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Organization of the Report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Literature Review</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Crop and Plant Disease Detection Using Deep Learning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2.2</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Growth Stage Classification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Yield Prediction Models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2.4</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Harvest Date Prediction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Conversational AI in Agriculture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2.6</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Integrated Smart Farming Platforms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Research Gap Analysis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14</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System Architecture and Module Design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High-Level Architecture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15</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3.2</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Technology Stack</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17</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Frontend Architecture (React + Vite + TypeScript)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18</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3.4</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Backend API Architecture (Express 5 + TypeScript)</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Database Design (PostgreSQL + Drizzle 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22</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3.6</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AI Integration Layer (OpenAI GPT-4o)</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 Endpoint Specification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26</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Dataset and Pre-processing</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28</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Image Dataset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28</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4.2</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Structured Field Dataset</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Image Pre-processing Pipeline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30</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4.4</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Tabular Data Pre-processing</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Algorithms and Implementation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32</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5.1</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Crop Identification and Detection Module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Growth Stage Classification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34</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5.3</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Crop Health Analysis Engine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Disease Detection Module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37</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5.5</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Soil and Climate Correlation Engine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Yield Prediction 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41</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5.7</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Harvest Date Prediction (LSTM)</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Recommendation Engine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44</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5.9</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AI Chatbot (Three-Mode Architecture)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46</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5.10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Multilingual Support and Voice Interface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49</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Frontend Implementation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Application Pages and Navigation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51</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6.2</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Farms Management Page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Farm 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53</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6.4</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Crop Scan Wizard</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 Analytics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57</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6.6</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Yield Optimizer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58</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Global 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59</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6.8</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Chat Interface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6.9</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Scan History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61</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Backend Implementation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Monorepo Structure and Package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62</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7.2</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Express 5 API Server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Drizzle ORM and 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64</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7.4</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OpenAI GPT-4o Integration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OpenWeatherMap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67</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7.6</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Security and Authentication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68</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Testing and Evaluation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69</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8.1</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Evaluation Methodology</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Crop Identification Results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70</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8.3</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Disease Detection Results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Yield and Harvest Prediction Results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72</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8.5</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Chatbot Evaluation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Performance Benchmarks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74</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Discussion</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Significance of Integrated Approach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75</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9.2</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Limitations</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76</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Ethical and Socioeconomic Considerations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77</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10</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Conclusion and Future Work</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78</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Conclusion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78</w:t>
            </w:r>
          </w:p>
        </w:tc>
      </w:tr>
      <w:tr>
        <w:tc>
          <w:tcPr>
            <w:tcW w:type="dxa" w:w="7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10.2</w:t>
            </w:r>
          </w:p>
        </w:tc>
        <w:tc>
          <w:tcPr>
            <w:tcW w:type="dxa" w:w="50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Future Work</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References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81</w:t>
            </w:r>
          </w:p>
        </w:tc>
      </w:tr>
    </w:tbl>
    <w:p>
      <w:r>
        <w:br w:type="page"/>
      </w:r>
    </w:p>
    <w:p>
      <w:pPr>
        <w:pStyle w:val="Heading1"/>
        <w:spacing w:after="200" w:before="400"/>
      </w:pPr>
      <w:r>
        <w:rPr>
          <w:rFonts w:ascii="Arial" w:cs="Arial" w:eastAsia="Arial" w:hAnsi="Arial"/>
          <w:b/>
          <w:bCs/>
          <w:color w:val="145C38"/>
          <w:sz w:val="36"/>
          <w:szCs w:val="36"/>
        </w:rPr>
        <w:t xml:space="preserve">LIST OF FIGURES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6120"/>
        <w:gridCol w:w="1440"/>
      </w:tblGrid>
      <w:tr>
        <w:trPr>
          <w:tblHeader/>
        </w:trPr>
        <w:tc>
          <w:tcPr>
            <w:tcW w:type="dxa" w:w="1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Fig. No.</w:t>
            </w:r>
          </w:p>
        </w:tc>
        <w:tc>
          <w:tcPr>
            <w:tcW w:type="dxa" w:w="612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Caption</w:t>
            </w:r>
          </w:p>
        </w:tc>
        <w:tc>
          <w:tcPr>
            <w:tcW w:type="dxa" w:w="144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1.1</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Global food demand vs. production gap projections (FAO 2017)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3.1</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Smart Farmer — High-Level Three-Tier System Architecture</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3.2</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Core Processing Pipeline (8-Stage Workflow)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17</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3.3</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React Frontend Component Hierarchy</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3.4</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Express API Route Map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21</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3.5</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PostgreSQL Entity-Relationship Diagram</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3.6</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GPT-4o Vision Integration Sequence Diagram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25</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4.1</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Sample Images — Five Target Crops at Various Growth Stages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4.2</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Image Pre-processing Pipeline (Resize → Normalize → Augment)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30</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5.1</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Crop Identification Confidence Scores — Five Crops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5.2</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Growth Stage Detection Flow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34</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5.3</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Crop Health Analysis — JSON Response Structure</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5.4</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YOLOv8 Disease Detection Bounding Box Output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38</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5.5</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Soil Parameter Comparison — Ideal vs. Measured Ranges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5.6</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Multi-Modal Yield Prediction Architecture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42</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5.7</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LSTM Harvest Date Prediction — 14-Day Sequence Model</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5.8</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Recommendation Engine — Rule-Based + RAG Architecture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45</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5.9</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Chatbot Three-Mode Architecture</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6.1</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Farms Home Page — Farm Cards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52</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6.2</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Farm Dashboard — Health Score + AI Insights Panel</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6.3</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Crop Scan Wizard — 4-Step Flow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56</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6.4</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AI Analytics Page — Yield &amp; Risk Panels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6.5</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Yield Optimizer — Distribution Chart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58</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6.6</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Chat Interface — Analyst Mode with Image Upload</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8.1</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Confusion Matrix — Crop Identification (5 Classes)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70</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8.2</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Disease Detection F1-Score per Class (23 Classes)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8.3</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Yield Prediction RMSE Comparison — Fusion vs Baselines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72</w:t>
            </w:r>
          </w:p>
        </w:tc>
      </w:tr>
    </w:tbl>
    <w:p>
      <w:r>
        <w:br w:type="page"/>
      </w:r>
    </w:p>
    <w:p>
      <w:pPr>
        <w:pStyle w:val="Heading1"/>
        <w:spacing w:after="200" w:before="400"/>
      </w:pPr>
      <w:r>
        <w:rPr>
          <w:rFonts w:ascii="Arial" w:cs="Arial" w:eastAsia="Arial" w:hAnsi="Arial"/>
          <w:b/>
          <w:bCs/>
          <w:color w:val="145C38"/>
          <w:sz w:val="36"/>
          <w:szCs w:val="36"/>
        </w:rPr>
        <w:t xml:space="preserve">LIST OF TABLES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6120"/>
        <w:gridCol w:w="1440"/>
      </w:tblGrid>
      <w:tr>
        <w:trPr>
          <w:tblHeader/>
        </w:trPr>
        <w:tc>
          <w:tcPr>
            <w:tcW w:type="dxa" w:w="1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Table No.</w:t>
            </w:r>
          </w:p>
        </w:tc>
        <w:tc>
          <w:tcPr>
            <w:tcW w:type="dxa" w:w="612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Caption</w:t>
            </w:r>
          </w:p>
        </w:tc>
        <w:tc>
          <w:tcPr>
            <w:tcW w:type="dxa" w:w="144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2.1</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Comparative Analysis — Existing Systems vs. Proposed Work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14</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3.1</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Technology Stack Summary</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3.2</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System Module Architecture and Technology Mapping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18</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3.3</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PostgreSQL Database Schema — Table Summary</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3.4</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Complete REST API Endpoint Specification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26</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4.1</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Image Dataset Composition — Source, Crop, and Split</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4.2</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Structured Field Dataset — Parameter Summary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29</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4.3</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Data Augmentation Techniques Applied</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5.1</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Ideal Soil Parameters per Crop Type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39</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5.2</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Ideal Climate Parameters per Crop Type</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5.3</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Yield Ranges per Crop Type (kg/plant)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41</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5.4</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Harvest Days Remaining per Crop and Growth Stage</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5.5</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Chatbot Mode Comparison — Inputs, Outputs, Use Cases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48</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5.6</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Supported Indian Languages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8.1</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System Performance Summary — All Modules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69</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8.2</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Crop Identification — Precision, Recall, F1 per Class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8.3</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Disease Detection F1-Scores — 23 Classes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71</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8.4</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Yield Prediction — Multi-Modal vs Baselines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8.5</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Chatbot Human Evaluation Scores (n=100 queries)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73</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8.6</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 Response Time Benchmarks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9.1</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SWOT Analysis of Smart Farmer System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75</w:t>
            </w:r>
          </w:p>
        </w:tc>
      </w:tr>
      <w:tr>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10.1</w:t>
            </w:r>
          </w:p>
        </w:tc>
        <w:tc>
          <w:tcPr>
            <w:tcW w:type="dxa" w:w="6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Future Work Roadmap</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79</w:t>
            </w:r>
          </w:p>
        </w:tc>
      </w:tr>
    </w:tbl>
    <w:p>
      <w:r>
        <w:br w:type="page"/>
      </w:r>
    </w:p>
    <w:p>
      <w:pPr>
        <w:pStyle w:val="Heading1"/>
        <w:spacing w:after="200" w:before="400"/>
      </w:pPr>
      <w:r>
        <w:rPr>
          <w:rFonts w:ascii="Arial" w:cs="Arial" w:eastAsia="Arial" w:hAnsi="Arial"/>
          <w:b/>
          <w:bCs/>
          <w:color w:val="145C38"/>
          <w:sz w:val="36"/>
          <w:szCs w:val="36"/>
        </w:rP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Abbreviation</w:t>
            </w:r>
          </w:p>
        </w:tc>
        <w:tc>
          <w:tcPr>
            <w:tcW w:type="dxa" w:w="73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Full 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Artificial Intelligence</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ML</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Machine Learning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Deep Learning</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CNN</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Convolutional Neural Network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LSTM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Long Short-Term Memory</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GPT</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Generative Pre-trained Transformer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Application Programming Interface</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REST</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Representational State Transfer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PWA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Progressive Web Application</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IoT</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Internet of Things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NPK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Nitrogen, Phosphorus, Potassium</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pH</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Potential of Hydrogen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RMSE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Root Mean Squared Error</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MAE</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Mean Absolute Error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F1-Score (Harmonic Mean of Precision and Recall)</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RAG</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Retrieval-Augmented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Object-Relational Mapping</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JWT</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JSON Web 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HTTPS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Hypertext Transfer Protocol Secure</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SPA</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Single Page 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ICAR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Indian Council of Agricultural Research</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FAO</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Food and Agriculture Organization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MSP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Minimum Support Price</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APMC</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Agricultural Produce Market Committee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Return on Investment</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SVM</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Support Vector Machine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DNN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Deep Neural Network</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NMS</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Non-Maximum Suppression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MQTT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Message Queuing Telemetry Transport</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ppm</w:t>
            </w:r>
          </w:p>
        </w:tc>
        <w:tc>
          <w:tcPr>
            <w:tcW w:type="dxa" w:w="7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Parts per Million</w:t>
            </w:r>
          </w:p>
        </w:tc>
      </w:tr>
    </w:tbl>
    <w:p>
      <w:r>
        <w:br w:type="page"/>
      </w:r>
    </w:p>
    <w:p>
      <w:pPr>
        <w:pStyle w:val="Heading1"/>
        <w:spacing w:after="200" w:before="400"/>
      </w:pPr>
      <w:r>
        <w:rPr>
          <w:rFonts w:ascii="Arial" w:cs="Arial" w:eastAsia="Arial" w:hAnsi="Arial"/>
          <w:b/>
          <w:bCs/>
          <w:color w:val="145C38"/>
          <w:sz w:val="36"/>
          <w:szCs w:val="36"/>
        </w:rPr>
        <w:t xml:space="preserve">CHAPTER 1: INTRODUCTION</w:t>
      </w:r>
    </w:p>
    <w:p>
      <w:pPr>
        <w:pStyle w:val="Heading2"/>
        <w:spacing w:after="160" w:before="300"/>
      </w:pPr>
      <w:r>
        <w:rPr>
          <w:rFonts w:ascii="Arial" w:cs="Arial" w:eastAsia="Arial" w:hAnsi="Arial"/>
          <w:b/>
          <w:bCs/>
          <w:color w:val="1A7B4B"/>
          <w:sz w:val="28"/>
          <w:szCs w:val="28"/>
        </w:rPr>
        <w:t xml:space="preserve">1.1 Background and Motivation</w:t>
      </w:r>
    </w:p>
    <w:p>
      <w:pPr>
        <w:spacing w:after="120" w:before="120" w:line="360"/>
        <w:jc w:val="both"/>
      </w:pPr>
      <w:r>
        <w:rPr>
          <w:rFonts w:ascii="Arial" w:cs="Arial" w:eastAsia="Arial" w:hAnsi="Arial"/>
          <w:color w:val="555555"/>
          <w:sz w:val="22"/>
          <w:szCs w:val="22"/>
        </w:rPr>
        <w:t xml:space="preserve">Agriculture has sustained human civilisation for over ten thousand years and remains the primary occupation and source of livelihood for more than 600 million smallholder farming families worldwide. In India alone, the agricultural sector employs approximately 42% of the total workforce and contributes around 18% to the national GDP (NSSO, 2023). Yet the sector faces mounting existential pressures: the global food production must increase by nearly 70% by 2050 to feed a projected population of 9.7 billion people (FAO, 2017), while arable land per capita continues to shrink, freshwater availability diminishes, and climate change introduces unprecedented variability into growing seasons.</w:t>
      </w:r>
    </w:p>
    <w:p>
      <w:pPr>
        <w:spacing w:after="120" w:before="120" w:line="360"/>
        <w:jc w:val="both"/>
      </w:pPr>
      <w:r>
        <w:rPr>
          <w:rFonts w:ascii="Arial" w:cs="Arial" w:eastAsia="Arial" w:hAnsi="Arial"/>
          <w:color w:val="555555"/>
          <w:sz w:val="22"/>
          <w:szCs w:val="22"/>
        </w:rPr>
        <w:t xml:space="preserve">South and Southeast Asian farmers cultivating fruit crops — including Mango, Dragon Fruit, Chikoo, Pomegranate, and Mulberry — face a particularly acute combination of challenges. These crops are commercially significant: India is the world's largest producer of Mangoes (contributing 45% of global output) and Pomegranates, a leading producer of Chikoo, and a growing contributor to Dragon Fruit export markets. Yet productivity and quality losses due to diseases, nutrient mismanagement, poor irrigation timing, and suboptimal harvest decisions remain persistently high.</w:t>
      </w:r>
    </w:p>
    <w:p>
      <w:pPr>
        <w:spacing w:after="120" w:before="120" w:line="360"/>
        <w:jc w:val="both"/>
      </w:pPr>
      <w:r>
        <w:rPr>
          <w:rFonts w:ascii="Arial" w:cs="Arial" w:eastAsia="Arial" w:hAnsi="Arial"/>
          <w:color w:val="555555"/>
          <w:sz w:val="22"/>
          <w:szCs w:val="22"/>
        </w:rPr>
        <w:t xml:space="preserve">Precision Agriculture (PA) — the application of information technology, data analytics, and AI to optimise farm management decisions at the plant or sub-field level — has emerged as the strategic response to these challenges. Research in deep learning for plant pathology (Mohanty et al., 2016), yield forecasting (Nevavuori et al., 2019), and IoT-based field monitoring has demonstrated the scientific feasibility of AI-driven farming advisories. However, a critical translation gap persists between research prototypes and practical tools accessible to farmers, particularly in developing regions where smartphones have become ubiquitous but specialist hardware and expert agronomists remain scarce and expensive.</w:t>
      </w:r>
    </w:p>
    <w:p>
      <w:pPr>
        <w:spacing w:after="120" w:before="120" w:line="360"/>
        <w:jc w:val="both"/>
      </w:pPr>
      <w:r>
        <w:rPr>
          <w:rFonts w:ascii="Arial" w:cs="Arial" w:eastAsia="Arial" w:hAnsi="Arial"/>
          <w:color w:val="555555"/>
          <w:sz w:val="22"/>
          <w:szCs w:val="22"/>
        </w:rPr>
        <w:t xml:space="preserve">The Smart Farmer project was conceived to directly address this translation gap. It draws on the latest developments in large language model (LLM) vision capabilities — specifically OpenAI's GPT-4o multimodal model — to deliver expert-level crop analysis from a single smartphone photograph, requiring no specialised sensor hardware beyond the farmer's existing device. By combining image analysis with structured soil and climate data, the system constructs a holistic picture of crop health and provides actionable, contextualised recommendations via a conversational interface that supports 12 Indian languages and voice interaction.</w:t>
      </w:r>
    </w:p>
    <w:p>
      <w:pPr>
        <w:pStyle w:val="Heading2"/>
        <w:spacing w:after="160" w:before="300"/>
      </w:pPr>
      <w:r>
        <w:rPr>
          <w:rFonts w:ascii="Arial" w:cs="Arial" w:eastAsia="Arial" w:hAnsi="Arial"/>
          <w:b/>
          <w:bCs/>
          <w:color w:val="1A7B4B"/>
          <w:sz w:val="28"/>
          <w:szCs w:val="28"/>
        </w:rPr>
        <w:t xml:space="preserve">1.2 Problem Statement</w:t>
      </w:r>
    </w:p>
    <w:p>
      <w:pPr>
        <w:spacing w:after="120" w:before="120" w:line="360"/>
        <w:jc w:val="both"/>
      </w:pPr>
      <w:r>
        <w:rPr>
          <w:rFonts w:ascii="Arial" w:cs="Arial" w:eastAsia="Arial" w:hAnsi="Arial"/>
          <w:color w:val="555555"/>
          <w:sz w:val="22"/>
          <w:szCs w:val="22"/>
        </w:rPr>
        <w:t xml:space="preserve">Farmers cultivating Mango, Dragon Fruit, Chikoo, Pomegranate, and Mulberry across India face the following interconnected challenges that this project addresses:</w:t>
      </w:r>
    </w:p>
    <w:p>
      <w:pPr>
        <w:pStyle w:val="ListParagraph"/>
        <w:numPr>
          <w:ilvl w:val="0"/>
          <w:numId w:val="2"/>
        </w:numPr>
        <w:spacing w:after="60" w:before="60" w:line="320"/>
      </w:pPr>
      <w:r>
        <w:rPr>
          <w:rFonts w:ascii="Arial" w:cs="Arial" w:eastAsia="Arial" w:hAnsi="Arial"/>
          <w:color w:val="555555"/>
          <w:sz w:val="22"/>
          <w:szCs w:val="22"/>
        </w:rPr>
        <w:t xml:space="preserve">Disease Identification Gap: Accurate identification of crop diseases and nutrient deficiencies traditionally requires the physical presence of a trained agronomist, which is both costly (₹500–2000 per visit) and infrequent. In the interim, diseases can spread across an entire orchard, causing losses of 30–60% of yield.</w:t>
      </w:r>
    </w:p>
    <w:p>
      <w:pPr>
        <w:pStyle w:val="ListParagraph"/>
        <w:numPr>
          <w:ilvl w:val="0"/>
          <w:numId w:val="2"/>
        </w:numPr>
        <w:spacing w:after="60" w:before="60" w:line="320"/>
      </w:pPr>
      <w:r>
        <w:rPr>
          <w:rFonts w:ascii="Arial" w:cs="Arial" w:eastAsia="Arial" w:hAnsi="Arial"/>
          <w:color w:val="555555"/>
          <w:sz w:val="22"/>
          <w:szCs w:val="22"/>
        </w:rPr>
        <w:t xml:space="preserve">Growth Stage Unawareness: Precise timing of fertilisation, irrigation, and pest control interventions is critically dependent on knowing the current growth stage of the crop. Most farmers rely on visual estimates and generalised seasonal calendars, leading to both over-application (cost and environmental harm) and under-application (yield loss) of inputs.</w:t>
      </w:r>
    </w:p>
    <w:p>
      <w:pPr>
        <w:pStyle w:val="ListParagraph"/>
        <w:numPr>
          <w:ilvl w:val="0"/>
          <w:numId w:val="2"/>
        </w:numPr>
        <w:spacing w:after="60" w:before="60" w:line="320"/>
      </w:pPr>
      <w:r>
        <w:rPr>
          <w:rFonts w:ascii="Arial" w:cs="Arial" w:eastAsia="Arial" w:hAnsi="Arial"/>
          <w:color w:val="555555"/>
          <w:sz w:val="22"/>
          <w:szCs w:val="22"/>
        </w:rPr>
        <w:t xml:space="preserve">Absence of Integrated Forecasting: No accessible, affordable tool currently combines real-time field observations with soil and climate data to produce plant-level yield and harvest date predictions. Such forecasts are essential for labour planning, market timing, and logistics optimisation.</w:t>
      </w:r>
    </w:p>
    <w:p>
      <w:pPr>
        <w:pStyle w:val="ListParagraph"/>
        <w:numPr>
          <w:ilvl w:val="0"/>
          <w:numId w:val="2"/>
        </w:numPr>
        <w:spacing w:after="60" w:before="60" w:line="320"/>
      </w:pPr>
      <w:r>
        <w:rPr>
          <w:rFonts w:ascii="Arial" w:cs="Arial" w:eastAsia="Arial" w:hAnsi="Arial"/>
          <w:color w:val="555555"/>
          <w:sz w:val="22"/>
          <w:szCs w:val="22"/>
        </w:rPr>
        <w:t xml:space="preserve">Dependency on Generic Advisories: Government and extension services issue crop advisories at the district or state level, which cannot account for the specific soil composition, microclimate, or crop health status of an individual farm. Personalisation at scale requires AI.</w:t>
      </w:r>
    </w:p>
    <w:p>
      <w:pPr>
        <w:pStyle w:val="ListParagraph"/>
        <w:numPr>
          <w:ilvl w:val="0"/>
          <w:numId w:val="2"/>
        </w:numPr>
        <w:spacing w:after="60" w:before="60" w:line="320"/>
      </w:pPr>
      <w:r>
        <w:rPr>
          <w:rFonts w:ascii="Arial" w:cs="Arial" w:eastAsia="Arial" w:hAnsi="Arial"/>
          <w:color w:val="555555"/>
          <w:sz w:val="22"/>
          <w:szCs w:val="22"/>
        </w:rPr>
        <w:t xml:space="preserve">Language and Literacy Barriers: Most existing digital agriculture tools are available only in English, excluding the majority of India's farming population who communicate in regional languages including Hindi, Marathi, Telugu, Tamil, Kannada, and others.</w:t>
      </w:r>
    </w:p>
    <w:p>
      <w:pPr>
        <w:pStyle w:val="ListParagraph"/>
        <w:numPr>
          <w:ilvl w:val="0"/>
          <w:numId w:val="2"/>
        </w:numPr>
        <w:spacing w:after="60" w:before="60" w:line="320"/>
      </w:pPr>
      <w:r>
        <w:rPr>
          <w:rFonts w:ascii="Arial" w:cs="Arial" w:eastAsia="Arial" w:hAnsi="Arial"/>
          <w:color w:val="555555"/>
          <w:sz w:val="22"/>
          <w:szCs w:val="22"/>
        </w:rPr>
        <w:t xml:space="preserve">Lack of Conversational Interfaces: Static PDFs and one-way dashboards do not enable farmers to ask follow-up questions, seek clarification, or explore alternative strategies. Conversational AI fundamentally changes the accessibility and utility of advisory tools.</w:t>
      </w:r>
    </w:p>
    <w:p>
      <w:pPr>
        <w:pStyle w:val="Heading2"/>
        <w:spacing w:after="160" w:before="300"/>
      </w:pPr>
      <w:r>
        <w:rPr>
          <w:rFonts w:ascii="Arial" w:cs="Arial" w:eastAsia="Arial" w:hAnsi="Arial"/>
          <w:b/>
          <w:bCs/>
          <w:color w:val="1A7B4B"/>
          <w:sz w:val="28"/>
          <w:szCs w:val="28"/>
        </w:rPr>
        <w:t xml:space="preserve">1.3 Objectives</w:t>
      </w:r>
    </w:p>
    <w:p>
      <w:pPr>
        <w:spacing w:after="120" w:before="120" w:line="360"/>
        <w:jc w:val="both"/>
      </w:pPr>
      <w:r>
        <w:rPr>
          <w:rFonts w:ascii="Arial" w:cs="Arial" w:eastAsia="Arial" w:hAnsi="Arial"/>
          <w:color w:val="555555"/>
          <w:sz w:val="22"/>
          <w:szCs w:val="22"/>
        </w:rPr>
        <w:t xml:space="preserve">The specific objectives of the Smart Farmer Capstone Project are:</w:t>
      </w:r>
    </w:p>
    <w:p>
      <w:pPr>
        <w:pStyle w:val="ListParagraph"/>
        <w:numPr>
          <w:ilvl w:val="0"/>
          <w:numId w:val="3"/>
        </w:numPr>
        <w:spacing w:after="60" w:before="60" w:line="320"/>
      </w:pPr>
      <w:r>
        <w:rPr>
          <w:rFonts w:ascii="Arial" w:cs="Arial" w:eastAsia="Arial" w:hAnsi="Arial"/>
          <w:color w:val="555555"/>
          <w:sz w:val="22"/>
          <w:szCs w:val="22"/>
        </w:rPr>
        <w:t xml:space="preserve">To design and implement an AI-powered crop identification and growth stage classification pipeline using GPT-4o Vision that accurately classifies the five target crops and their current growth stage from a single smartphone-captured image.</w:t>
      </w:r>
    </w:p>
    <w:p>
      <w:pPr>
        <w:pStyle w:val="ListParagraph"/>
        <w:numPr>
          <w:ilvl w:val="0"/>
          <w:numId w:val="3"/>
        </w:numPr>
        <w:spacing w:after="60" w:before="60" w:line="320"/>
      </w:pPr>
      <w:r>
        <w:rPr>
          <w:rFonts w:ascii="Arial" w:cs="Arial" w:eastAsia="Arial" w:hAnsi="Arial"/>
          <w:color w:val="555555"/>
          <w:sz w:val="22"/>
          <w:szCs w:val="22"/>
        </w:rPr>
        <w:t xml:space="preserve">To develop an integrated crop health monitoring module that fuses image-based analysis with structured soil parameter data (pH, moisture, NPK) and real-time climate data (temperature, humidity, rainfall) to provide a comprehensive health assessment and disease detection capability.</w:t>
      </w:r>
    </w:p>
    <w:p>
      <w:pPr>
        <w:pStyle w:val="ListParagraph"/>
        <w:numPr>
          <w:ilvl w:val="0"/>
          <w:numId w:val="3"/>
        </w:numPr>
        <w:spacing w:after="60" w:before="60" w:line="320"/>
      </w:pPr>
      <w:r>
        <w:rPr>
          <w:rFonts w:ascii="Arial" w:cs="Arial" w:eastAsia="Arial" w:hAnsi="Arial"/>
          <w:color w:val="555555"/>
          <w:sz w:val="22"/>
          <w:szCs w:val="22"/>
        </w:rPr>
        <w:t xml:space="preserve">To build regression and time-series forecasting models for per-plant yield estimation (kg/plant) and harvest date prediction (days remaining), incorporating multi-modal data fusion for improved accuracy.</w:t>
      </w:r>
    </w:p>
    <w:p>
      <w:pPr>
        <w:pStyle w:val="ListParagraph"/>
        <w:numPr>
          <w:ilvl w:val="0"/>
          <w:numId w:val="3"/>
        </w:numPr>
        <w:spacing w:after="60" w:before="60" w:line="320"/>
      </w:pPr>
      <w:r>
        <w:rPr>
          <w:rFonts w:ascii="Arial" w:cs="Arial" w:eastAsia="Arial" w:hAnsi="Arial"/>
          <w:color w:val="555555"/>
          <w:sz w:val="22"/>
          <w:szCs w:val="22"/>
        </w:rPr>
        <w:t xml:space="preserve">To implement a multi-mode conversational AI chatbot supporting General, Agro-Technical, and Analyst modes, delivering personalised agronomic recommendations in 12 Indian languages with voice input and output.</w:t>
      </w:r>
    </w:p>
    <w:p>
      <w:pPr>
        <w:pStyle w:val="ListParagraph"/>
        <w:numPr>
          <w:ilvl w:val="0"/>
          <w:numId w:val="3"/>
        </w:numPr>
        <w:spacing w:after="60" w:before="60" w:line="320"/>
      </w:pPr>
      <w:r>
        <w:rPr>
          <w:rFonts w:ascii="Arial" w:cs="Arial" w:eastAsia="Arial" w:hAnsi="Arial"/>
          <w:color w:val="555555"/>
          <w:sz w:val="22"/>
          <w:szCs w:val="22"/>
        </w:rPr>
        <w:t xml:space="preserve">To deliver a complete end-to-end web application with a mobile-first React dashboard, multi-step Scan Wizard, Farm Management interface, Analytics, Yield Optimizer, and AI Chat modules, backed by a scalable Express/PostgreSQL backend.</w:t>
      </w:r>
    </w:p>
    <w:p>
      <w:pPr>
        <w:pStyle w:val="ListParagraph"/>
        <w:numPr>
          <w:ilvl w:val="0"/>
          <w:numId w:val="3"/>
        </w:numPr>
        <w:spacing w:after="60" w:before="60" w:line="320"/>
      </w:pPr>
      <w:r>
        <w:rPr>
          <w:rFonts w:ascii="Arial" w:cs="Arial" w:eastAsia="Arial" w:hAnsi="Arial"/>
          <w:color w:val="555555"/>
          <w:sz w:val="22"/>
          <w:szCs w:val="22"/>
        </w:rPr>
        <w:t xml:space="preserve">To evaluate the implemented system through quantitative performance metrics (accuracy, F1-score, RMSE, MAE) and user-centred evaluation, and report results against established baselines from the literature.</w:t>
      </w:r>
    </w:p>
    <w:p>
      <w:pPr>
        <w:pStyle w:val="Heading2"/>
        <w:spacing w:after="160" w:before="300"/>
      </w:pPr>
      <w:r>
        <w:rPr>
          <w:rFonts w:ascii="Arial" w:cs="Arial" w:eastAsia="Arial" w:hAnsi="Arial"/>
          <w:b/>
          <w:bCs/>
          <w:color w:val="1A7B4B"/>
          <w:sz w:val="28"/>
          <w:szCs w:val="28"/>
        </w:rPr>
        <w:t xml:space="preserve">1.4 Scope and Limitations</w:t>
      </w:r>
    </w:p>
    <w:p>
      <w:pPr>
        <w:spacing w:after="120" w:before="120" w:line="360"/>
        <w:jc w:val="both"/>
      </w:pPr>
      <w:r>
        <w:rPr>
          <w:rFonts w:ascii="Arial" w:cs="Arial" w:eastAsia="Arial" w:hAnsi="Arial"/>
          <w:color w:val="555555"/>
          <w:sz w:val="22"/>
          <w:szCs w:val="22"/>
        </w:rPr>
        <w:t xml:space="preserve">The Smart Farmer system strictly supports five fruit crop species: Mango, Dragon Fruit, Chikoo (Sapota), Pomegranate, and Mulberry. The system is calibrated and validated for agro-climatic conditions representative of peninsular India (Maharashtra, Karnataka, Rajasthan). The disease detection module covers 23 documented disease classes across the five crops, as catalogued in the PlantVillage dataset and supplemented by field-collected images. Yield and harvest models are trained on two agricultural seasons (Kharif 2024 and Rabi 2024–25).</w:t>
      </w:r>
    </w:p>
    <w:p>
      <w:pPr>
        <w:spacing w:after="120" w:before="120" w:line="360"/>
        <w:jc w:val="both"/>
      </w:pPr>
      <w:r>
        <w:rPr>
          <w:rFonts w:ascii="Arial" w:cs="Arial" w:eastAsia="Arial" w:hAnsi="Arial"/>
          <w:color w:val="555555"/>
          <w:sz w:val="22"/>
          <w:szCs w:val="22"/>
        </w:rPr>
        <w:t xml:space="preserve">Limitations include: (a) the image dataset is geographically concentrated in three Indian states; performance on identical crops grown under markedly different climates has not been validated; (b) the harvest date prediction model does not account for sudden extreme weather events; (c) the system currently supports single-image analysis; multi-angle fusion is planned for future work; and (d) the system requires at minimum a 4G internet connection for API calls, limiting utility in connectivity-deprived areas.</w:t>
      </w:r>
    </w:p>
    <w:p>
      <w:pPr>
        <w:pStyle w:val="Heading2"/>
        <w:spacing w:after="160" w:before="300"/>
      </w:pPr>
      <w:r>
        <w:rPr>
          <w:rFonts w:ascii="Arial" w:cs="Arial" w:eastAsia="Arial" w:hAnsi="Arial"/>
          <w:b/>
          <w:bCs/>
          <w:color w:val="1A7B4B"/>
          <w:sz w:val="28"/>
          <w:szCs w:val="28"/>
        </w:rPr>
        <w:t xml:space="preserve">1.5 Organisation of the Report</w:t>
      </w:r>
    </w:p>
    <w:p>
      <w:pPr>
        <w:spacing w:after="120" w:before="120" w:line="360"/>
        <w:jc w:val="both"/>
      </w:pPr>
      <w:r>
        <w:rPr>
          <w:rFonts w:ascii="Arial" w:cs="Arial" w:eastAsia="Arial" w:hAnsi="Arial"/>
          <w:color w:val="555555"/>
          <w:sz w:val="22"/>
          <w:szCs w:val="22"/>
        </w:rPr>
        <w:t xml:space="preserve">This report is structured as follows: Chapter 2 provides a comprehensive review of related literature. Chapter 3 describes the system architecture and module design. Chapter 4 details the dataset and preprocessing pipeline. Chapter 5 presents algorithms and implementation details for all AI modules. Chapter 6 describes the frontend implementation. Chapter 7 covers backend implementation. Chapter 8 reports experimental results. Chapter 9 discusses findings, limitations, and ethical considerations. Chapter 10 presents conclusions and future work. References follow at the end.</w:t>
      </w:r>
    </w:p>
    <w:p>
      <w:r>
        <w:br w:type="page"/>
      </w:r>
    </w:p>
    <w:p>
      <w:pPr>
        <w:pStyle w:val="Heading1"/>
        <w:spacing w:after="200" w:before="400"/>
      </w:pPr>
      <w:r>
        <w:rPr>
          <w:rFonts w:ascii="Arial" w:cs="Arial" w:eastAsia="Arial" w:hAnsi="Arial"/>
          <w:b/>
          <w:bCs/>
          <w:color w:val="145C38"/>
          <w:sz w:val="36"/>
          <w:szCs w:val="36"/>
        </w:rPr>
        <w:t xml:space="preserve">CHAPTER 2: LITERATURE REVIEW</w:t>
      </w:r>
    </w:p>
    <w:p>
      <w:pPr>
        <w:pStyle w:val="Heading2"/>
        <w:spacing w:after="160" w:before="300"/>
      </w:pPr>
      <w:r>
        <w:rPr>
          <w:rFonts w:ascii="Arial" w:cs="Arial" w:eastAsia="Arial" w:hAnsi="Arial"/>
          <w:b/>
          <w:bCs/>
          <w:color w:val="1A7B4B"/>
          <w:sz w:val="28"/>
          <w:szCs w:val="28"/>
        </w:rPr>
        <w:t xml:space="preserve">2.1 Crop and Plant Disease Detection Using Deep Learning</w:t>
      </w:r>
    </w:p>
    <w:p>
      <w:pPr>
        <w:spacing w:after="120" w:before="120" w:line="360"/>
        <w:jc w:val="both"/>
      </w:pPr>
      <w:r>
        <w:rPr>
          <w:rFonts w:ascii="Arial" w:cs="Arial" w:eastAsia="Arial" w:hAnsi="Arial"/>
          <w:color w:val="555555"/>
          <w:sz w:val="22"/>
          <w:szCs w:val="22"/>
        </w:rPr>
        <w:t xml:space="preserve">The application of deep learning to plant disease detection was significantly advanced by Mohanty, Hughes, and Salathé (2016), who trained a deep CNN on the PlantVillage dataset comprising 54,306 images of diseased and healthy plant leaves across 26 crops and 38 disease categories, achieving 99.35% accuracy under controlled laboratory conditions. Their work established the benchmark for computer-vision-based plant pathology and catalysed a wave of subsequent research. However, the authors themselves documented a significant performance degradation in real-world field conditions due to background clutter, inconsistent lighting, partial leaf occlusion, and variable camera angles — conditions ubiquitous in practical farm photography.</w:t>
      </w:r>
    </w:p>
    <w:p>
      <w:pPr>
        <w:spacing w:after="120" w:before="120" w:line="360"/>
        <w:jc w:val="both"/>
      </w:pPr>
      <w:r>
        <w:rPr>
          <w:rFonts w:ascii="Arial" w:cs="Arial" w:eastAsia="Arial" w:hAnsi="Arial"/>
          <w:color w:val="555555"/>
          <w:sz w:val="22"/>
          <w:szCs w:val="22"/>
        </w:rPr>
        <w:t xml:space="preserve">Ferentinos (2018) systematically compared five CNN architectures (AlexNet, AlexNetOWTBn, GoogLeNet, Overfeat, VGG) on plant disease recognition, achieving peak accuracy of 99.53% on the PlantVillage benchmark with VGG. The study demonstrated that deeper architectures with more convolutional layers consistently outperformed shallow ones, but also highlighted the substantially higher inference latency of complex models on mobile devices — a critical constraint for smartphone-based farmer tools.</w:t>
      </w:r>
    </w:p>
    <w:p>
      <w:pPr>
        <w:spacing w:after="120" w:before="120" w:line="360"/>
        <w:jc w:val="both"/>
      </w:pPr>
      <w:r>
        <w:rPr>
          <w:rFonts w:ascii="Arial" w:cs="Arial" w:eastAsia="Arial" w:hAnsi="Arial"/>
          <w:color w:val="555555"/>
          <w:sz w:val="22"/>
          <w:szCs w:val="22"/>
        </w:rPr>
        <w:t xml:space="preserve">Fuentes, Yoon, Kim, and Park (2017) developed a robust real-time detector for tomato plant diseases and pests using a region-based CNN (R-CNN), adapting Faster R-CNN and SSD architectures for disease localisation. Their work demonstrated that object detection approaches — providing bounding boxes alongside classification — are more informative for farmers than pure classification, as they visually indicate the affected regions on the plant. This motivated the incorporation of object detection (YOLOv8) in the Smart Farmer disease module.</w:t>
      </w:r>
    </w:p>
    <w:p>
      <w:pPr>
        <w:spacing w:after="120" w:before="120" w:line="360"/>
        <w:jc w:val="both"/>
      </w:pPr>
      <w:r>
        <w:rPr>
          <w:rFonts w:ascii="Arial" w:cs="Arial" w:eastAsia="Arial" w:hAnsi="Arial"/>
          <w:color w:val="555555"/>
          <w:sz w:val="22"/>
          <w:szCs w:val="22"/>
        </w:rPr>
        <w:t xml:space="preserve">Kamilaris and Prenafeta-Boldú (2018) conducted a comprehensive survey of 40 deep learning papers in agriculture, identifying crop disease detection, weed detection, and yield prediction as the three most studied problems. They noted a persistent divide between high laboratory accuracy and lower field performance, and highlighted the need for diverse, geographically distributed, field-condition datasets — a gap the Smart Farmer project addresses through its partner-farm data collection across three Indian states.</w:t>
      </w:r>
    </w:p>
    <w:p>
      <w:pPr>
        <w:spacing w:after="120" w:before="120" w:line="360"/>
        <w:jc w:val="both"/>
      </w:pPr>
      <w:r>
        <w:rPr>
          <w:rFonts w:ascii="Arial" w:cs="Arial" w:eastAsia="Arial" w:hAnsi="Arial"/>
          <w:color w:val="555555"/>
          <w:sz w:val="22"/>
          <w:szCs w:val="22"/>
        </w:rPr>
        <w:t xml:space="preserve">More recently, vision foundation models — including CLIP (Radford et al., 2021) and GPT-4o (OpenAI, 2023) — have demonstrated remarkable zero-shot and few-shot visual recognition capabilities, enabling accurate identification of crop types and disease symptoms from natural images without task-specific fine-tuning. The Smart Farmer system leverages GPT-4o's multimodal capabilities for crop identification and health analysis, representing a significant advancement over fixed-weight CNN approaches in terms of adaptability and breadth of detectable conditions.</w:t>
      </w:r>
    </w:p>
    <w:p>
      <w:pPr>
        <w:pStyle w:val="Heading2"/>
        <w:spacing w:after="160" w:before="300"/>
      </w:pPr>
      <w:r>
        <w:rPr>
          <w:rFonts w:ascii="Arial" w:cs="Arial" w:eastAsia="Arial" w:hAnsi="Arial"/>
          <w:b/>
          <w:bCs/>
          <w:color w:val="1A7B4B"/>
          <w:sz w:val="28"/>
          <w:szCs w:val="28"/>
        </w:rPr>
        <w:t xml:space="preserve">2.2 Growth Stage Classification</w:t>
      </w:r>
    </w:p>
    <w:p>
      <w:pPr>
        <w:spacing w:after="120" w:before="120" w:line="360"/>
        <w:jc w:val="both"/>
      </w:pPr>
      <w:r>
        <w:rPr>
          <w:rFonts w:ascii="Arial" w:cs="Arial" w:eastAsia="Arial" w:hAnsi="Arial"/>
          <w:color w:val="555555"/>
          <w:sz w:val="22"/>
          <w:szCs w:val="22"/>
        </w:rPr>
        <w:t xml:space="preserve">Automated growth stage classification from images is a less-studied problem compared to disease detection, yet it is operationally critical: irrigation schedules, fertilisation timing, and pest management interventions must all be calibrated to the specific growth stage of the crop. Desai and Desai (2019) demonstrated CNN-based vegetative stage detection for tomato plants with 88.7% accuracy using a custom 9-class taxonomy, but their work was limited to a single crop and a single vegetative phase.</w:t>
      </w:r>
    </w:p>
    <w:p>
      <w:pPr>
        <w:spacing w:after="120" w:before="120" w:line="360"/>
        <w:jc w:val="both"/>
      </w:pPr>
      <w:r>
        <w:rPr>
          <w:rFonts w:ascii="Arial" w:cs="Arial" w:eastAsia="Arial" w:hAnsi="Arial"/>
          <w:color w:val="555555"/>
          <w:sz w:val="22"/>
          <w:szCs w:val="22"/>
        </w:rPr>
        <w:t xml:space="preserve">For fruit crops specifically, Cubero et al. (2014) used colour and shape features to classify citrus fruit maturity using traditional computer vision, while Gao et al. (2020) applied a ResNet-50 backbone to classify three mango growth stages (vegetative, flowering, fruiting) achieving 91.3% accuracy. Both works focused on single-crop, laboratory-condition datasets, and neither addressed the sequential, multi-stage classification problem spanning from seedling to ripening.</w:t>
      </w:r>
    </w:p>
    <w:p>
      <w:pPr>
        <w:spacing w:after="120" w:before="120" w:line="360"/>
        <w:jc w:val="both"/>
      </w:pPr>
      <w:r>
        <w:rPr>
          <w:rFonts w:ascii="Arial" w:cs="Arial" w:eastAsia="Arial" w:hAnsi="Arial"/>
          <w:color w:val="555555"/>
          <w:sz w:val="22"/>
          <w:szCs w:val="22"/>
        </w:rPr>
        <w:t xml:space="preserve">The Smart Farmer system extends these approaches by classifying five growth stages (Seedling, Vegetative, Flowering, Fruiting, Ripening/Mature) across five crop types, using GPT-4o's contextual visual reasoning to resolve ambiguous stage boundaries — a task particularly challenging in the Vegetative-to-Flowering transition where early floral buds are often occluded by foliage.</w:t>
      </w:r>
    </w:p>
    <w:p>
      <w:pPr>
        <w:pStyle w:val="Heading2"/>
        <w:spacing w:after="160" w:before="300"/>
      </w:pPr>
      <w:r>
        <w:rPr>
          <w:rFonts w:ascii="Arial" w:cs="Arial" w:eastAsia="Arial" w:hAnsi="Arial"/>
          <w:b/>
          <w:bCs/>
          <w:color w:val="1A7B4B"/>
          <w:sz w:val="28"/>
          <w:szCs w:val="28"/>
        </w:rPr>
        <w:t xml:space="preserve">2.3 Yield Prediction Models</w:t>
      </w:r>
    </w:p>
    <w:p>
      <w:pPr>
        <w:spacing w:after="120" w:before="120" w:line="360"/>
        <w:jc w:val="both"/>
      </w:pPr>
      <w:r>
        <w:rPr>
          <w:rFonts w:ascii="Arial" w:cs="Arial" w:eastAsia="Arial" w:hAnsi="Arial"/>
          <w:color w:val="555555"/>
          <w:sz w:val="22"/>
          <w:szCs w:val="22"/>
        </w:rPr>
        <w:t xml:space="preserve">Crop yield prediction has been approached from multiple angles in the literature. Johnson and Mueller (2010) used MODIS satellite imagery features with random forest regression for county-level maize yield estimation, demonstrating the value of remote sensing data but operating at a spatial scale too coarse for smallholder farm management. Pantazi et al. (2016) applied competitive learning neural networks on soil variability maps to improve within-field yield prediction, achieving 12% improvement over linear baselines.</w:t>
      </w:r>
    </w:p>
    <w:p>
      <w:pPr>
        <w:spacing w:after="120" w:before="120" w:line="360"/>
        <w:jc w:val="both"/>
      </w:pPr>
      <w:r>
        <w:rPr>
          <w:rFonts w:ascii="Arial" w:cs="Arial" w:eastAsia="Arial" w:hAnsi="Arial"/>
          <w:color w:val="555555"/>
          <w:sz w:val="22"/>
          <w:szCs w:val="22"/>
        </w:rPr>
        <w:t xml:space="preserve">Nevavuori, Narra, and Lipping (2019) demonstrated that deep learning models applied directly to RGB field images could predict wheat yield with R² = 0.82, establishing the feasibility of image-driven yield prediction without satellite data. This work motivates the image branch of the Smart Farmer yield prediction module.</w:t>
      </w:r>
    </w:p>
    <w:p>
      <w:pPr>
        <w:spacing w:after="120" w:before="120" w:line="360"/>
        <w:jc w:val="both"/>
      </w:pPr>
      <w:r>
        <w:rPr>
          <w:rFonts w:ascii="Arial" w:cs="Arial" w:eastAsia="Arial" w:hAnsi="Arial"/>
          <w:color w:val="555555"/>
          <w:sz w:val="22"/>
          <w:szCs w:val="22"/>
        </w:rPr>
        <w:t xml:space="preserve">Multi-modal approaches — combining image features with soil and climate covariates — have consistently outperformed single-modality models. The Smart Farmer system implements this fusion architecture: the image branch extracts visual features characterising the current crop and growth stage, while the tabular branch encodes soil NPK, pH, moisture, temperature, humidity, and rainfall to quantify the environmental context. Late-fusion of these two branches yields superior yield predictions compared to either branch alone.</w:t>
      </w:r>
    </w:p>
    <w:p>
      <w:pPr>
        <w:pStyle w:val="Heading2"/>
        <w:spacing w:after="160" w:before="300"/>
      </w:pPr>
      <w:r>
        <w:rPr>
          <w:rFonts w:ascii="Arial" w:cs="Arial" w:eastAsia="Arial" w:hAnsi="Arial"/>
          <w:b/>
          <w:bCs/>
          <w:color w:val="1A7B4B"/>
          <w:sz w:val="28"/>
          <w:szCs w:val="28"/>
        </w:rPr>
        <w:t xml:space="preserve">2.4 Harvest Date Prediction</w:t>
      </w:r>
    </w:p>
    <w:p>
      <w:pPr>
        <w:spacing w:after="120" w:before="120" w:line="360"/>
        <w:jc w:val="both"/>
      </w:pPr>
      <w:r>
        <w:rPr>
          <w:rFonts w:ascii="Arial" w:cs="Arial" w:eastAsia="Arial" w:hAnsi="Arial"/>
          <w:color w:val="555555"/>
          <w:sz w:val="22"/>
          <w:szCs w:val="22"/>
        </w:rPr>
        <w:t xml:space="preserve">Harvest timing prediction has traditionally been approached via accumulated heat unit (degree-day) models for temperate crops (Wang and Engel, 1998). For tropical fruit crops, Léchaudel and Joas (2007) developed a mechanistic fruit growth model for mangoes parameterised by temperature and light interception. While mechanistic models are interpretable and grounded in plant physiology, they require detailed calibration per variety and growing conditions and cannot easily incorporate the full multivariate sensor data available in modern precision agriculture systems.</w:t>
      </w:r>
    </w:p>
    <w:p>
      <w:pPr>
        <w:spacing w:after="120" w:before="120" w:line="360"/>
        <w:jc w:val="both"/>
      </w:pPr>
      <w:r>
        <w:rPr>
          <w:rFonts w:ascii="Arial" w:cs="Arial" w:eastAsia="Arial" w:hAnsi="Arial"/>
          <w:color w:val="555555"/>
          <w:sz w:val="22"/>
          <w:szCs w:val="22"/>
        </w:rPr>
        <w:t xml:space="preserve">Data-driven approaches using LSTMs have shown strong performance in capturing non-linear phenological responses to climate variability (Kraft et al., 2019). The Smart Farmer LSTM harvest prediction model ingests a 14-day rolling window of daily temperature, humidity, rainfall, and growth stage embeddings to predict days remaining to harvest, achieving MAE of 2.1 days versus 4.7 days for the degree-day baseline.</w:t>
      </w:r>
    </w:p>
    <w:p>
      <w:pPr>
        <w:pStyle w:val="Heading2"/>
        <w:spacing w:after="160" w:before="300"/>
      </w:pPr>
      <w:r>
        <w:rPr>
          <w:rFonts w:ascii="Arial" w:cs="Arial" w:eastAsia="Arial" w:hAnsi="Arial"/>
          <w:b/>
          <w:bCs/>
          <w:color w:val="1A7B4B"/>
          <w:sz w:val="28"/>
          <w:szCs w:val="28"/>
        </w:rPr>
        <w:t xml:space="preserve">2.5 Conversational AI in Agriculture</w:t>
      </w:r>
    </w:p>
    <w:p>
      <w:pPr>
        <w:spacing w:after="120" w:before="120" w:line="360"/>
        <w:jc w:val="both"/>
      </w:pPr>
      <w:r>
        <w:rPr>
          <w:rFonts w:ascii="Arial" w:cs="Arial" w:eastAsia="Arial" w:hAnsi="Arial"/>
          <w:color w:val="555555"/>
          <w:sz w:val="22"/>
          <w:szCs w:val="22"/>
        </w:rPr>
        <w:t xml:space="preserve">The deployment of conversational AI in agricultural advisory has accelerated since the release of large language models (LLMs) with strong domain knowledge. Khedkar et al. (2023) demonstrated a Hindi-language chatbot for Kharif crop advisories using a fine-tuned BERT model, though the system was limited to text-only interactions and a narrow set of crops. Commercial systems like Plantwise (CABI) and mKisan (Government of India) have deployed SMS-based advisory services, but lack AI-driven personalisation and multimedia input.</w:t>
      </w:r>
    </w:p>
    <w:p>
      <w:pPr>
        <w:spacing w:after="120" w:before="120" w:line="360"/>
        <w:jc w:val="both"/>
      </w:pPr>
      <w:r>
        <w:rPr>
          <w:rFonts w:ascii="Arial" w:cs="Arial" w:eastAsia="Arial" w:hAnsi="Arial"/>
          <w:color w:val="555555"/>
          <w:sz w:val="22"/>
          <w:szCs w:val="22"/>
        </w:rPr>
        <w:t xml:space="preserve">The Smart Farmer AI Chatbot advances the state of the art by supporting three specialised modes (General, Agro-Technical, Analyst) each optimised for different farmer needs; multimodal input (text, image, voice); 12 Indian languages with native script generation; and full conversational history persistence enabling contextual multi-turn dialogue.</w:t>
      </w:r>
    </w:p>
    <w:p>
      <w:pPr>
        <w:pStyle w:val="Heading2"/>
        <w:spacing w:after="160" w:before="300"/>
      </w:pPr>
      <w:r>
        <w:rPr>
          <w:rFonts w:ascii="Arial" w:cs="Arial" w:eastAsia="Arial" w:hAnsi="Arial"/>
          <w:b/>
          <w:bCs/>
          <w:color w:val="1A7B4B"/>
          <w:sz w:val="28"/>
          <w:szCs w:val="28"/>
        </w:rPr>
        <w:t xml:space="preserve">2.6 Integrated Smart Farming Platforms</w:t>
      </w:r>
    </w:p>
    <w:p>
      <w:pPr>
        <w:spacing w:after="120" w:before="120" w:line="360"/>
        <w:jc w:val="both"/>
      </w:pPr>
      <w:r>
        <w:rPr>
          <w:rFonts w:ascii="Arial" w:cs="Arial" w:eastAsia="Arial" w:hAnsi="Arial"/>
          <w:color w:val="555555"/>
          <w:sz w:val="22"/>
          <w:szCs w:val="22"/>
        </w:rPr>
        <w:t xml:space="preserve">Several commercial and research platforms attempt integration of multiple smart farming functionalities. Plantix (PEAT GmbH) offers smartphone-based disease diagnosis for a broad range of crops but lacks yield prediction and harvest advisory. Farmbot provides precision irrigation automation but requires significant hardware investment. Cropin's SmartFarm platform provides enterprise-level analytics but is cost-prohibitive for smallholders. In the academic domain, Pham et al. (2020) presented a cloud-based IoT smart farming system with sensor dashboards but without AI-driven image analysis or conversational interfaces.</w:t>
      </w:r>
    </w:p>
    <w:p>
      <w:pPr>
        <w:pStyle w:val="Heading2"/>
        <w:spacing w:after="160" w:before="300"/>
      </w:pPr>
      <w:r>
        <w:rPr>
          <w:rFonts w:ascii="Arial" w:cs="Arial" w:eastAsia="Arial" w:hAnsi="Arial"/>
          <w:b/>
          <w:bCs/>
          <w:color w:val="1A7B4B"/>
          <w:sz w:val="28"/>
          <w:szCs w:val="28"/>
        </w:rPr>
        <w:t xml:space="preserve">2.7 Research Gap Analysis</w:t>
      </w:r>
    </w:p>
    <w:p>
      <w:pPr>
        <w:spacing w:after="120" w:before="120" w:line="360"/>
        <w:jc w:val="both"/>
      </w:pPr>
      <w:r>
        <w:rPr>
          <w:rFonts w:ascii="Arial" w:cs="Arial" w:eastAsia="Arial" w:hAnsi="Arial"/>
          <w:color w:val="555555"/>
          <w:sz w:val="22"/>
          <w:szCs w:val="22"/>
        </w:rPr>
        <w:t xml:space="preserve">The following table summarises the key attributes of representative prior systems compared to the proposed Smart Farmer platform, confirming that no existing open-access system simultaneously addresses all core capabilities: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900"/>
        <w:gridCol w:w="1000"/>
        <w:gridCol w:w="900"/>
        <w:gridCol w:w="900"/>
        <w:gridCol w:w="1000"/>
        <w:gridCol w:w="1060"/>
      </w:tblGrid>
      <w:tr>
        <w:trPr>
          <w:tblHeader/>
        </w:trPr>
        <w:tc>
          <w:tcPr>
            <w:tcW w:type="dxa" w:w="18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System</w:t>
            </w:r>
          </w:p>
        </w:tc>
        <w:tc>
          <w:tcPr>
            <w:tcW w:type="dxa" w:w="8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Crop ID</w:t>
            </w:r>
          </w:p>
        </w:tc>
        <w:tc>
          <w:tcPr>
            <w:tcW w:type="dxa" w:w="9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Growth Stage</w:t>
            </w:r>
          </w:p>
        </w:tc>
        <w:tc>
          <w:tcPr>
            <w:tcW w:type="dxa" w:w="10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 Detect</w:t>
            </w:r>
          </w:p>
        </w:tc>
        <w:tc>
          <w:tcPr>
            <w:tcW w:type="dxa" w:w="9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Yield Pred.</w:t>
            </w:r>
          </w:p>
        </w:tc>
        <w:tc>
          <w:tcPr>
            <w:tcW w:type="dxa" w:w="9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Harvest Pred.</w:t>
            </w:r>
          </w:p>
        </w:tc>
        <w:tc>
          <w:tcPr>
            <w:tcW w:type="dxa" w:w="10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Chatbot</w:t>
            </w:r>
          </w:p>
        </w:tc>
        <w:tc>
          <w:tcPr>
            <w:tcW w:type="dxa" w:w="10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Multilingual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Mohanty et al. (2016)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CNN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Kamilaris &amp; Prenafeta (2018)</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Limited</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DL Survey</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Nevavuori et al. (2019)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CNN (wheat)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Fuentes et al. (2017)</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R-CNN</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Gao et al. (2020)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Mango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3-class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Plantix (PEAT GmbH)</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Multi</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CNN App</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1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Partial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Smart Farmer (Ours)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 Crops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5-Stage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GPT-4o+YOLO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DNN Fusion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LSTM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3-Mode GPT</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 Languages</w:t>
            </w:r>
          </w:p>
        </w:tc>
      </w:tr>
    </w:tbl>
    <w:p>
      <w:r>
        <w:br w:type="page"/>
      </w:r>
    </w:p>
    <w:p>
      <w:pPr>
        <w:pStyle w:val="Heading1"/>
        <w:spacing w:after="200" w:before="400"/>
      </w:pPr>
      <w:r>
        <w:rPr>
          <w:rFonts w:ascii="Arial" w:cs="Arial" w:eastAsia="Arial" w:hAnsi="Arial"/>
          <w:b/>
          <w:bCs/>
          <w:color w:val="145C38"/>
          <w:sz w:val="36"/>
          <w:szCs w:val="36"/>
        </w:rPr>
        <w:t xml:space="preserve">CHAPTER 3: SYSTEM ARCHITECTURE AND MODULE DESIGN</w:t>
      </w:r>
    </w:p>
    <w:p>
      <w:pPr>
        <w:pStyle w:val="Heading2"/>
        <w:spacing w:after="160" w:before="300"/>
      </w:pPr>
      <w:r>
        <w:rPr>
          <w:rFonts w:ascii="Arial" w:cs="Arial" w:eastAsia="Arial" w:hAnsi="Arial"/>
          <w:b/>
          <w:bCs/>
          <w:color w:val="1A7B4B"/>
          <w:sz w:val="28"/>
          <w:szCs w:val="28"/>
        </w:rPr>
        <w:t xml:space="preserve">3.1 High-Level Architecture</w:t>
      </w:r>
    </w:p>
    <w:p>
      <w:pPr>
        <w:spacing w:after="120" w:before="120" w:line="360"/>
        <w:jc w:val="both"/>
      </w:pPr>
      <w:r>
        <w:rPr>
          <w:rFonts w:ascii="Arial" w:cs="Arial" w:eastAsia="Arial" w:hAnsi="Arial"/>
          <w:color w:val="555555"/>
          <w:sz w:val="22"/>
          <w:szCs w:val="22"/>
        </w:rPr>
        <w:t xml:space="preserve">The Smart Farmer platform follows a three-tier client-server architecture designed for scalability, maintainability, and mobile-first accessibility. The architecture separates concerns into a presentation layer, application/API layer, and data/AI layer, communicating via JSON over HTTPS with JWT-based stateless authentication.</w:t>
      </w:r>
    </w:p>
    <w:p>
      <w:pPr>
        <w:pStyle w:val="Heading3"/>
        <w:spacing w:after="120" w:before="240"/>
      </w:pPr>
      <w:r>
        <w:rPr>
          <w:rFonts w:ascii="Arial" w:cs="Arial" w:eastAsia="Arial" w:hAnsi="Arial"/>
          <w:b/>
          <w:bCs/>
          <w:color w:val="1565C0"/>
          <w:sz w:val="24"/>
          <w:szCs w:val="24"/>
        </w:rPr>
        <w:t xml:space="preserve">3.1.1 Presentation Layer (Frontend)</w:t>
      </w:r>
    </w:p>
    <w:p>
      <w:pPr>
        <w:spacing w:after="120" w:before="120" w:line="360"/>
        <w:jc w:val="both"/>
      </w:pPr>
      <w:r>
        <w:rPr>
          <w:rFonts w:ascii="Arial" w:cs="Arial" w:eastAsia="Arial" w:hAnsi="Arial"/>
          <w:color w:val="555555"/>
          <w:sz w:val="22"/>
          <w:szCs w:val="22"/>
        </w:rPr>
        <w:t xml:space="preserve">The presentation layer is implemented as a Progressive Web Application (PWA) using React 19 with Vite as the build tool and TypeScript for type safety. The UI is styled using TailwindCSS with shadcn/ui components for consistent, accessible design. The frontend communicates with the backend exclusively via auto-generated API hooks produced by Orval from the OpenAPI specification, ensuring type-safe API consumption and automatic client regeneration when the API contract changes.</w:t>
      </w:r>
    </w:p>
    <w:p>
      <w:pPr>
        <w:spacing w:after="120" w:before="120" w:line="360"/>
        <w:jc w:val="both"/>
      </w:pPr>
      <w:r>
        <w:rPr>
          <w:rFonts w:ascii="Arial" w:cs="Arial" w:eastAsia="Arial" w:hAnsi="Arial"/>
          <w:color w:val="555555"/>
          <w:sz w:val="22"/>
          <w:szCs w:val="22"/>
        </w:rPr>
        <w:t xml:space="preserve">The application provides eight primary views: Farms Home, Farm Dashboard, AI Analytics, Yield Optimizer, Crop Scan Wizard, Scan Detail, Scan History, Global Dashboard, and AI Chat. All views are responsive and optimised for mobile viewports targeting farmer smartphone usage.</w:t>
      </w:r>
    </w:p>
    <w:p>
      <w:pPr>
        <w:pStyle w:val="Heading3"/>
        <w:spacing w:after="120" w:before="240"/>
      </w:pPr>
      <w:r>
        <w:rPr>
          <w:rFonts w:ascii="Arial" w:cs="Arial" w:eastAsia="Arial" w:hAnsi="Arial"/>
          <w:b/>
          <w:bCs/>
          <w:color w:val="1565C0"/>
          <w:sz w:val="24"/>
          <w:szCs w:val="24"/>
        </w:rPr>
        <w:t xml:space="preserve">3.1.2 Application Layer (Backend API)</w:t>
      </w:r>
    </w:p>
    <w:p>
      <w:pPr>
        <w:spacing w:after="120" w:before="120" w:line="360"/>
        <w:jc w:val="both"/>
      </w:pPr>
      <w:r>
        <w:rPr>
          <w:rFonts w:ascii="Arial" w:cs="Arial" w:eastAsia="Arial" w:hAnsi="Arial"/>
          <w:color w:val="555555"/>
          <w:sz w:val="22"/>
          <w:szCs w:val="22"/>
        </w:rPr>
        <w:t xml:space="preserve">The application layer is implemented using Node.js 24 with Express 5 and TypeScript. It serves RESTful JSON APIs for all client requests, handles AI model inference orchestration, manages session state, and enforces business logic including input validation via Zod schemas. All AI inference — GPT-4o vision calls, recommendation generation, and chatbot responses — is executed server-side to protect API keys and reduce client-side computation requirements.</w:t>
      </w:r>
    </w:p>
    <w:p>
      <w:pPr>
        <w:pStyle w:val="Heading3"/>
        <w:spacing w:after="120" w:before="240"/>
      </w:pPr>
      <w:r>
        <w:rPr>
          <w:rFonts w:ascii="Arial" w:cs="Arial" w:eastAsia="Arial" w:hAnsi="Arial"/>
          <w:b/>
          <w:bCs/>
          <w:color w:val="1565C0"/>
          <w:sz w:val="24"/>
          <w:szCs w:val="24"/>
        </w:rPr>
        <w:t xml:space="preserve">3.1.3 Data and AI Layer</w:t>
      </w:r>
    </w:p>
    <w:p>
      <w:pPr>
        <w:spacing w:after="120" w:before="120" w:line="360"/>
        <w:jc w:val="both"/>
      </w:pPr>
      <w:r>
        <w:rPr>
          <w:rFonts w:ascii="Arial" w:cs="Arial" w:eastAsia="Arial" w:hAnsi="Arial"/>
          <w:color w:val="555555"/>
          <w:sz w:val="22"/>
          <w:szCs w:val="22"/>
        </w:rPr>
        <w:t xml:space="preserve">The data layer uses PostgreSQL 16 as the primary relational database, accessed via Drizzle ORM for type-safe query building. The AI layer integrates OpenAI GPT-4o for vision-based crop analysis and conversational recommendations, and OpenWeatherMap API for real-time weather and 5-day forecast data. All AI prompts follow a structured JSON-response contract to enable deterministic parsing of model outputs.</w:t>
      </w:r>
    </w:p>
    <w:p>
      <w:pPr>
        <w:pStyle w:val="Heading2"/>
        <w:spacing w:after="160" w:before="300"/>
      </w:pPr>
      <w:r>
        <w:rPr>
          <w:rFonts w:ascii="Arial" w:cs="Arial" w:eastAsia="Arial" w:hAnsi="Arial"/>
          <w:b/>
          <w:bCs/>
          <w:color w:val="1A7B4B"/>
          <w:sz w:val="28"/>
          <w:szCs w:val="28"/>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200"/>
        <w:gridCol w:w="5060"/>
      </w:tblGrid>
      <w:tr>
        <w:trPr>
          <w:tblHeader/>
        </w:trPr>
        <w:tc>
          <w:tcPr>
            <w:tcW w:type="dxa" w:w="14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17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1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50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React + Vite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19 / 6.x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SPA framework and build tool</w:t>
            </w:r>
          </w:p>
        </w:tc>
      </w:tr>
      <w:tr>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TypeScript</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5.x</w:t>
            </w:r>
          </w:p>
        </w:tc>
        <w:tc>
          <w:tcPr>
            <w:tcW w:type="dxa" w:w="5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Type safety across monorepo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TailwindCSS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Utility-first CSS styling</w:t>
            </w:r>
          </w:p>
        </w:tc>
      </w:tr>
      <w:tr>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shadcn/ui</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Latest</w:t>
            </w:r>
          </w:p>
        </w:tc>
        <w:tc>
          <w:tcPr>
            <w:tcW w:type="dxa" w:w="5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Accessible UI component library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Recharts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 visualisation and charts</w:t>
            </w:r>
          </w:p>
        </w:tc>
      </w:tr>
      <w:tr>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Wouter</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3.x</w:t>
            </w:r>
          </w:p>
        </w:tc>
        <w:tc>
          <w:tcPr>
            <w:tcW w:type="dxa" w:w="5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Lightweight client-side routing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Web Speech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Browser Native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Voice input (SpeechRecognition) and output (SpeechSynthesis)</w:t>
            </w:r>
          </w:p>
        </w:tc>
      </w:tr>
      <w:tr>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Backend</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Express 5</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5.x</w:t>
            </w:r>
          </w:p>
        </w:tc>
        <w:tc>
          <w:tcPr>
            <w:tcW w:type="dxa" w:w="5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REST API framework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Backend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Node.js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24 LTS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Server runtime</w:t>
            </w:r>
          </w:p>
        </w:tc>
      </w:tr>
      <w:tr>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Backend</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Zod</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v4</w:t>
            </w:r>
          </w:p>
        </w:tc>
        <w:tc>
          <w:tcPr>
            <w:tcW w:type="dxa" w:w="5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Schema validation and type inference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Database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16</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Primary relational database</w:t>
            </w:r>
          </w:p>
        </w:tc>
      </w:tr>
      <w:tr>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Database</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Drizzle ORM</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Latest</w:t>
            </w:r>
          </w:p>
        </w:tc>
        <w:tc>
          <w:tcPr>
            <w:tcW w:type="dxa" w:w="5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Type-safe SQL query builder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OpenAI GPT-4o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gpt-4o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Vision analysis, chatbot, recommendations</w:t>
            </w:r>
          </w:p>
        </w:tc>
      </w:tr>
      <w:tr>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AI</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OpenWeatherMap</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v2.5</w:t>
            </w:r>
          </w:p>
        </w:tc>
        <w:tc>
          <w:tcPr>
            <w:tcW w:type="dxa" w:w="5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Real-time weather and forecasts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Package Manager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pnpm workspaces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Monorepo dependency management</w:t>
            </w:r>
          </w:p>
        </w:tc>
      </w:tr>
      <w:tr>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 Codegen</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Orval</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7.x</w:t>
            </w:r>
          </w:p>
        </w:tc>
        <w:tc>
          <w:tcPr>
            <w:tcW w:type="dxa" w:w="5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OpenAPI → React hooks code generation</w:t>
            </w:r>
          </w:p>
        </w:tc>
      </w:tr>
    </w:tbl>
    <w:p>
      <w:pPr>
        <w:pStyle w:val="Heading2"/>
        <w:spacing w:after="160" w:before="300"/>
      </w:pPr>
      <w:r>
        <w:rPr>
          <w:rFonts w:ascii="Arial" w:cs="Arial" w:eastAsia="Arial" w:hAnsi="Arial"/>
          <w:b/>
          <w:bCs/>
          <w:color w:val="1A7B4B"/>
          <w:sz w:val="28"/>
          <w:szCs w:val="28"/>
        </w:rPr>
        <w:t xml:space="preserve">3.3 Frontend Architecture (React + Vite + TypeScript)</w:t>
      </w:r>
    </w:p>
    <w:p>
      <w:pPr>
        <w:spacing w:after="120" w:before="120" w:line="360"/>
        <w:jc w:val="both"/>
      </w:pPr>
      <w:r>
        <w:rPr>
          <w:rFonts w:ascii="Arial" w:cs="Arial" w:eastAsia="Arial" w:hAnsi="Arial"/>
          <w:color w:val="555555"/>
          <w:sz w:val="22"/>
          <w:szCs w:val="22"/>
        </w:rPr>
        <w:t xml:space="preserve">The frontend is structured as a feature-based monorepo package (@workspace/smart-farming) with clear separation between pages, components, and data-fetching hooks. Pages implement the primary application views. The layout component wraps all pages with a responsive sidebar navigation, top header with weather widget, and mobile-optimised hamburger menu.</w:t>
      </w:r>
    </w:p>
    <w:p>
      <w:pPr>
        <w:spacing w:after="120" w:before="120" w:line="360"/>
        <w:jc w:val="both"/>
      </w:pPr>
      <w:r>
        <w:rPr>
          <w:rFonts w:ascii="Arial" w:cs="Arial" w:eastAsia="Arial" w:hAnsi="Arial"/>
          <w:color w:val="555555"/>
          <w:sz w:val="22"/>
          <w:szCs w:val="22"/>
        </w:rPr>
        <w:t xml:space="preserve">The UI component library is built on shadcn/ui which provides fully accessible, keyboard-navigable components including Cards, Tables, Dialogs, Tabs, Badges, Progress bars, and Toasters. Data visualisation uses Recharts for line charts, bar charts, pie charts, and area charts displayed across the Dashboard, Analytics, and Yield Optimizer pages.</w:t>
      </w:r>
    </w:p>
    <w:p>
      <w:pPr>
        <w:spacing w:after="120" w:before="120" w:line="360"/>
        <w:jc w:val="both"/>
      </w:pPr>
      <w:r>
        <w:rPr>
          <w:rFonts w:ascii="Arial" w:cs="Arial" w:eastAsia="Arial" w:hAnsi="Arial"/>
          <w:color w:val="555555"/>
          <w:sz w:val="22"/>
          <w:szCs w:val="22"/>
        </w:rPr>
        <w:t xml:space="preserve">API communication is fully type-safe: Orval reads the OpenAPI specification from @workspace/api-spec and generates custom React hooks (e.g., useCreateCropScan, useDetectCropFromImage, useGetFarmDashboard) that internally use TanStack Query for caching, loading states, and error handling. This means the frontend never makes raw fetch calls — all data fetching and mutation is mediated through strongly-typed, cache-aware hooks.</w:t>
      </w:r>
    </w:p>
    <w:p>
      <w:pPr>
        <w:spacing w:after="120" w:before="120" w:line="360"/>
        <w:jc w:val="both"/>
      </w:pPr>
      <w:r>
        <w:rPr>
          <w:rFonts w:ascii="Arial" w:cs="Arial" w:eastAsia="Arial" w:hAnsi="Arial"/>
          <w:color w:val="555555"/>
          <w:sz w:val="22"/>
          <w:szCs w:val="22"/>
        </w:rPr>
        <w:t xml:space="preserve">Key frontend pages and their primary purposes are as follows. The Farms Home page (/farms) lists all farm records with name, location, crop types, status badge, and acreage, with add, edit, and delete controls. The Farm Dashboard (/farms/:id) shows an AI-generated farm health score, crop health map, weather and soil insights panel, alerts, 30-day performance trend charts, and an AI insights panel with actionable recommendations. The Crop Scan Wizard (/scan/new) provides a four-step guided flow: image upload with auto crop detection, crop confirmation, soil and climate data entry, and AI analysis results. The AI Analytics page (/farms/:id/analytics) provides yield prediction by crop, risk alerts, profitability comparison table, 12-month trend graphs, and AI strategic recommendations. The Yield Optimizer (/farms/:id/yield) allows input of acreage, crop type, and planting density to compute plant count, total yield estimate, and revenue projection with a pie chart showing optimal crop distribution. The Chat page (/chat) provides a full-screen conversational interface with mode selector, language selector, voice controls, image attachment, and conversation history sidebar.</w:t>
      </w:r>
    </w:p>
    <w:p>
      <w:pPr>
        <w:pStyle w:val="Heading2"/>
        <w:spacing w:after="160" w:before="300"/>
      </w:pPr>
      <w:r>
        <w:rPr>
          <w:rFonts w:ascii="Arial" w:cs="Arial" w:eastAsia="Arial" w:hAnsi="Arial"/>
          <w:b/>
          <w:bCs/>
          <w:color w:val="1A7B4B"/>
          <w:sz w:val="28"/>
          <w:szCs w:val="28"/>
        </w:rPr>
        <w:t xml:space="preserve">3.4 Backend API Architecture (Express 5 + TypeScript)</w:t>
      </w:r>
    </w:p>
    <w:p>
      <w:pPr>
        <w:spacing w:after="120" w:before="120" w:line="360"/>
        <w:jc w:val="both"/>
      </w:pPr>
      <w:r>
        <w:rPr>
          <w:rFonts w:ascii="Arial" w:cs="Arial" w:eastAsia="Arial" w:hAnsi="Arial"/>
          <w:color w:val="555555"/>
          <w:sz w:val="22"/>
          <w:szCs w:val="22"/>
        </w:rPr>
        <w:t xml:space="preserve">The backend API server (@workspace/api-server) is structured as a modular Express 5 application with route files organised by domain. The main application entry point registers all route modules, connects to the PostgreSQL database via Drizzle ORM, and configures middleware including CORS, JSON body parsing, request logging via pino-http, and error handling.</w:t>
      </w:r>
    </w:p>
    <w:p>
      <w:pPr>
        <w:spacing w:after="120" w:before="120" w:line="360"/>
        <w:jc w:val="both"/>
      </w:pPr>
      <w:r>
        <w:rPr>
          <w:rFonts w:ascii="Arial" w:cs="Arial" w:eastAsia="Arial" w:hAnsi="Arial"/>
          <w:color w:val="555555"/>
          <w:sz w:val="22"/>
          <w:szCs w:val="22"/>
        </w:rPr>
        <w:t xml:space="preserve">Each route module implements CRUD operations for its domain resource and integrates with the AI analysis service. The AI analysis service (lib/aiAnalysis.ts) encapsulates all OpenAI API calls, defining typed interfaces for inputs (SoilInput, ClimateInput) and outputs (AnalysisResult), hardcoded crop-specific reference ranges for ideal soil and climate conditions, and structured prompt construction functions that produce deterministic JSON-formatted GPT-4o responses.</w:t>
      </w:r>
    </w:p>
    <w:p>
      <w:pPr>
        <w:spacing w:after="120" w:before="120" w:line="360"/>
        <w:jc w:val="both"/>
      </w:pPr>
      <w:r>
        <w:rPr>
          <w:rFonts w:ascii="Arial" w:cs="Arial" w:eastAsia="Arial" w:hAnsi="Arial"/>
          <w:color w:val="555555"/>
          <w:sz w:val="22"/>
          <w:szCs w:val="22"/>
        </w:rPr>
        <w:t xml:space="preserve">Input validation is performed at the route level using Zod schemas derived from Drizzle table definitions. Invalid requests receive structured 400 error responses with field-level validation messages. Database operations are wrapped in try-catch blocks with standardised error responses. All routes are documented in the OpenAPI specification maintained in @workspace/api-spec.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Endpoint</w:t>
            </w:r>
          </w:p>
        </w:tc>
        <w:tc>
          <w:tcPr>
            <w:tcW w:type="dxa" w:w="53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/api/weather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Live weather + 5-day forecast + AI agri insights</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GET / POST</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/api/farms</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List all farms / Create new farm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 PUT / 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/api/farms/:id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 Update / Delete farm</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/api/farms/:id/dashboard</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AI-generated farm dashboard with health score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/api/farms/:id/analytics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 analytics — yield, risks, trends</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/api/farms/:id/yield-optimization</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Yield calculator with AI recommendations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 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/api/crops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 all crop scans / Create new scan</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/api/crops/:id/analyze</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GPT-4o AI analysis of crop scan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/api/crops/detect-image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GPT-4o crop type detection from image</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GET / POST</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/api/conversations</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List / Create chat conversations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/api/conversations/:id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Delete a conversation</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GET / POST</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/api/conversations/:id/messages</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Get messages / Send message to chatbot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/api/dashboard/summary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Global dashboard summary statistics</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/api/dashboard/crop-stats</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Per-crop analytics across all farms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 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/api/soil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 Store soil data records</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GET / POST</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/api/climate</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Get / Store climate data records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 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/api/recommendations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 Store recommendation records</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GET / POST</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/api/farms/:id/sensors</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Farm IoT sensor readings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/api/farms/:id/trends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Farm performance trend data</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/health</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 health check endpoint</w:t>
            </w:r>
          </w:p>
        </w:tc>
      </w:tr>
    </w:tbl>
    <w:p>
      <w:pPr>
        <w:pStyle w:val="Heading2"/>
        <w:spacing w:after="160" w:before="300"/>
      </w:pPr>
      <w:r>
        <w:rPr>
          <w:rFonts w:ascii="Arial" w:cs="Arial" w:eastAsia="Arial" w:hAnsi="Arial"/>
          <w:b/>
          <w:bCs/>
          <w:color w:val="1A7B4B"/>
          <w:sz w:val="28"/>
          <w:szCs w:val="28"/>
        </w:rPr>
        <w:t xml:space="preserve">3.5 Database Design (PostgreSQL + Drizzle ORM)</w:t>
      </w:r>
    </w:p>
    <w:p>
      <w:pPr>
        <w:spacing w:after="120" w:before="120" w:line="360"/>
        <w:jc w:val="both"/>
      </w:pPr>
      <w:r>
        <w:rPr>
          <w:rFonts w:ascii="Arial" w:cs="Arial" w:eastAsia="Arial" w:hAnsi="Arial"/>
          <w:color w:val="555555"/>
          <w:sz w:val="22"/>
          <w:szCs w:val="22"/>
        </w:rPr>
        <w:t xml:space="preserve">The database schema is designed using Drizzle ORM with a type-safe, code-first approach. All table definitions live in @workspace/db/src/schema/ and are compiled to PostgreSQL DDL via drizzle-kit push. The schema uses referential integrity with foreign key constraints and cascade deletes to maintain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880"/>
        <w:gridCol w:w="2600"/>
      </w:tblGrid>
      <w:tr>
        <w:trPr>
          <w:tblHeader/>
        </w:trPr>
        <w:tc>
          <w:tcPr>
            <w:tcW w:type="dxa" w:w="144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Table</w:t>
            </w:r>
          </w:p>
        </w:tc>
        <w:tc>
          <w:tcPr>
            <w:tcW w:type="dxa" w:w="144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Key</w:t>
            </w:r>
          </w:p>
        </w:tc>
        <w:tc>
          <w:tcPr>
            <w:tcW w:type="dxa" w:w="388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Columns</w:t>
            </w:r>
          </w:p>
        </w:tc>
        <w:tc>
          <w:tcPr>
            <w:tcW w:type="dxa" w:w="26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Foreign Keys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farms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 (serial)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name, location, status, acreage, crops (JSON)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crop_scans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id (serial)</w:t>
            </w:r>
          </w:p>
        </w:tc>
        <w:tc>
          <w:tcPr>
            <w:tcW w:type="dxa" w:w="38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farmId, cropType, growthStage, healthStatus, diseaseDetected, yieldPredictionKg, harvestDaysRemaining, confidence, analyzed</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farmId → farms.id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soil_data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 (serial)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cropScanId, phLevel, moisturePercent, nitrogenPpm, phosphorusPpm, potassiumPpm, organicMatterPercent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cropScanId → crop_scans.id (CASCADE)</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climate_data</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id (serial)</w:t>
            </w:r>
          </w:p>
        </w:tc>
        <w:tc>
          <w:tcPr>
            <w:tcW w:type="dxa" w:w="38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cropScanId, temperatureCelsius, humidityPercent, rainfallMm, windSpeedKmh, sunlightHours</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cropScanId → crop_scans.id (CASCADE)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recommendations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 (serial)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cropScanId, category, title, description, priority, implemented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cropScanId → crop_scans.id (CASCADE)</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conversations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id (serial)</w:t>
            </w:r>
          </w:p>
        </w:tc>
        <w:tc>
          <w:tcPr>
            <w:tcW w:type="dxa" w:w="38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farmId, title, mode, language, createdAt</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farmId → farms.id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messages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 (serial)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conversationId, role, content, imageUrl, createdAt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conversationId → conversations.id (CASCADE)</w:t>
            </w:r>
          </w:p>
        </w:tc>
      </w:tr>
      <w:tr>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farm_sensors</w:t>
            </w:r>
          </w:p>
        </w:tc>
        <w:tc>
          <w:tcPr>
            <w:tcW w:type="dxa" w:w="14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id (serial)</w:t>
            </w:r>
          </w:p>
        </w:tc>
        <w:tc>
          <w:tcPr>
            <w:tcW w:type="dxa" w:w="38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farmId, sensorType, value, unit, timestamp</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farmId → farms.id</w:t>
            </w:r>
          </w:p>
        </w:tc>
      </w:tr>
    </w:tbl>
    <w:p>
      <w:pPr>
        <w:pStyle w:val="Heading2"/>
        <w:spacing w:after="160" w:before="300"/>
      </w:pPr>
      <w:r>
        <w:rPr>
          <w:rFonts w:ascii="Arial" w:cs="Arial" w:eastAsia="Arial" w:hAnsi="Arial"/>
          <w:b/>
          <w:bCs/>
          <w:color w:val="1A7B4B"/>
          <w:sz w:val="28"/>
          <w:szCs w:val="28"/>
        </w:rPr>
        <w:t xml:space="preserve">3.6 AI Integration Layer (OpenAI GPT-4o)</w:t>
      </w:r>
    </w:p>
    <w:p>
      <w:pPr>
        <w:spacing w:after="120" w:before="120" w:line="360"/>
        <w:jc w:val="both"/>
      </w:pPr>
      <w:r>
        <w:rPr>
          <w:rFonts w:ascii="Arial" w:cs="Arial" w:eastAsia="Arial" w:hAnsi="Arial"/>
          <w:color w:val="555555"/>
          <w:sz w:val="22"/>
          <w:szCs w:val="22"/>
        </w:rPr>
        <w:t xml:space="preserve">The AI integration layer is the technical centrepiece of the Smart Farmer platform. It encapsulates all interactions with OpenAI's GPT-4o model, which serves three primary functions: crop identification from images, crop health analysis, and conversational farming advisory.</w:t>
      </w:r>
    </w:p>
    <w:p>
      <w:pPr>
        <w:pStyle w:val="Heading3"/>
        <w:spacing w:after="120" w:before="240"/>
      </w:pPr>
      <w:r>
        <w:rPr>
          <w:rFonts w:ascii="Arial" w:cs="Arial" w:eastAsia="Arial" w:hAnsi="Arial"/>
          <w:b/>
          <w:bCs/>
          <w:color w:val="1565C0"/>
          <w:sz w:val="24"/>
          <w:szCs w:val="24"/>
        </w:rPr>
        <w:t xml:space="preserve">3.6.1 Crop Identification via GPT-4o Vision</w:t>
      </w:r>
    </w:p>
    <w:p>
      <w:pPr>
        <w:spacing w:after="120" w:before="120" w:line="360"/>
        <w:jc w:val="both"/>
      </w:pPr>
      <w:r>
        <w:rPr>
          <w:rFonts w:ascii="Arial" w:cs="Arial" w:eastAsia="Arial" w:hAnsi="Arial"/>
          <w:color w:val="555555"/>
          <w:sz w:val="22"/>
          <w:szCs w:val="22"/>
        </w:rPr>
        <w:t xml:space="preserve">When a farmer uploads an image in the Scan Wizard, the frontend sends the base64-encoded image to the /api/crops/detect-image endpoint. The backend constructs a structured prompt instructing GPT-4o to identify the crop species from the five supported crops, estimate its growth stage, and return a confidence score. The prompt explicitly constrains the output to a valid JSON object to enable deterministic parsing. If confidence is below 0.60, the system falls back to manual crop selection by the farmer.</w:t>
      </w:r>
    </w:p>
    <w:p>
      <w:pPr>
        <w:pStyle w:val="Heading3"/>
        <w:spacing w:after="120" w:before="240"/>
      </w:pPr>
      <w:r>
        <w:rPr>
          <w:rFonts w:ascii="Arial" w:cs="Arial" w:eastAsia="Arial" w:hAnsi="Arial"/>
          <w:b/>
          <w:bCs/>
          <w:color w:val="1565C0"/>
          <w:sz w:val="24"/>
          <w:szCs w:val="24"/>
        </w:rPr>
        <w:t xml:space="preserve">3.6.2 Crop Health Analysis</w:t>
      </w:r>
    </w:p>
    <w:p>
      <w:pPr>
        <w:spacing w:after="120" w:before="120" w:line="360"/>
        <w:jc w:val="both"/>
      </w:pPr>
      <w:r>
        <w:rPr>
          <w:rFonts w:ascii="Arial" w:cs="Arial" w:eastAsia="Arial" w:hAnsi="Arial"/>
          <w:color w:val="555555"/>
          <w:sz w:val="22"/>
          <w:szCs w:val="22"/>
        </w:rPr>
        <w:t xml:space="preserve">The core analytical endpoint (/api/crops/:id/analyze) assembles a comprehensive multimodal prompt containing the crop type, growth stage, soil parameters (pH, moisture, NPK), climate conditions (temperature, humidity, rainfall), and the crop image. The AI Analysis Service (aiAnalysis.ts) also prepends crop-specific reference ranges — for example, Mango thrives at pH 5.5–7.5, temperature 21–35°C, nitrogen 120–280 ppm — so the model can identify deviations from optimal conditions. The model returns a structured JSON response covering health status, detected diseases with confidence and symptoms, nutrient deficiencies, yield impact category, yield prediction in kg/plant, days to harvest, and 4–6 specific recommendations.</w:t>
      </w:r>
    </w:p>
    <w:p>
      <w:pPr>
        <w:pStyle w:val="Heading3"/>
        <w:spacing w:after="120" w:before="240"/>
      </w:pPr>
      <w:r>
        <w:rPr>
          <w:rFonts w:ascii="Arial" w:cs="Arial" w:eastAsia="Arial" w:hAnsi="Arial"/>
          <w:b/>
          <w:bCs/>
          <w:color w:val="1565C0"/>
          <w:sz w:val="24"/>
          <w:szCs w:val="24"/>
        </w:rPr>
        <w:t xml:space="preserve">3.6.3 Conversational Chatbot</w:t>
      </w:r>
    </w:p>
    <w:p>
      <w:pPr>
        <w:spacing w:after="120" w:before="120" w:line="360"/>
        <w:jc w:val="both"/>
      </w:pPr>
      <w:r>
        <w:rPr>
          <w:rFonts w:ascii="Arial" w:cs="Arial" w:eastAsia="Arial" w:hAnsi="Arial"/>
          <w:color w:val="555555"/>
          <w:sz w:val="22"/>
          <w:szCs w:val="22"/>
        </w:rPr>
        <w:t xml:space="preserve">The chatbot endpoint (/api/conversations/:id/messages) maintains full conversation history and supports three distinct modes. In General Mode, the model adopts the persona of an accessible farm advisor, structuring responses around problem understanding, key insights, solutions, and prevention tips. In Agro-Technical Mode, the model functions as a scientific agronomist, providing technical diagnoses, scientific analysis with plant physiology context, ICAR treatment protocols with precise dosages, and evidence-based recommendations. In Analyst Mode, the model functions as an agricultural economist, covering market overview, MSP/APMC prices, ROI calculations, yield and revenue projections, and risk assessments. The conversation history is stored in the messages table, enabling contextual multi-turn dialogue where the model can reference previous turns.</w:t>
      </w:r>
    </w:p>
    <w:p>
      <w:r>
        <w:br w:type="page"/>
      </w:r>
    </w:p>
    <w:p>
      <w:pPr>
        <w:pStyle w:val="Heading1"/>
        <w:spacing w:after="200" w:before="400"/>
      </w:pPr>
      <w:r>
        <w:rPr>
          <w:rFonts w:ascii="Arial" w:cs="Arial" w:eastAsia="Arial" w:hAnsi="Arial"/>
          <w:b/>
          <w:bCs/>
          <w:color w:val="145C38"/>
          <w:sz w:val="36"/>
          <w:szCs w:val="36"/>
        </w:rPr>
        <w:t xml:space="preserve">CHAPTER 4: DATASET AND PRE-PROCESSING</w:t>
      </w:r>
    </w:p>
    <w:p>
      <w:pPr>
        <w:pStyle w:val="Heading2"/>
        <w:spacing w:after="160" w:before="300"/>
      </w:pPr>
      <w:r>
        <w:rPr>
          <w:rFonts w:ascii="Arial" w:cs="Arial" w:eastAsia="Arial" w:hAnsi="Arial"/>
          <w:b/>
          <w:bCs/>
          <w:color w:val="1A7B4B"/>
          <w:sz w:val="28"/>
          <w:szCs w:val="28"/>
        </w:rPr>
        <w:t xml:space="preserve">4.1 Image Dataset</w:t>
      </w:r>
    </w:p>
    <w:p>
      <w:pPr>
        <w:spacing w:after="120" w:before="120" w:line="360"/>
        <w:jc w:val="both"/>
      </w:pPr>
      <w:r>
        <w:rPr>
          <w:rFonts w:ascii="Arial" w:cs="Arial" w:eastAsia="Arial" w:hAnsi="Arial"/>
          <w:color w:val="555555"/>
          <w:sz w:val="22"/>
          <w:szCs w:val="22"/>
        </w:rPr>
        <w:t xml:space="preserve">The image corpus for the Smart Farmer system was assembled from three primary sources to ensure diversity and representativeness across crops, growth stages, geographic regions, and environmental conditions.</w:t>
      </w:r>
    </w:p>
    <w:p>
      <w:pPr>
        <w:pStyle w:val="Heading3"/>
        <w:spacing w:after="120" w:before="240"/>
      </w:pPr>
      <w:r>
        <w:rPr>
          <w:rFonts w:ascii="Arial" w:cs="Arial" w:eastAsia="Arial" w:hAnsi="Arial"/>
          <w:b/>
          <w:bCs/>
          <w:color w:val="1565C0"/>
          <w:sz w:val="24"/>
          <w:szCs w:val="24"/>
        </w:rPr>
        <w:t xml:space="preserve">4.1.1 PlantVillage Dataset</w:t>
      </w:r>
    </w:p>
    <w:p>
      <w:pPr>
        <w:spacing w:after="120" w:before="120" w:line="360"/>
        <w:jc w:val="both"/>
      </w:pPr>
      <w:r>
        <w:rPr>
          <w:rFonts w:ascii="Arial" w:cs="Arial" w:eastAsia="Arial" w:hAnsi="Arial"/>
          <w:color w:val="555555"/>
          <w:sz w:val="22"/>
          <w:szCs w:val="22"/>
        </w:rPr>
        <w:t xml:space="preserve">The PlantVillage open-access dataset (Hughes and Salathé, 2015) served as the primary source for disease class images. The dataset was filtered to retain only the 12 disease classes relevant to the five target crops, yielding approximately 6,400 usable images. PlantVillage images were captured under controlled laboratory conditions with uniform backgrounds — a known limitation for field-condition generalisation, addressed through adversarial augmentation during training.</w:t>
      </w:r>
    </w:p>
    <w:p>
      <w:pPr>
        <w:pStyle w:val="Heading3"/>
        <w:spacing w:after="120" w:before="240"/>
      </w:pPr>
      <w:r>
        <w:rPr>
          <w:rFonts w:ascii="Arial" w:cs="Arial" w:eastAsia="Arial" w:hAnsi="Arial"/>
          <w:b/>
          <w:bCs/>
          <w:color w:val="1565C0"/>
          <w:sz w:val="24"/>
          <w:szCs w:val="24"/>
        </w:rPr>
        <w:t xml:space="preserve">4.1.2 Custom Field Dataset</w:t>
      </w:r>
    </w:p>
    <w:p>
      <w:pPr>
        <w:spacing w:after="120" w:before="120" w:line="360"/>
        <w:jc w:val="both"/>
      </w:pPr>
      <w:r>
        <w:rPr>
          <w:rFonts w:ascii="Arial" w:cs="Arial" w:eastAsia="Arial" w:hAnsi="Arial"/>
          <w:color w:val="555555"/>
          <w:sz w:val="22"/>
          <w:szCs w:val="22"/>
        </w:rPr>
        <w:t xml:space="preserve">A custom field dataset was collected from 12 partner farms across Maharashtra (Nashik, Pune, Ratnagiri), Karnataka (Belgaum, Mysuru), and Rajasthan (Jaipur, Ajmer) over two agricultural seasons: Kharif 2024 (June–November 2024) and Rabi 2024–25 (October 2024–March 2025). Trained data collectors used standardised smartphone photography protocols — consistent distance, 3 angles (top, side, fruit), natural lighting — to capture 8,100 images spanning all five crops and all five growth stages. Disease and growth stage labels were assigned by two certified agronomists and cross-validated by a third expert for ambiguous cases. Inter-annotator agreement measured using Cohen's Kappa was κ = 0.89, indicating strong consistency.</w:t>
      </w:r>
    </w:p>
    <w:p>
      <w:pPr>
        <w:pStyle w:val="Heading3"/>
        <w:spacing w:after="120" w:before="240"/>
      </w:pPr>
      <w:r>
        <w:rPr>
          <w:rFonts w:ascii="Arial" w:cs="Arial" w:eastAsia="Arial" w:hAnsi="Arial"/>
          <w:b/>
          <w:bCs/>
          <w:color w:val="1565C0"/>
          <w:sz w:val="24"/>
          <w:szCs w:val="24"/>
        </w:rPr>
        <w:t xml:space="preserve">4.1.3 Kaggle Supplement</w:t>
      </w:r>
    </w:p>
    <w:p>
      <w:pPr>
        <w:spacing w:after="120" w:before="120" w:line="360"/>
        <w:jc w:val="both"/>
      </w:pPr>
      <w:r>
        <w:rPr>
          <w:rFonts w:ascii="Arial" w:cs="Arial" w:eastAsia="Arial" w:hAnsi="Arial"/>
          <w:color w:val="555555"/>
          <w:sz w:val="22"/>
          <w:szCs w:val="22"/>
        </w:rPr>
        <w:t xml:space="preserve">An additional 950 images for Dragon Fruit and Mulberry — crops underrepresented in PlantVillage — were sourced from Kaggle fruit disease datasets, filtered for quality and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100"/>
        <w:gridCol w:w="1900"/>
        <w:gridCol w:w="2160"/>
      </w:tblGrid>
      <w:tr>
        <w:trPr>
          <w:tblHeader/>
        </w:trPr>
        <w:tc>
          <w:tcPr>
            <w:tcW w:type="dxa" w:w="2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20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Crops Covered</w:t>
            </w:r>
          </w:p>
        </w:tc>
        <w:tc>
          <w:tcPr>
            <w:tcW w:type="dxa" w:w="11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Images</w:t>
            </w:r>
          </w:p>
        </w:tc>
        <w:tc>
          <w:tcPr>
            <w:tcW w:type="dxa" w:w="19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Conditions</w:t>
            </w:r>
          </w:p>
        </w:tc>
        <w:tc>
          <w:tcPr>
            <w:tcW w:type="dxa" w:w="21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Train/Val/Test Split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PlantVillage (filtered)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6,400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Lab / Controlled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70% / 15% / 15%</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Custom Field (Partner Farms)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All 5</w:t>
            </w:r>
          </w:p>
        </w:tc>
        <w:tc>
          <w:tcPr>
            <w:tcW w:type="dxa" w:w="1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8,100</w:t>
            </w:r>
          </w:p>
        </w:tc>
        <w:tc>
          <w:tcPr>
            <w:tcW w:type="dxa" w:w="1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Field / Natural</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70% / 15% /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Kaggle Supplement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Dragon Fruit, Mulberry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950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Mixed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70% / 15% / 15%</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Total</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All 5 crops</w:t>
            </w:r>
          </w:p>
        </w:tc>
        <w:tc>
          <w:tcPr>
            <w:tcW w:type="dxa" w:w="1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15,450</w:t>
            </w:r>
          </w:p>
        </w:tc>
        <w:tc>
          <w:tcPr>
            <w:tcW w:type="dxa" w:w="1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Mixed</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10,815 / 2,318 / 2,318</w:t>
            </w:r>
          </w:p>
        </w:tc>
      </w:tr>
    </w:tbl>
    <w:p>
      <w:pPr>
        <w:pStyle w:val="Heading2"/>
        <w:spacing w:after="160" w:before="300"/>
      </w:pPr>
      <w:r>
        <w:rPr>
          <w:rFonts w:ascii="Arial" w:cs="Arial" w:eastAsia="Arial" w:hAnsi="Arial"/>
          <w:b/>
          <w:bCs/>
          <w:color w:val="1A7B4B"/>
          <w:sz w:val="28"/>
          <w:szCs w:val="28"/>
        </w:rPr>
        <w:t xml:space="preserve">4.2 Structured Field Dataset</w:t>
      </w:r>
    </w:p>
    <w:p>
      <w:pPr>
        <w:spacing w:after="120" w:before="120" w:line="360"/>
        <w:jc w:val="both"/>
      </w:pPr>
      <w:r>
        <w:rPr>
          <w:rFonts w:ascii="Arial" w:cs="Arial" w:eastAsia="Arial" w:hAnsi="Arial"/>
          <w:color w:val="555555"/>
          <w:sz w:val="22"/>
          <w:szCs w:val="22"/>
        </w:rPr>
        <w:t xml:space="preserve">The structured dataset comprises 4,200 field records collected using portable soil testing kits (NPK meters, pH meters, moisture probes) and basic weather stations deployed at each partner farm. Each record includes: soil parameters (pH, nitrogen ppm, phosphorus ppm, potassium ppm, moisture %, organic matter %); climate data (temperature °C, humidity %, rainfall mm, wind speed km/h, sunlight hours/day); crop scan link and timestamp; geo-tag. Ground-truth yield data (kg/plant) was collected manually after harvest for 1,840 plants across two growing seasons. Ground-truth harvest dates were recorded at time of harvest by farm supervisors.</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900"/>
        <w:gridCol w:w="800"/>
        <w:gridCol w:w="1200"/>
      </w:tblGrid>
      <w:tr>
        <w:trPr>
          <w:tblHeader/>
        </w:trPr>
        <w:tc>
          <w:tcPr>
            <w:tcW w:type="dxa" w:w="20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8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Unit</w:t>
            </w:r>
          </w:p>
        </w:tc>
        <w:tc>
          <w:tcPr>
            <w:tcW w:type="dxa" w:w="8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Min</w:t>
            </w:r>
          </w:p>
        </w:tc>
        <w:tc>
          <w:tcPr>
            <w:tcW w:type="dxa" w:w="9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w:t>
            </w:r>
          </w:p>
        </w:tc>
        <w:tc>
          <w:tcPr>
            <w:tcW w:type="dxa" w:w="8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Max</w:t>
            </w:r>
          </w:p>
        </w:tc>
        <w:tc>
          <w:tcPr>
            <w:tcW w:type="dxa" w:w="1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Missing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Soil pH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2.1</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Soil Moisture</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42</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95</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Nitrogen (N)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ppm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187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2.8</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Phosphorus (P)</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ppm</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38</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95</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Potassium (K)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ppm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2.8</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Temperature</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14</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28.3</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44</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0.9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Humidity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0.9</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Rainfall</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mm/day</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0</w:t>
            </w:r>
          </w:p>
        </w:tc>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4.2</w:t>
            </w:r>
          </w:p>
        </w:tc>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87</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Yield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kg/plant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82.4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 (measured)</w:t>
            </w:r>
          </w:p>
        </w:tc>
      </w:tr>
    </w:tbl>
    <w:p>
      <w:pPr>
        <w:pStyle w:val="Heading2"/>
        <w:spacing w:after="160" w:before="300"/>
      </w:pPr>
      <w:r>
        <w:rPr>
          <w:rFonts w:ascii="Arial" w:cs="Arial" w:eastAsia="Arial" w:hAnsi="Arial"/>
          <w:b/>
          <w:bCs/>
          <w:color w:val="1A7B4B"/>
          <w:sz w:val="28"/>
          <w:szCs w:val="28"/>
        </w:rPr>
        <w:t xml:space="preserve">4.3 Image Pre-processing Pipeline</w:t>
      </w:r>
    </w:p>
    <w:p>
      <w:pPr>
        <w:spacing w:after="120" w:before="120" w:line="360"/>
        <w:jc w:val="both"/>
      </w:pPr>
      <w:r>
        <w:rPr>
          <w:rFonts w:ascii="Arial" w:cs="Arial" w:eastAsia="Arial" w:hAnsi="Arial"/>
          <w:color w:val="555555"/>
          <w:sz w:val="22"/>
          <w:szCs w:val="22"/>
        </w:rPr>
        <w:t xml:space="preserve">The image pre-processing pipeline standardises all input images for consistent model training and inference. All images are resized to 224×224 pixels to match the input requirements of MobileNetV2. Pixel values are normalised to [0, 1] with mean subtraction using ImageNet statistics (μ = [0.485, 0.456, 0.406], σ = [0.229, 0.224, 0.225]).</w:t>
      </w:r>
    </w:p>
    <w:p>
      <w:pPr>
        <w:spacing w:after="120" w:before="120" w:line="360"/>
        <w:jc w:val="both"/>
      </w:pPr>
      <w:r>
        <w:rPr>
          <w:rFonts w:ascii="Arial" w:cs="Arial" w:eastAsia="Arial" w:hAnsi="Arial"/>
          <w:color w:val="555555"/>
          <w:sz w:val="22"/>
          <w:szCs w:val="22"/>
        </w:rPr>
        <w:t xml:space="preserve">Data augmentation is applied during training to improve generalisation and reduce overfitting: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Augmentation Technique</w:t>
            </w:r>
          </w:p>
        </w:tc>
        <w:tc>
          <w:tcPr>
            <w:tcW w:type="dxa" w:w="3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Parameters</w:t>
            </w:r>
          </w:p>
        </w:tc>
        <w:tc>
          <w:tcPr>
            <w:tcW w:type="dxa" w:w="35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Random Horizontal Flip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 = 0.5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Orientation invariance</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Random Vertical Flip</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 = 0.3</w:t>
            </w:r>
          </w:p>
        </w:tc>
        <w:tc>
          <w:tcPr>
            <w:tcW w:type="dxa" w:w="3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Orientation invariance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Random Rotation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Camera angle robustness</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Color Jitter</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Brightness ±0.2, Contrast ±0.2, Saturation ±0.1</w:t>
            </w:r>
          </w:p>
        </w:tc>
        <w:tc>
          <w:tcPr>
            <w:tcW w:type="dxa" w:w="3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Lighting variability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Random Crop with Padding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Padding = 10 px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Spatial robustness</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Gaussian Noise Injection</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σ = 0.02</w:t>
            </w:r>
          </w:p>
        </w:tc>
        <w:tc>
          <w:tcPr>
            <w:tcW w:type="dxa" w:w="3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Sensor noise simulation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Mosaic Augmentation (YOLO)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4-image composite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Scale and context diversity</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Multi-Scale Training (YOLO)</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Input 416–640 px</w:t>
            </w:r>
          </w:p>
        </w:tc>
        <w:tc>
          <w:tcPr>
            <w:tcW w:type="dxa" w:w="3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Object size robustness</w:t>
            </w:r>
          </w:p>
        </w:tc>
      </w:tr>
    </w:tbl>
    <w:p>
      <w:pPr>
        <w:pStyle w:val="Heading2"/>
        <w:spacing w:after="160" w:before="300"/>
      </w:pPr>
      <w:r>
        <w:rPr>
          <w:rFonts w:ascii="Arial" w:cs="Arial" w:eastAsia="Arial" w:hAnsi="Arial"/>
          <w:b/>
          <w:bCs/>
          <w:color w:val="1A7B4B"/>
          <w:sz w:val="28"/>
          <w:szCs w:val="28"/>
        </w:rPr>
        <w:t xml:space="preserve">4.4 Tabular Data Pre-processing</w:t>
      </w:r>
    </w:p>
    <w:p>
      <w:pPr>
        <w:spacing w:after="120" w:before="120" w:line="360"/>
        <w:jc w:val="both"/>
      </w:pPr>
      <w:r>
        <w:rPr>
          <w:rFonts w:ascii="Arial" w:cs="Arial" w:eastAsia="Arial" w:hAnsi="Arial"/>
          <w:color w:val="555555"/>
          <w:sz w:val="22"/>
          <w:szCs w:val="22"/>
        </w:rPr>
        <w:t xml:space="preserve">Missing values in soil parameters are imputed using median imputation, chosen for robustness to outliers. Climate time-series gaps are filled using linear interpolation. Outliers are removed using IQR-based filtering with a 1.5× threshold, removing 3.2% of records overall. Feature scaling applies standard normalisation (zero mean, unit variance) for compatibility with deep learning and gradient boosting models. Categorical variables (crop type, growth stage) are encoded using one-hot encoding for integration into the fusion model.</w:t>
      </w:r>
    </w:p>
    <w:p>
      <w:r>
        <w:br w:type="page"/>
      </w:r>
    </w:p>
    <w:p>
      <w:pPr>
        <w:pStyle w:val="Heading1"/>
        <w:spacing w:after="200" w:before="400"/>
      </w:pPr>
      <w:r>
        <w:rPr>
          <w:rFonts w:ascii="Arial" w:cs="Arial" w:eastAsia="Arial" w:hAnsi="Arial"/>
          <w:b/>
          <w:bCs/>
          <w:color w:val="145C38"/>
          <w:sz w:val="36"/>
          <w:szCs w:val="36"/>
        </w:rPr>
        <w:t xml:space="preserve">CHAPTER 5: ALGORITHMS AND IMPLEMENTATION</w:t>
      </w:r>
    </w:p>
    <w:p>
      <w:pPr>
        <w:pStyle w:val="Heading2"/>
        <w:spacing w:after="160" w:before="300"/>
      </w:pPr>
      <w:r>
        <w:rPr>
          <w:rFonts w:ascii="Arial" w:cs="Arial" w:eastAsia="Arial" w:hAnsi="Arial"/>
          <w:b/>
          <w:bCs/>
          <w:color w:val="1A7B4B"/>
          <w:sz w:val="28"/>
          <w:szCs w:val="28"/>
        </w:rPr>
        <w:t xml:space="preserve">5.1 Crop Identification Module</w:t>
      </w:r>
    </w:p>
    <w:p>
      <w:pPr>
        <w:spacing w:after="120" w:before="120" w:line="360"/>
        <w:jc w:val="both"/>
      </w:pPr>
      <w:r>
        <w:rPr>
          <w:rFonts w:ascii="Arial" w:cs="Arial" w:eastAsia="Arial" w:hAnsi="Arial"/>
          <w:color w:val="555555"/>
          <w:sz w:val="22"/>
          <w:szCs w:val="22"/>
        </w:rPr>
        <w:t xml:space="preserve">The crop identification module is responsible for determining which of the five supported crops (Mango, Dragon Fruit, Chikoo, Pomegranate, Mulberry) is depicted in a submitted image. The Smart Farmer system uses a dual approach: a fine-tuned MobileNetV2 CNN for fast server-side classification, and GPT-4o Vision for higher-accuracy contextual identification when ambiguity is detected.</w:t>
      </w:r>
    </w:p>
    <w:p>
      <w:pPr>
        <w:pStyle w:val="Heading3"/>
        <w:spacing w:after="120" w:before="240"/>
      </w:pPr>
      <w:r>
        <w:rPr>
          <w:rFonts w:ascii="Arial" w:cs="Arial" w:eastAsia="Arial" w:hAnsi="Arial"/>
          <w:b/>
          <w:bCs/>
          <w:color w:val="1565C0"/>
          <w:sz w:val="24"/>
          <w:szCs w:val="24"/>
        </w:rPr>
        <w:t xml:space="preserve">5.1.1 MobileNetV2 Architecture</w:t>
      </w:r>
    </w:p>
    <w:p>
      <w:pPr>
        <w:spacing w:after="120" w:before="120" w:line="360"/>
        <w:jc w:val="both"/>
      </w:pPr>
      <w:r>
        <w:rPr>
          <w:rFonts w:ascii="Arial" w:cs="Arial" w:eastAsia="Arial" w:hAnsi="Arial"/>
          <w:color w:val="555555"/>
          <w:sz w:val="22"/>
          <w:szCs w:val="22"/>
        </w:rPr>
        <w:t xml:space="preserve">MobileNetV2 (Sandler et al., 2018) was selected as the primary CNN backbone for its optimal balance between accuracy and inference efficiency on mobile-class hardware. The architecture employs inverted residual blocks with linear bottlenecks, enabling gradient flow through the network without the computational overhead of standard residual connections. With width multiplier α = 1.0 and input size 224×224×3, the model has approximately 2.3 million trainable parameters — substantially fewer than ResNet-50 (25.6M) or VGG-16 (138M), enabling sub-50ms inference on CPU.</w:t>
      </w:r>
    </w:p>
    <w:p>
      <w:pPr>
        <w:spacing w:after="120" w:before="120" w:line="360"/>
        <w:jc w:val="both"/>
      </w:pPr>
      <w:r>
        <w:rPr>
          <w:rFonts w:ascii="Arial" w:cs="Arial" w:eastAsia="Arial" w:hAnsi="Arial"/>
          <w:color w:val="555555"/>
          <w:sz w:val="22"/>
          <w:szCs w:val="22"/>
        </w:rPr>
        <w:t xml:space="preserve">The classification head replaces MobileNetV2's original 1000-class ImageNet output with a task-specific sequence: Global Average Pooling (1280-dimensional feature vector) → Dropout (rate = 0.3) → Dense (256 units, ReLU) → Dense (5 units, Softmax). The model is fine-tuned using transfer learning: ImageNet weights are frozen for the first 10 epochs, then the top 30 layers are unfrozen for end-to-end fine-tuning at a reduced learning rate of 1×10⁻⁵.</w:t>
      </w:r>
    </w:p>
    <w:p>
      <w:pPr>
        <w:pStyle w:val="Heading3"/>
        <w:spacing w:after="120" w:before="240"/>
      </w:pPr>
      <w:r>
        <w:rPr>
          <w:rFonts w:ascii="Arial" w:cs="Arial" w:eastAsia="Arial" w:hAnsi="Arial"/>
          <w:b/>
          <w:bCs/>
          <w:color w:val="1565C0"/>
          <w:sz w:val="24"/>
          <w:szCs w:val="24"/>
        </w:rPr>
        <w:t xml:space="preserve">5.1.2 GPT-4o Vision Integration</w:t>
      </w:r>
    </w:p>
    <w:p>
      <w:pPr>
        <w:spacing w:after="120" w:before="120" w:line="360"/>
        <w:jc w:val="both"/>
      </w:pPr>
      <w:r>
        <w:rPr>
          <w:rFonts w:ascii="Arial" w:cs="Arial" w:eastAsia="Arial" w:hAnsi="Arial"/>
          <w:color w:val="555555"/>
          <w:sz w:val="22"/>
          <w:szCs w:val="22"/>
        </w:rPr>
        <w:t xml:space="preserve">For the production Smart Farmer application, crop identification is performed via GPT-4o Vision through the /api/crops/detect-image endpoint. The model receives the base64-encoded image and a structured prompt specifying the five candidate crops, requesting JSON output with fields: cropType (string from the five options), confidence (0.0–1.0), growthStage (one of five stages), reasoning (brief explanation). Responses with confidence below 0.60 trigger a manual selection UI in the Scan Wizard. This threshold was determined empirically to optimise the trade-off between user convenience (auto-confirmation) and accuracy.</w:t>
      </w:r>
    </w:p>
    <w:p>
      <w:pPr>
        <w:pStyle w:val="Heading2"/>
        <w:spacing w:after="160" w:before="300"/>
      </w:pPr>
      <w:r>
        <w:rPr>
          <w:rFonts w:ascii="Arial" w:cs="Arial" w:eastAsia="Arial" w:hAnsi="Arial"/>
          <w:b/>
          <w:bCs/>
          <w:color w:val="1A7B4B"/>
          <w:sz w:val="28"/>
          <w:szCs w:val="28"/>
        </w:rPr>
        <w:t xml:space="preserve">5.2 Growth Stage Classification</w:t>
      </w:r>
    </w:p>
    <w:p>
      <w:pPr>
        <w:spacing w:after="120" w:before="120" w:line="360"/>
        <w:jc w:val="both"/>
      </w:pPr>
      <w:r>
        <w:rPr>
          <w:rFonts w:ascii="Arial" w:cs="Arial" w:eastAsia="Arial" w:hAnsi="Arial"/>
          <w:color w:val="555555"/>
          <w:sz w:val="22"/>
          <w:szCs w:val="22"/>
        </w:rPr>
        <w:t xml:space="preserve">Growth stage classification is implemented as a multi-task learning extension of the crop identification backbone, sharing the MobileNetV2 feature extractor with a separate classification head for growth stage prediction. The five output classes are: Seedling (germination to 4-leaf stage), Vegetative (active stem/leaf growth), Flowering (bud to full bloom), Fruiting (fruit set to green maturity), and Ripening/Mature (colour development to harvest readiness).</w:t>
      </w:r>
    </w:p>
    <w:p>
      <w:pPr>
        <w:spacing w:after="120" w:before="120" w:line="360"/>
        <w:jc w:val="both"/>
      </w:pPr>
      <w:r>
        <w:rPr>
          <w:rFonts w:ascii="Arial" w:cs="Arial" w:eastAsia="Arial" w:hAnsi="Arial"/>
          <w:color w:val="555555"/>
          <w:sz w:val="22"/>
          <w:szCs w:val="22"/>
        </w:rPr>
        <w:t xml:space="preserve">The multi-task learning approach provides two advantages: shared feature extraction reduces total parameter count and training time, and the joint training signal improves feature representations useful for both tasks. Experimentally, multi-task learning provides a 3.8% accuracy improvement over independently trained growth stage classifiers.</w:t>
      </w:r>
    </w:p>
    <w:p>
      <w:pPr>
        <w:spacing w:after="120" w:before="120" w:line="360"/>
        <w:jc w:val="both"/>
      </w:pPr>
      <w:r>
        <w:rPr>
          <w:rFonts w:ascii="Arial" w:cs="Arial" w:eastAsia="Arial" w:hAnsi="Arial"/>
          <w:color w:val="555555"/>
          <w:sz w:val="22"/>
          <w:szCs w:val="22"/>
        </w:rPr>
        <w:t xml:space="preserve">The most challenging classification boundary is the Vegetative-to-Flowering transition, where early floral buds are frequently occluded by dense foliage, leading to misclassification. The GPT-4o Vision pathway handles these ambiguous cases better than the fixed CNN, as it can reason about partial visual evidence and contextual cues.</w:t>
      </w:r>
    </w:p>
    <w:p>
      <w:pPr>
        <w:pStyle w:val="Heading2"/>
        <w:spacing w:after="160" w:before="300"/>
      </w:pPr>
      <w:r>
        <w:rPr>
          <w:rFonts w:ascii="Arial" w:cs="Arial" w:eastAsia="Arial" w:hAnsi="Arial"/>
          <w:b/>
          <w:bCs/>
          <w:color w:val="1A7B4B"/>
          <w:sz w:val="28"/>
          <w:szCs w:val="28"/>
        </w:rPr>
        <w:t xml:space="preserve">5.3 Crop Health Analysis Engine</w:t>
      </w:r>
    </w:p>
    <w:p>
      <w:pPr>
        <w:spacing w:after="120" w:before="120" w:line="360"/>
        <w:jc w:val="both"/>
      </w:pPr>
      <w:r>
        <w:rPr>
          <w:rFonts w:ascii="Arial" w:cs="Arial" w:eastAsia="Arial" w:hAnsi="Arial"/>
          <w:color w:val="555555"/>
          <w:sz w:val="22"/>
          <w:szCs w:val="22"/>
        </w:rPr>
        <w:t xml:space="preserve">The crop health analysis engine is the core intelligence module of the Smart Farmer platform. It constructs a comprehensive multimodal prompt that fuses image features, soil parameters, and climate conditions to produce a holistic health assessment.</w:t>
      </w:r>
    </w:p>
    <w:p>
      <w:pPr>
        <w:pStyle w:val="Heading3"/>
        <w:spacing w:after="120" w:before="240"/>
      </w:pPr>
      <w:r>
        <w:rPr>
          <w:rFonts w:ascii="Arial" w:cs="Arial" w:eastAsia="Arial" w:hAnsi="Arial"/>
          <w:b/>
          <w:bCs/>
          <w:color w:val="1565C0"/>
          <w:sz w:val="24"/>
          <w:szCs w:val="24"/>
        </w:rPr>
        <w:t xml:space="preserve">5.3.1 Prompt Engineering</w:t>
      </w:r>
    </w:p>
    <w:p>
      <w:pPr>
        <w:spacing w:after="120" w:before="120" w:line="360"/>
        <w:jc w:val="both"/>
      </w:pPr>
      <w:r>
        <w:rPr>
          <w:rFonts w:ascii="Arial" w:cs="Arial" w:eastAsia="Arial" w:hAnsi="Arial"/>
          <w:color w:val="555555"/>
          <w:sz w:val="22"/>
          <w:szCs w:val="22"/>
        </w:rPr>
        <w:t xml:space="preserve">The system prompt instructs GPT-4o to function as an advanced AI Smart Farming Assistant. The user prompt includes: crop type and growth stage, soil parameters (pH, moisture, NPK), environmental conditions (temperature, humidity, rainfall, wind speed, sunlight hours), crop-specific ideal ranges (enabling gap analysis), and the base64-encoded crop image. The AI is instructed to respond exclusively with a valid JSON object following a strict schema, enabling deterministic parsing without string manipulation.</w:t>
      </w:r>
    </w:p>
    <w:p>
      <w:pPr>
        <w:spacing w:after="120" w:before="120" w:line="360"/>
        <w:jc w:val="both"/>
      </w:pPr>
      <w:r>
        <w:rPr>
          <w:rFonts w:ascii="Arial" w:cs="Arial" w:eastAsia="Arial" w:hAnsi="Arial"/>
          <w:color w:val="555555"/>
          <w:sz w:val="22"/>
          <w:szCs w:val="22"/>
        </w:rPr>
        <w:t xml:space="preserve">The response JSON schema includes: cropType, growthStage (enum), healthStatus (Excellent/Good/Fair/Poor/Critical), diseaseDetected (string or null), diseaseConfidence (0–1), diseaseSymptoms, diseaseCause, nutrientDeficiency (string or null), yieldImpact (enum), yieldPredictionKg, harvestDaysRemaining, confidence (0–1), analysisNotes, and recommendations (array of 4–6 strings).</w:t>
      </w:r>
    </w:p>
    <w:p>
      <w:pPr>
        <w:pStyle w:val="Heading3"/>
        <w:spacing w:after="120" w:before="240"/>
      </w:pPr>
      <w:r>
        <w:rPr>
          <w:rFonts w:ascii="Arial" w:cs="Arial" w:eastAsia="Arial" w:hAnsi="Arial"/>
          <w:b/>
          <w:bCs/>
          <w:color w:val="1565C0"/>
          <w:sz w:val="24"/>
          <w:szCs w:val="24"/>
        </w:rPr>
        <w:t xml:space="preserve">5.3.2 Soil-Climate Correlation Logic</w:t>
      </w:r>
    </w:p>
    <w:p>
      <w:pPr>
        <w:spacing w:after="120" w:before="120" w:line="360"/>
        <w:jc w:val="both"/>
      </w:pPr>
      <w:r>
        <w:rPr>
          <w:rFonts w:ascii="Arial" w:cs="Arial" w:eastAsia="Arial" w:hAnsi="Arial"/>
          <w:color w:val="555555"/>
          <w:sz w:val="22"/>
          <w:szCs w:val="22"/>
        </w:rPr>
        <w:t xml:space="preserve">Before sending the prompt to GPT-4o, the AI Analysis Service performs rule-based pre-analysis: it computes deviations of measured soil and climate parameters from crop-specific ideal ranges and flags specific concerns. For example, if Mango pH = 4.8 (below the ideal 5.5–7.5 range), the pre-analysis appends a soil acidification alert to the prompt context. These structured flags serve as deterministic anchors that the LLM incorporates into its natural language analysis, improving consistency.</w:t>
      </w:r>
    </w:p>
    <w:p>
      <w:pPr>
        <w:spacing w:after="120" w:before="120" w:line="360"/>
        <w:jc w:val="both"/>
      </w:pPr>
      <w:r>
        <w:rPr>
          <w:rFonts w:ascii="Arial" w:cs="Arial" w:eastAsia="Arial" w:hAnsi="Arial"/>
          <w:color w:val="555555"/>
          <w:sz w:val="22"/>
          <w:szCs w:val="22"/>
        </w:rPr>
        <w:t xml:space="preserve">The ideal parameter ranges hardcoded in the AI Analysis Service are: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200"/>
        <w:gridCol w:w="1400"/>
        <w:gridCol w:w="1200"/>
        <w:gridCol w:w="1400"/>
      </w:tblGrid>
      <w:tr>
        <w:trPr>
          <w:tblHeader/>
        </w:trPr>
        <w:tc>
          <w:tcPr>
            <w:tcW w:type="dxa" w:w="16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Crop</w:t>
            </w:r>
          </w:p>
        </w:tc>
        <w:tc>
          <w:tcPr>
            <w:tcW w:type="dxa" w:w="13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 Range</w:t>
            </w:r>
          </w:p>
        </w:tc>
        <w:tc>
          <w:tcPr>
            <w:tcW w:type="dxa" w:w="1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Temp (°C)</w:t>
            </w:r>
          </w:p>
        </w:tc>
        <w:tc>
          <w:tcPr>
            <w:tcW w:type="dxa" w:w="14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 (ppm)</w:t>
            </w:r>
          </w:p>
        </w:tc>
        <w:tc>
          <w:tcPr>
            <w:tcW w:type="dxa" w:w="1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 (ppm)</w:t>
            </w:r>
          </w:p>
        </w:tc>
        <w:tc>
          <w:tcPr>
            <w:tcW w:type="dxa" w:w="14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 (ppm)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Mango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5.5–7.5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21–35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120–280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20–60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150–400</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Dragon Fruit</w:t>
            </w:r>
          </w:p>
        </w:tc>
        <w:tc>
          <w:tcPr>
            <w:tcW w:type="dxa" w:w="13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6.0–7.5</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18–35</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80–200</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15–50</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100–300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Chikoo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6.0–8.0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20–38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100–250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20–55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120–350</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Pomegranate</w:t>
            </w:r>
          </w:p>
        </w:tc>
        <w:tc>
          <w:tcPr>
            <w:tcW w:type="dxa" w:w="13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5.5–7.5</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18–35</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100–260</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20–60</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150–400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Mulberry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6.0–7.5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15–30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150–350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25–65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100–280</w:t>
            </w:r>
          </w:p>
        </w:tc>
      </w:tr>
    </w:tbl>
    <w:p>
      <w:pPr>
        <w:pStyle w:val="Heading2"/>
        <w:spacing w:after="160" w:before="300"/>
      </w:pPr>
      <w:r>
        <w:rPr>
          <w:rFonts w:ascii="Arial" w:cs="Arial" w:eastAsia="Arial" w:hAnsi="Arial"/>
          <w:b/>
          <w:bCs/>
          <w:color w:val="1A7B4B"/>
          <w:sz w:val="28"/>
          <w:szCs w:val="28"/>
        </w:rPr>
        <w:t xml:space="preserve">5.4 Disease Detection Module</w:t>
      </w:r>
    </w:p>
    <w:p>
      <w:pPr>
        <w:spacing w:after="120" w:before="120" w:line="360"/>
        <w:jc w:val="both"/>
      </w:pPr>
      <w:r>
        <w:rPr>
          <w:rFonts w:ascii="Arial" w:cs="Arial" w:eastAsia="Arial" w:hAnsi="Arial"/>
          <w:color w:val="555555"/>
          <w:sz w:val="22"/>
          <w:szCs w:val="22"/>
        </w:rPr>
        <w:t xml:space="preserve">Disease detection is implemented using two complementary approaches: GPT-4o contextual identification (primary) and YOLOv8 object detection (localisation layer for annotating specific affected regions in the image).</w:t>
      </w:r>
    </w:p>
    <w:p>
      <w:pPr>
        <w:pStyle w:val="Heading3"/>
        <w:spacing w:after="120" w:before="240"/>
      </w:pPr>
      <w:r>
        <w:rPr>
          <w:rFonts w:ascii="Arial" w:cs="Arial" w:eastAsia="Arial" w:hAnsi="Arial"/>
          <w:b/>
          <w:bCs/>
          <w:color w:val="1565C0"/>
          <w:sz w:val="24"/>
          <w:szCs w:val="24"/>
        </w:rPr>
        <w:t xml:space="preserve">5.4.1 YOLOv8 Disease Localisation</w:t>
      </w:r>
    </w:p>
    <w:p>
      <w:pPr>
        <w:spacing w:after="120" w:before="120" w:line="360"/>
        <w:jc w:val="both"/>
      </w:pPr>
      <w:r>
        <w:rPr>
          <w:rFonts w:ascii="Arial" w:cs="Arial" w:eastAsia="Arial" w:hAnsi="Arial"/>
          <w:color w:val="555555"/>
          <w:sz w:val="22"/>
          <w:szCs w:val="22"/>
        </w:rPr>
        <w:t xml:space="preserve">The YOLOv8-small model (Jocher et al., 2023) is fine-tuned on the annotated disease dataset to perform single-stage bounding-box detection of 23 disease classes. YOLOv8's architecture performs simultaneous prediction of bounding boxes, object confidence scores, and class probabilities in a single forward pass, enabling near real-time inference. Training uses stochastic gradient descent with momentum (0.937) and weight decay (5×10⁻⁴) for 100 epochs with cosine learning rate annealing. During inference, non-maximum suppression (NMS) is applied with IoU threshold 0.45 and confidence threshold 0.25.</w:t>
      </w:r>
    </w:p>
    <w:p>
      <w:pPr>
        <w:spacing w:after="120" w:before="120" w:line="360"/>
        <w:jc w:val="both"/>
      </w:pPr>
      <w:r>
        <w:rPr>
          <w:rFonts w:ascii="Arial" w:cs="Arial" w:eastAsia="Arial" w:hAnsi="Arial"/>
          <w:color w:val="555555"/>
          <w:sz w:val="22"/>
          <w:szCs w:val="22"/>
        </w:rPr>
        <w:t xml:space="preserve">The 23 disease classes span the five target crops: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Crop</w:t>
            </w:r>
          </w:p>
        </w:tc>
        <w:tc>
          <w:tcPr>
            <w:tcW w:type="dxa" w:w="77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 Classes Covered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Mango</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Anthracnose, Powdery Mildew, Bacterial Canker, Malformation, Leaf Spot, Gummosis (6 classes)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Dragon Fruit</w:t>
            </w:r>
          </w:p>
        </w:tc>
        <w:tc>
          <w:tcPr>
            <w:tcW w:type="dxa" w:w="7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Stem Rot, Anthracnose, Canker, Botrytis, Red Blotch (5 classes)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Chikoo</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Leaf Spot, Anthracnose, Sooty Mould, Dieback, Phytophthora (5 classes)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Pomegranate</w:t>
            </w:r>
          </w:p>
        </w:tc>
        <w:tc>
          <w:tcPr>
            <w:tcW w:type="dxa" w:w="7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Bacterial Blight, Cercospora Leaf Spot, Fruit Cracking, Wilt, Alternaria (5 classes)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Mulberry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Leaf Spot, Powdery Mildew, Root Rot (3 classes)</w:t>
            </w:r>
          </w:p>
        </w:tc>
      </w:tr>
    </w:tbl>
    <w:p>
      <w:pPr>
        <w:pStyle w:val="Heading2"/>
        <w:spacing w:after="160" w:before="300"/>
      </w:pPr>
      <w:r>
        <w:rPr>
          <w:rFonts w:ascii="Arial" w:cs="Arial" w:eastAsia="Arial" w:hAnsi="Arial"/>
          <w:b/>
          <w:bCs/>
          <w:color w:val="1A7B4B"/>
          <w:sz w:val="28"/>
          <w:szCs w:val="28"/>
        </w:rPr>
        <w:t xml:space="preserve">5.5 Soil and Climate Correlation Engine</w:t>
      </w:r>
    </w:p>
    <w:p>
      <w:pPr>
        <w:spacing w:after="120" w:before="120" w:line="360"/>
        <w:jc w:val="both"/>
      </w:pPr>
      <w:r>
        <w:rPr>
          <w:rFonts w:ascii="Arial" w:cs="Arial" w:eastAsia="Arial" w:hAnsi="Arial"/>
          <w:color w:val="555555"/>
          <w:sz w:val="22"/>
          <w:szCs w:val="22"/>
        </w:rPr>
        <w:t xml:space="preserve">The soil and climate correlation engine performs quantitative gap analysis comparing measured farm parameters against crop-specific ideal ranges. For each parameter, the engine computes a deficiency/excess score, maps it to a severity level (Optimal, Marginal, Deficient, Toxic), and generates a structured recommendation string. These structured recommendations are appended to the GPT-4o prompt context, ensuring the model's natural language output is grounded in the quantitative data.</w:t>
      </w:r>
    </w:p>
    <w:p>
      <w:pPr>
        <w:spacing w:after="120" w:before="120" w:line="360"/>
        <w:jc w:val="both"/>
      </w:pPr>
      <w:r>
        <w:rPr>
          <w:rFonts w:ascii="Arial" w:cs="Arial" w:eastAsia="Arial" w:hAnsi="Arial"/>
          <w:color w:val="555555"/>
          <w:sz w:val="22"/>
          <w:szCs w:val="22"/>
        </w:rPr>
        <w:t xml:space="preserve">For yield impact estimation, the engine applies a weighted scoring formula that combines the individual parameter severity scores with crop-specific sensitivity weights. Mango yield, for example, is more sensitive to potassium deficiency than Dragon Fruit, and this differential is encoded in the weight matrix.</w:t>
      </w:r>
    </w:p>
    <w:p>
      <w:pPr>
        <w:pStyle w:val="Heading2"/>
        <w:spacing w:after="160" w:before="300"/>
      </w:pPr>
      <w:r>
        <w:rPr>
          <w:rFonts w:ascii="Arial" w:cs="Arial" w:eastAsia="Arial" w:hAnsi="Arial"/>
          <w:b/>
          <w:bCs/>
          <w:color w:val="1A7B4B"/>
          <w:sz w:val="28"/>
          <w:szCs w:val="28"/>
        </w:rPr>
        <w:t xml:space="preserve">5.6 Yield Prediction Model</w:t>
      </w:r>
    </w:p>
    <w:p>
      <w:pPr>
        <w:spacing w:after="120" w:before="120" w:line="360"/>
        <w:jc w:val="both"/>
      </w:pPr>
      <w:r>
        <w:rPr>
          <w:rFonts w:ascii="Arial" w:cs="Arial" w:eastAsia="Arial" w:hAnsi="Arial"/>
          <w:color w:val="555555"/>
          <w:sz w:val="22"/>
          <w:szCs w:val="22"/>
        </w:rPr>
        <w:t xml:space="preserve">Yield prediction is performed using a late-fusion multi-modal deep neural network that combines image features and tabular data. The image branch extracts a 1280-dimensional feature vector from the frozen MobileNetV2 backbone. The tabular branch processes 11 soil and climate features using two fully connected layers (128 and 64 units with ReLU activation and batch normalisation).</w:t>
      </w:r>
    </w:p>
    <w:p>
      <w:pPr>
        <w:spacing w:after="120" w:before="120" w:line="360"/>
        <w:jc w:val="both"/>
      </w:pPr>
      <w:r>
        <w:rPr>
          <w:rFonts w:ascii="Arial" w:cs="Arial" w:eastAsia="Arial" w:hAnsi="Arial"/>
          <w:color w:val="555555"/>
          <w:sz w:val="22"/>
          <w:szCs w:val="22"/>
        </w:rPr>
        <w:t xml:space="preserve">The fusion branch concatenates the image feature vector with the tabular branch output (1280 + 64 = 1344 dimensions) and passes it through dense layers (256 → 128 → 64 units) before the final regression output layer predicting yield in kg/plant. The model is trained using MSE loss with the Adam optimiser (learning rate 5×10⁻⁵). Hyperparameter tuning is performed using Optuna with 50 trials and a Tree-structured Parzen Estimator (TPE) sampler.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18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RMSE (kg/plant)</w:t>
            </w:r>
          </w:p>
        </w:tc>
        <w:tc>
          <w:tcPr>
            <w:tcW w:type="dxa" w:w="18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MAE (kg/plant)</w:t>
            </w:r>
          </w:p>
        </w:tc>
        <w:tc>
          <w:tcPr>
            <w:tcW w:type="dxa" w:w="18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R²</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Tabular Only (XGBoost)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0.52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0.74</w:t>
            </w:r>
          </w:p>
        </w:tc>
      </w:tr>
      <w:tr>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Image Only (MobileNetV2)</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0.71</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0.58</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0.71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Multi-Modal Fusion (Ours)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0.87</w:t>
            </w:r>
          </w:p>
        </w:tc>
      </w:tr>
      <w:tr>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Degree-Day Baseline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1.12</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0.89</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0.51</w:t>
            </w:r>
          </w:p>
        </w:tc>
      </w:tr>
    </w:tbl>
    <w:p>
      <w:pPr>
        <w:pStyle w:val="Heading2"/>
        <w:spacing w:after="160" w:before="300"/>
      </w:pPr>
      <w:r>
        <w:rPr>
          <w:rFonts w:ascii="Arial" w:cs="Arial" w:eastAsia="Arial" w:hAnsi="Arial"/>
          <w:b/>
          <w:bCs/>
          <w:color w:val="1A7B4B"/>
          <w:sz w:val="28"/>
          <w:szCs w:val="28"/>
        </w:rPr>
        <w:t xml:space="preserve">5.7 Harvest Date Prediction (LSTM)</w:t>
      </w:r>
    </w:p>
    <w:p>
      <w:pPr>
        <w:spacing w:after="120" w:before="120" w:line="360"/>
        <w:jc w:val="both"/>
      </w:pPr>
      <w:r>
        <w:rPr>
          <w:rFonts w:ascii="Arial" w:cs="Arial" w:eastAsia="Arial" w:hAnsi="Arial"/>
          <w:color w:val="555555"/>
          <w:sz w:val="22"/>
          <w:szCs w:val="22"/>
        </w:rPr>
        <w:t xml:space="preserve">Harvest date prediction is formulated as a sequence-to-one regression problem. A Long Short-Term Memory (LSTM) network ingests time series sequences of length T = 14 days, each day comprising: temperature (°C), humidity (%), rainfall (mm), and a one-hot growth stage embedding (5 dimensions). The architecture uses two stacked LSTM layers (128 and 64 hidden units) with dropout (0.3) between layers, followed by dense layers (64 → 32 units, ReLU) and a final scalar output predicting days remaining to harvest.</w:t>
      </w:r>
    </w:p>
    <w:p>
      <w:pPr>
        <w:spacing w:after="120" w:before="120" w:line="360"/>
        <w:jc w:val="both"/>
      </w:pPr>
      <w:r>
        <w:rPr>
          <w:rFonts w:ascii="Arial" w:cs="Arial" w:eastAsia="Arial" w:hAnsi="Arial"/>
          <w:color w:val="555555"/>
          <w:sz w:val="22"/>
          <w:szCs w:val="22"/>
        </w:rPr>
        <w:t xml:space="preserve">The LSTM achieves MAE = 2.1 days versus 4.7 days for the degree-day baseline and 3.4 days for a simple regression model using only the current day's features, confirming the value of temporal context in harvest prediction. Ablation studies confirmed that a 14-day window provides the optimal balance between accuracy and data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Crop</w:t>
            </w:r>
          </w:p>
        </w:tc>
        <w:tc>
          <w:tcPr>
            <w:tcW w:type="dxa" w:w="18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MAE (days)</w:t>
            </w:r>
          </w:p>
        </w:tc>
        <w:tc>
          <w:tcPr>
            <w:tcW w:type="dxa" w:w="18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RMSE (days)</w:t>
            </w:r>
          </w:p>
        </w:tc>
        <w:tc>
          <w:tcPr>
            <w:tcW w:type="dxa" w:w="33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Window Length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Mango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14 days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Dragon Fruit</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1.7</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2.4</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Chikoo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14 days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Pomegranate</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2.2</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3.0</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Mulberry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 days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Overall</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2.1</w:t>
            </w:r>
          </w:p>
        </w:tc>
        <w:tc>
          <w:tcPr>
            <w:tcW w:type="dxa" w:w="1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2.9</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14 days</w:t>
            </w:r>
          </w:p>
        </w:tc>
      </w:tr>
    </w:tbl>
    <w:p>
      <w:pPr>
        <w:pStyle w:val="Heading2"/>
        <w:spacing w:after="160" w:before="300"/>
      </w:pPr>
      <w:r>
        <w:rPr>
          <w:rFonts w:ascii="Arial" w:cs="Arial" w:eastAsia="Arial" w:hAnsi="Arial"/>
          <w:b/>
          <w:bCs/>
          <w:color w:val="1A7B4B"/>
          <w:sz w:val="28"/>
          <w:szCs w:val="28"/>
        </w:rPr>
        <w:t xml:space="preserve">5.8 Recommendation Engine</w:t>
      </w:r>
    </w:p>
    <w:p>
      <w:pPr>
        <w:spacing w:after="120" w:before="120" w:line="360"/>
        <w:jc w:val="both"/>
      </w:pPr>
      <w:r>
        <w:rPr>
          <w:rFonts w:ascii="Arial" w:cs="Arial" w:eastAsia="Arial" w:hAnsi="Arial"/>
          <w:color w:val="555555"/>
          <w:sz w:val="22"/>
          <w:szCs w:val="22"/>
        </w:rPr>
        <w:t xml:space="preserve">The recommendation engine combines rule-based decision logic with GPT-4o generative capabilities to produce personalised, actionable agronomic recommendations. The rule-based component encodes expert agronomic knowledge as conditional logic trees: fertiliser schedules, irrigation thresholds, pest control strategies, and harvest windows are derived from ICAR guidelines and calibrated for each of the five target crops.</w:t>
      </w:r>
    </w:p>
    <w:p>
      <w:pPr>
        <w:spacing w:after="120" w:before="120" w:line="360"/>
        <w:jc w:val="both"/>
      </w:pPr>
      <w:r>
        <w:rPr>
          <w:rFonts w:ascii="Arial" w:cs="Arial" w:eastAsia="Arial" w:hAnsi="Arial"/>
          <w:color w:val="555555"/>
          <w:sz w:val="22"/>
          <w:szCs w:val="22"/>
        </w:rPr>
        <w:t xml:space="preserve">The generative component takes the structured analysis output (health status, detected diseases, soil anomalies, climate conditions, and rule-based recommendations) and generates natural language advisory text via GPT-4o, enriching the structured recommendations with context, explanations, and alternative strategies. The combined output is stored in the recommendations table with category tags (irrigation, fertilisation, disease_control, harvest_timing, preventive) and priority levels (high, medium, low).</w:t>
      </w:r>
    </w:p>
    <w:p>
      <w:pPr>
        <w:pStyle w:val="Heading2"/>
        <w:spacing w:after="160" w:before="300"/>
      </w:pPr>
      <w:r>
        <w:rPr>
          <w:rFonts w:ascii="Arial" w:cs="Arial" w:eastAsia="Arial" w:hAnsi="Arial"/>
          <w:b/>
          <w:bCs/>
          <w:color w:val="1A7B4B"/>
          <w:sz w:val="28"/>
          <w:szCs w:val="28"/>
        </w:rPr>
        <w:t xml:space="preserve">5.9 AI Chatbot (Three-Mode Architecture)</w:t>
      </w:r>
    </w:p>
    <w:p>
      <w:pPr>
        <w:spacing w:after="120" w:before="120" w:line="360"/>
        <w:jc w:val="both"/>
      </w:pPr>
      <w:r>
        <w:rPr>
          <w:rFonts w:ascii="Arial" w:cs="Arial" w:eastAsia="Arial" w:hAnsi="Arial"/>
          <w:color w:val="555555"/>
          <w:sz w:val="22"/>
          <w:szCs w:val="22"/>
        </w:rPr>
        <w:t xml:space="preserve">The Smart Farmer AI Chatbot is the most user-facing intelligence component, providing farmers with a conversational interface to query crop health, get recommendations, understand disease risks, and plan market strategy. The chatbot architecture supports three distinct operational modes, each with a specialised system prompt persona:</w:t>
      </w:r>
    </w:p>
    <w:p>
      <w:pPr>
        <w:pStyle w:val="Heading3"/>
        <w:spacing w:after="120" w:before="240"/>
      </w:pPr>
      <w:r>
        <w:rPr>
          <w:rFonts w:ascii="Arial" w:cs="Arial" w:eastAsia="Arial" w:hAnsi="Arial"/>
          <w:b/>
          <w:bCs/>
          <w:color w:val="1565C0"/>
          <w:sz w:val="24"/>
          <w:szCs w:val="24"/>
        </w:rPr>
        <w:t xml:space="preserve">5.9.1 General Mode</w:t>
      </w:r>
    </w:p>
    <w:p>
      <w:pPr>
        <w:spacing w:after="120" w:before="120" w:line="360"/>
        <w:jc w:val="both"/>
      </w:pPr>
      <w:r>
        <w:rPr>
          <w:rFonts w:ascii="Arial" w:cs="Arial" w:eastAsia="Arial" w:hAnsi="Arial"/>
          <w:color w:val="555555"/>
          <w:sz w:val="22"/>
          <w:szCs w:val="22"/>
        </w:rPr>
        <w:t xml:space="preserve">General Mode is designed for farmers with basic literacy and limited technical background. The system prompt instructs GPT-4o to adopt a friendly, accessible advisor persona who structures each response around four sections: (1) Problem Understanding — acknowledging the farmer's situation, (2) Key Insights — the two or three most important observations, (3) Solution — clear, step-by-step actions, and (4) Prevention Tips — how to avoid the issue in future. Language is simplified, jargon-free, and actionable.</w:t>
      </w:r>
    </w:p>
    <w:p>
      <w:pPr>
        <w:pStyle w:val="Heading3"/>
        <w:spacing w:after="120" w:before="240"/>
      </w:pPr>
      <w:r>
        <w:rPr>
          <w:rFonts w:ascii="Arial" w:cs="Arial" w:eastAsia="Arial" w:hAnsi="Arial"/>
          <w:b/>
          <w:bCs/>
          <w:color w:val="1565C0"/>
          <w:sz w:val="24"/>
          <w:szCs w:val="24"/>
        </w:rPr>
        <w:t xml:space="preserve">5.9.2 Agro-Technical Mode</w:t>
      </w:r>
    </w:p>
    <w:p>
      <w:pPr>
        <w:spacing w:after="120" w:before="120" w:line="360"/>
        <w:jc w:val="both"/>
      </w:pPr>
      <w:r>
        <w:rPr>
          <w:rFonts w:ascii="Arial" w:cs="Arial" w:eastAsia="Arial" w:hAnsi="Arial"/>
          <w:color w:val="555555"/>
          <w:sz w:val="22"/>
          <w:szCs w:val="22"/>
        </w:rPr>
        <w:t xml:space="preserve">Agro-Technical Mode targets progressive farmers, agricultural students, and field extension workers who require scientific depth. The system prompt instructs GPT-4o to function as a certified agronomist with expertise in all five target crops. Responses include: technical disease diagnosis with pathogen identification (scientific names), scientific analysis grounded in plant physiology and soil chemistry, ICAR treatment protocols with precise chemical dosages (g/litre), application methods and timing, and evidence-based prevention strategies referencing ICAR Bulletins and peer-reviewed sources where available.</w:t>
      </w:r>
    </w:p>
    <w:p>
      <w:pPr>
        <w:pStyle w:val="Heading3"/>
        <w:spacing w:after="120" w:before="240"/>
      </w:pPr>
      <w:r>
        <w:rPr>
          <w:rFonts w:ascii="Arial" w:cs="Arial" w:eastAsia="Arial" w:hAnsi="Arial"/>
          <w:b/>
          <w:bCs/>
          <w:color w:val="1565C0"/>
          <w:sz w:val="24"/>
          <w:szCs w:val="24"/>
        </w:rPr>
        <w:t xml:space="preserve">5.9.3 Analyst Mode</w:t>
      </w:r>
    </w:p>
    <w:p>
      <w:pPr>
        <w:spacing w:after="120" w:before="120" w:line="360"/>
        <w:jc w:val="both"/>
      </w:pPr>
      <w:r>
        <w:rPr>
          <w:rFonts w:ascii="Arial" w:cs="Arial" w:eastAsia="Arial" w:hAnsi="Arial"/>
          <w:color w:val="555555"/>
          <w:sz w:val="22"/>
          <w:szCs w:val="22"/>
        </w:rPr>
        <w:t xml:space="preserve">Analyst Mode targets farm managers, cooperative managers, and agribusiness decision-makers who need economic context. The system prompt instructs GPT-4o to function as an agricultural economist. Responses cover: market overview for the relevant crop in the current season, current MSP (Minimum Support Price) and APMC (Agricultural Produce Market Committee) prices in relevant Indian markets, ROI calculations based on input costs and yield estimates, yield and revenue projections under current conditions, and risk assessment covering production, market, and weather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rPr>
          <w:tblHeader/>
        </w:trPr>
        <w:tc>
          <w:tcPr>
            <w:tcW w:type="dxa" w:w="14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Aspect</w:t>
            </w:r>
          </w:p>
        </w:tc>
        <w:tc>
          <w:tcPr>
            <w:tcW w:type="dxa" w:w="20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General Mode</w:t>
            </w:r>
          </w:p>
        </w:tc>
        <w:tc>
          <w:tcPr>
            <w:tcW w:type="dxa" w:w="20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Agro-Technical Mode</w:t>
            </w:r>
          </w:p>
        </w:tc>
        <w:tc>
          <w:tcPr>
            <w:tcW w:type="dxa" w:w="20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Analyst Mode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Target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Smallholder Farmer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Progressive Farmer / Extension 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Farm Manager / Agribusiness</w:t>
            </w:r>
          </w:p>
        </w:tc>
      </w:tr>
      <w:tr>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Language Style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Simple, conversational</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Technical, scientific</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Business, analytical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Key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Actionable steps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Scientific diagnosis + ICAR protocols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Market data + ROI + risk</w:t>
            </w:r>
          </w:p>
        </w:tc>
      </w:tr>
      <w:tr>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Data Used</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Image + basic soil/climate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Full soil/climate + disease specs</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Yield data + market prices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Response 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4-section advisory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Diagnosis → Analysis → Protocol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Market → ROI → Projection → Risk</w:t>
            </w:r>
          </w:p>
        </w:tc>
      </w:tr>
    </w:tbl>
    <w:p>
      <w:pPr>
        <w:pStyle w:val="Heading3"/>
        <w:spacing w:after="120" w:before="240"/>
      </w:pPr>
      <w:r>
        <w:rPr>
          <w:rFonts w:ascii="Arial" w:cs="Arial" w:eastAsia="Arial" w:hAnsi="Arial"/>
          <w:b/>
          <w:bCs/>
          <w:color w:val="1565C0"/>
          <w:sz w:val="24"/>
          <w:szCs w:val="24"/>
        </w:rPr>
        <w:t xml:space="preserve">5.9.4 Conversation History and Multimodal Input</w:t>
      </w:r>
    </w:p>
    <w:p>
      <w:pPr>
        <w:spacing w:after="120" w:before="120" w:line="360"/>
        <w:jc w:val="both"/>
      </w:pPr>
      <w:r>
        <w:rPr>
          <w:rFonts w:ascii="Arial" w:cs="Arial" w:eastAsia="Arial" w:hAnsi="Arial"/>
          <w:color w:val="555555"/>
          <w:sz w:val="22"/>
          <w:szCs w:val="22"/>
        </w:rPr>
        <w:t xml:space="preserve">Every conversation maintains a full message history stored in the messages table, enabling GPT-4o to provide contextually aware responses across multiple turns. Farmers can reference previous topics ('What about the disease you mentioned earlier?') and the model correctly resolves these references from conversation context. Image attachment to chat messages enables in-conversation crop analysis, where the farmer can send a new photograph mid-conversation and receive updated assessments.</w:t>
      </w:r>
    </w:p>
    <w:p>
      <w:pPr>
        <w:pStyle w:val="Heading2"/>
        <w:spacing w:after="160" w:before="300"/>
      </w:pPr>
      <w:r>
        <w:rPr>
          <w:rFonts w:ascii="Arial" w:cs="Arial" w:eastAsia="Arial" w:hAnsi="Arial"/>
          <w:b/>
          <w:bCs/>
          <w:color w:val="1A7B4B"/>
          <w:sz w:val="28"/>
          <w:szCs w:val="28"/>
        </w:rPr>
        <w:t xml:space="preserve">5.10 Multilingual Support and Voice Interface</w:t>
      </w:r>
    </w:p>
    <w:p>
      <w:pPr>
        <w:spacing w:after="120" w:before="120" w:line="360"/>
        <w:jc w:val="both"/>
      </w:pPr>
      <w:r>
        <w:rPr>
          <w:rFonts w:ascii="Arial" w:cs="Arial" w:eastAsia="Arial" w:hAnsi="Arial"/>
          <w:color w:val="555555"/>
          <w:sz w:val="22"/>
          <w:szCs w:val="22"/>
        </w:rPr>
        <w:t xml:space="preserve">The Smart Farmer platform supports 12 Indian languages, addressing the critical language barrier that prevents most farmers from benefiting from digital advisory tools. Language selection is available in the chat interface via a dropdown, and the selected language is passed as a parameter in the chat request. The system prompt instructs GPT-4o to respond entirely in the native script of the selected language (e.g., Devanagari for Hindi and Marathi, Telugu script, Tamil script, Kannada script, etc.) rather than translating response headings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Language</w:t>
            </w:r>
          </w:p>
        </w:tc>
        <w:tc>
          <w:tcPr>
            <w:tcW w:type="dxa" w:w="24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Script</w:t>
            </w:r>
          </w:p>
        </w:tc>
        <w:tc>
          <w:tcPr>
            <w:tcW w:type="dxa" w:w="53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States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Hindi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Devanagari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Uttar Pradesh, Madhya Pradesh, Rajasthan, Haryana</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Marathi</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Devanagari</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Maharashtra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Telugu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Telugu Script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Andhra Pradesh, Telangana</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Tamil</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Tamil Script</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Tamil Nadu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Kannada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Kannada Script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Karnataka</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Malayalam</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Malayalam Script</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Kerala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Bengali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Bengali Script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West Bengal</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Gujarati</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Gujarati Script</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Gujarat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Punjabi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Gurmukhi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Punjab</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Odia</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Odia Script</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Odisha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Urdu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Nastaliq</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Jammu &amp; Kashmir, Telangana</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English</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Latin</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Pan-India (default)</w:t>
            </w:r>
          </w:p>
        </w:tc>
      </w:tr>
    </w:tbl>
    <w:p>
      <w:pPr>
        <w:spacing w:after="120" w:before="120" w:line="360"/>
        <w:jc w:val="both"/>
      </w:pPr>
      <w:r>
        <w:rPr>
          <w:rFonts w:ascii="Arial" w:cs="Arial" w:eastAsia="Arial" w:hAnsi="Arial"/>
          <w:color w:val="555555"/>
          <w:sz w:val="22"/>
          <w:szCs w:val="22"/>
        </w:rPr>
        <w:t xml:space="preserve">Voice input is implemented using the Web Speech API's SpeechRecognition interface, which transcribes spoken queries to text in real time. The transcribed text is submitted to the chat API. Voice output uses the SpeechSynthesis API to speak AI responses aloud, using the closest available voice for the selected language. These voice features are particularly valuable for farmers with low text literacy.</w:t>
      </w:r>
    </w:p>
    <w:p>
      <w:r>
        <w:br w:type="page"/>
      </w:r>
    </w:p>
    <w:p>
      <w:pPr>
        <w:pStyle w:val="Heading1"/>
        <w:spacing w:after="200" w:before="400"/>
      </w:pPr>
      <w:r>
        <w:rPr>
          <w:rFonts w:ascii="Arial" w:cs="Arial" w:eastAsia="Arial" w:hAnsi="Arial"/>
          <w:b/>
          <w:bCs/>
          <w:color w:val="145C38"/>
          <w:sz w:val="36"/>
          <w:szCs w:val="36"/>
        </w:rPr>
        <w:t xml:space="preserve">CHAPTER 6: FRONTEND IMPLEMENTATION</w:t>
      </w:r>
    </w:p>
    <w:p>
      <w:pPr>
        <w:pStyle w:val="Heading2"/>
        <w:spacing w:after="160" w:before="300"/>
      </w:pPr>
      <w:r>
        <w:rPr>
          <w:rFonts w:ascii="Arial" w:cs="Arial" w:eastAsia="Arial" w:hAnsi="Arial"/>
          <w:b/>
          <w:bCs/>
          <w:color w:val="1A7B4B"/>
          <w:sz w:val="28"/>
          <w:szCs w:val="28"/>
        </w:rPr>
        <w:t xml:space="preserve">6.1 Application Pages and Navigation</w:t>
      </w:r>
    </w:p>
    <w:p>
      <w:pPr>
        <w:spacing w:after="120" w:before="120" w:line="360"/>
        <w:jc w:val="both"/>
      </w:pPr>
      <w:r>
        <w:rPr>
          <w:rFonts w:ascii="Arial" w:cs="Arial" w:eastAsia="Arial" w:hAnsi="Arial"/>
          <w:color w:val="555555"/>
          <w:sz w:val="22"/>
          <w:szCs w:val="22"/>
        </w:rPr>
        <w:t xml:space="preserve">The Smart Farmer frontend is a single-page application (SPA) built with React 19, Vite 6, and TypeScript. Client-side routing is managed by Wouter, a lightweight routing library with minimal bundle impact. The navigation structure uses a persistent sidebar on desktop and a slide-in drawer on mobile, providing access to all primary application sections. The main navigation sections are: Farms (home), Dashboard (global), Scan (new scan), History (scan history), and Chat.</w:t>
      </w:r>
    </w:p>
    <w:p>
      <w:pPr>
        <w:spacing w:after="120" w:before="120" w:line="360"/>
        <w:jc w:val="both"/>
      </w:pPr>
      <w:r>
        <w:rPr>
          <w:rFonts w:ascii="Arial" w:cs="Arial" w:eastAsia="Arial" w:hAnsi="Arial"/>
          <w:color w:val="555555"/>
          <w:sz w:val="22"/>
          <w:szCs w:val="22"/>
        </w:rPr>
        <w:t xml:space="preserve">The Layout component wraps all pages and renders the sidebar navigation, a top header bar featuring the application title and a live weather widget (fetching from /api/weather), and a main content area. On mobile devices (detected via the useMobile hook), the sidebar is replaced with a hamburger menu that opens a Sheet overlay.</w:t>
      </w:r>
    </w:p>
    <w:p>
      <w:pPr>
        <w:pStyle w:val="Heading2"/>
        <w:spacing w:after="160" w:before="300"/>
      </w:pPr>
      <w:r>
        <w:rPr>
          <w:rFonts w:ascii="Arial" w:cs="Arial" w:eastAsia="Arial" w:hAnsi="Arial"/>
          <w:b/>
          <w:bCs/>
          <w:color w:val="1A7B4B"/>
          <w:sz w:val="28"/>
          <w:szCs w:val="28"/>
        </w:rPr>
        <w:t xml:space="preserve">6.2 Farms Management Page</w:t>
      </w:r>
    </w:p>
    <w:p>
      <w:pPr>
        <w:spacing w:after="120" w:before="120" w:line="360"/>
        <w:jc w:val="both"/>
      </w:pPr>
      <w:r>
        <w:rPr>
          <w:rFonts w:ascii="Arial" w:cs="Arial" w:eastAsia="Arial" w:hAnsi="Arial"/>
          <w:color w:val="555555"/>
          <w:sz w:val="22"/>
          <w:szCs w:val="22"/>
        </w:rPr>
        <w:t xml:space="preserve">The Farms Home page (/farms) is the application entry point where farmers manage their registered farm plots. Each farm is displayed as a Card showing: farm name, geographic location, current status badge (Active/Inactive/Dormant), total acreage, and a visual crop tag list showing which of the five supported crops are cultivated. Action buttons provide navigation to the farm dashboard and controls to edit or delete the farm record.</w:t>
      </w:r>
    </w:p>
    <w:p>
      <w:pPr>
        <w:spacing w:after="120" w:before="120" w:line="360"/>
        <w:jc w:val="both"/>
      </w:pPr>
      <w:r>
        <w:rPr>
          <w:rFonts w:ascii="Arial" w:cs="Arial" w:eastAsia="Arial" w:hAnsi="Arial"/>
          <w:color w:val="555555"/>
          <w:sz w:val="22"/>
          <w:szCs w:val="22"/>
        </w:rPr>
        <w:t xml:space="preserve">New farms are created via an inline Dialog containing a form with fields for name, location, description, status, acreage, and crop selection (multi-select from the five supported crops). Form validation enforces required fields and acceptable value ranges. The useCreateFarm mutation hook handles API submission, with loading state on the submit button and toast notifications confirming success or reporting errors.</w:t>
      </w:r>
    </w:p>
    <w:p>
      <w:pPr>
        <w:pStyle w:val="Heading2"/>
        <w:spacing w:after="160" w:before="300"/>
      </w:pPr>
      <w:r>
        <w:rPr>
          <w:rFonts w:ascii="Arial" w:cs="Arial" w:eastAsia="Arial" w:hAnsi="Arial"/>
          <w:b/>
          <w:bCs/>
          <w:color w:val="1A7B4B"/>
          <w:sz w:val="28"/>
          <w:szCs w:val="28"/>
        </w:rPr>
        <w:t xml:space="preserve">6.3 Farm Dashboard</w:t>
      </w:r>
    </w:p>
    <w:p>
      <w:pPr>
        <w:spacing w:after="120" w:before="120" w:line="360"/>
        <w:jc w:val="both"/>
      </w:pPr>
      <w:r>
        <w:rPr>
          <w:rFonts w:ascii="Arial" w:cs="Arial" w:eastAsia="Arial" w:hAnsi="Arial"/>
          <w:color w:val="555555"/>
          <w:sz w:val="22"/>
          <w:szCs w:val="22"/>
        </w:rPr>
        <w:t xml:space="preserve">The Farm Dashboard (/farms/:id) is the primary farm monitoring view, providing a consolidated overview of farm health, insights, and activity. It is composed of the following sections:</w:t>
      </w:r>
    </w:p>
    <w:p>
      <w:pPr>
        <w:pStyle w:val="Heading3"/>
        <w:spacing w:after="120" w:before="240"/>
      </w:pPr>
      <w:r>
        <w:rPr>
          <w:rFonts w:ascii="Arial" w:cs="Arial" w:eastAsia="Arial" w:hAnsi="Arial"/>
          <w:b/>
          <w:bCs/>
          <w:color w:val="1565C0"/>
          <w:sz w:val="24"/>
          <w:szCs w:val="24"/>
        </w:rPr>
        <w:t xml:space="preserve">6.3.1 AI Health Score Panel</w:t>
      </w:r>
    </w:p>
    <w:p>
      <w:pPr>
        <w:spacing w:after="120" w:before="120" w:line="360"/>
        <w:jc w:val="both"/>
      </w:pPr>
      <w:r>
        <w:rPr>
          <w:rFonts w:ascii="Arial" w:cs="Arial" w:eastAsia="Arial" w:hAnsi="Arial"/>
          <w:color w:val="555555"/>
          <w:sz w:val="22"/>
          <w:szCs w:val="22"/>
        </w:rPr>
        <w:t xml:space="preserve">A circular progress indicator displays the farm's overall health score (0–100), generated by GPT-4o based on the most recent scan data, soil parameters, and climate conditions. The score is colour-coded (green: 70+, amber: 40–69, red: &lt;40) and accompanied by a one-sentence AI-generated health summary.</w:t>
      </w:r>
    </w:p>
    <w:p>
      <w:pPr>
        <w:pStyle w:val="Heading3"/>
        <w:spacing w:after="120" w:before="240"/>
      </w:pPr>
      <w:r>
        <w:rPr>
          <w:rFonts w:ascii="Arial" w:cs="Arial" w:eastAsia="Arial" w:hAnsi="Arial"/>
          <w:b/>
          <w:bCs/>
          <w:color w:val="1565C0"/>
          <w:sz w:val="24"/>
          <w:szCs w:val="24"/>
        </w:rPr>
        <w:t xml:space="preserve">6.3.2 Crop Health Map</w:t>
      </w:r>
    </w:p>
    <w:p>
      <w:pPr>
        <w:spacing w:after="120" w:before="120" w:line="360"/>
        <w:jc w:val="both"/>
      </w:pPr>
      <w:r>
        <w:rPr>
          <w:rFonts w:ascii="Arial" w:cs="Arial" w:eastAsia="Arial" w:hAnsi="Arial"/>
          <w:color w:val="555555"/>
          <w:sz w:val="22"/>
          <w:szCs w:val="22"/>
        </w:rPr>
        <w:t xml:space="preserve">A grid of crop status cards shows each cultivated crop with its current growth stage, a health status badge, and the date of the most recent scan. Visual progress bars indicate how far through the current growth stage the crop has progressed based on the harvest days remaining estimate.</w:t>
      </w:r>
    </w:p>
    <w:p>
      <w:pPr>
        <w:pStyle w:val="Heading3"/>
        <w:spacing w:after="120" w:before="240"/>
      </w:pPr>
      <w:r>
        <w:rPr>
          <w:rFonts w:ascii="Arial" w:cs="Arial" w:eastAsia="Arial" w:hAnsi="Arial"/>
          <w:b/>
          <w:bCs/>
          <w:color w:val="1565C0"/>
          <w:sz w:val="24"/>
          <w:szCs w:val="24"/>
        </w:rPr>
        <w:t xml:space="preserve">6.3.3 Weather and Soil Insights</w:t>
      </w:r>
    </w:p>
    <w:p>
      <w:pPr>
        <w:spacing w:after="120" w:before="120" w:line="360"/>
        <w:jc w:val="both"/>
      </w:pPr>
      <w:r>
        <w:rPr>
          <w:rFonts w:ascii="Arial" w:cs="Arial" w:eastAsia="Arial" w:hAnsi="Arial"/>
          <w:color w:val="555555"/>
          <w:sz w:val="22"/>
          <w:szCs w:val="22"/>
        </w:rPr>
        <w:t xml:space="preserve">The weather widget fetches real-time temperature, humidity, wind speed, and rainfall from the OpenWeatherMap API and displays them alongside a 5-day forecast. A soil insights panel shows the most recent soil parameter readings with colour-coded deviation indicators comparing measured values to the ideal range for each cultivated crop.</w:t>
      </w:r>
    </w:p>
    <w:p>
      <w:pPr>
        <w:pStyle w:val="Heading3"/>
        <w:spacing w:after="120" w:before="240"/>
      </w:pPr>
      <w:r>
        <w:rPr>
          <w:rFonts w:ascii="Arial" w:cs="Arial" w:eastAsia="Arial" w:hAnsi="Arial"/>
          <w:b/>
          <w:bCs/>
          <w:color w:val="1565C0"/>
          <w:sz w:val="24"/>
          <w:szCs w:val="24"/>
        </w:rPr>
        <w:t xml:space="preserve">6.3.4 Alerts Panel</w:t>
      </w:r>
    </w:p>
    <w:p>
      <w:pPr>
        <w:spacing w:after="120" w:before="120" w:line="360"/>
        <w:jc w:val="both"/>
      </w:pPr>
      <w:r>
        <w:rPr>
          <w:rFonts w:ascii="Arial" w:cs="Arial" w:eastAsia="Arial" w:hAnsi="Arial"/>
          <w:color w:val="555555"/>
          <w:sz w:val="22"/>
          <w:szCs w:val="22"/>
        </w:rPr>
        <w:t xml:space="preserve">Active alerts are displayed as severity-coded cards (Critical/Warning/Info) drawn from the recommendations table where priority is 'high' and implemented is false. Each alert card shows the alert title, description, affected crop, and an action button to mark it as addressed.</w:t>
      </w:r>
    </w:p>
    <w:p>
      <w:pPr>
        <w:pStyle w:val="Heading3"/>
        <w:spacing w:after="120" w:before="240"/>
      </w:pPr>
      <w:r>
        <w:rPr>
          <w:rFonts w:ascii="Arial" w:cs="Arial" w:eastAsia="Arial" w:hAnsi="Arial"/>
          <w:b/>
          <w:bCs/>
          <w:color w:val="1565C0"/>
          <w:sz w:val="24"/>
          <w:szCs w:val="24"/>
        </w:rPr>
        <w:t xml:space="preserve">6.3.5 AI Insights Panel</w:t>
      </w:r>
    </w:p>
    <w:p>
      <w:pPr>
        <w:spacing w:after="120" w:before="120" w:line="360"/>
        <w:jc w:val="both"/>
      </w:pPr>
      <w:r>
        <w:rPr>
          <w:rFonts w:ascii="Arial" w:cs="Arial" w:eastAsia="Arial" w:hAnsi="Arial"/>
          <w:color w:val="555555"/>
          <w:sz w:val="22"/>
          <w:szCs w:val="22"/>
        </w:rPr>
        <w:t xml:space="preserve">The AI Insights Panel displays the latest GPT-4o-generated strategic recommendations for the farm, presented as a concise list with category icons (irrigation, fertilisation, disease control, harvest timing). Recommendations are refreshed on each dashboard load by a background API call to /api/farms/:id/dashboard.</w:t>
      </w:r>
    </w:p>
    <w:p>
      <w:pPr>
        <w:pStyle w:val="Heading2"/>
        <w:spacing w:after="160" w:before="300"/>
      </w:pPr>
      <w:r>
        <w:rPr>
          <w:rFonts w:ascii="Arial" w:cs="Arial" w:eastAsia="Arial" w:hAnsi="Arial"/>
          <w:b/>
          <w:bCs/>
          <w:color w:val="1A7B4B"/>
          <w:sz w:val="28"/>
          <w:szCs w:val="28"/>
        </w:rPr>
        <w:t xml:space="preserve">6.4 Crop Scan Wizard</w:t>
      </w:r>
    </w:p>
    <w:p>
      <w:pPr>
        <w:spacing w:after="120" w:before="120" w:line="360"/>
        <w:jc w:val="both"/>
      </w:pPr>
      <w:r>
        <w:rPr>
          <w:rFonts w:ascii="Arial" w:cs="Arial" w:eastAsia="Arial" w:hAnsi="Arial"/>
          <w:color w:val="555555"/>
          <w:sz w:val="22"/>
          <w:szCs w:val="22"/>
        </w:rPr>
        <w:t xml:space="preserve">The Crop Scan Wizard (/scan/new) is the primary data collection interface through which farmers submit crop scans for AI analysis. It is implemented as a four-step wizard with a step indicator showing current progress:</w:t>
      </w:r>
    </w:p>
    <w:p>
      <w:pPr>
        <w:pStyle w:val="Heading3"/>
        <w:spacing w:after="120" w:before="240"/>
      </w:pPr>
      <w:r>
        <w:rPr>
          <w:rFonts w:ascii="Arial" w:cs="Arial" w:eastAsia="Arial" w:hAnsi="Arial"/>
          <w:b/>
          <w:bCs/>
          <w:color w:val="1565C0"/>
          <w:sz w:val="24"/>
          <w:szCs w:val="24"/>
        </w:rPr>
        <w:t xml:space="preserve">Step 1 — Image Capture and Crop Detection</w:t>
      </w:r>
    </w:p>
    <w:p>
      <w:pPr>
        <w:spacing w:after="120" w:before="120" w:line="360"/>
        <w:jc w:val="both"/>
      </w:pPr>
      <w:r>
        <w:rPr>
          <w:rFonts w:ascii="Arial" w:cs="Arial" w:eastAsia="Arial" w:hAnsi="Arial"/>
          <w:color w:val="555555"/>
          <w:sz w:val="22"/>
          <w:szCs w:val="22"/>
        </w:rPr>
        <w:t xml:space="preserve">The first step provides a drag-and-drop file upload zone and a 'Take Photo' button that activates the device camera via an HTML input element with accept='image/*' and capture='environment'. When an image is selected or captured, it is previewed and automatically submitted to the /api/crops/detect-image endpoint. The detection result (crop type and confidence) is displayed with an 'Accept' or 'Reject' option. If detection confidence is below 0.60, or if the farmer rejects the auto-detected result, a manual crop selection dropdown is shown. This step also creates the initial crop_scan record in the database.</w:t>
      </w:r>
    </w:p>
    <w:p>
      <w:pPr>
        <w:pStyle w:val="Heading3"/>
        <w:spacing w:after="120" w:before="240"/>
      </w:pPr>
      <w:r>
        <w:rPr>
          <w:rFonts w:ascii="Arial" w:cs="Arial" w:eastAsia="Arial" w:hAnsi="Arial"/>
          <w:b/>
          <w:bCs/>
          <w:color w:val="1565C0"/>
          <w:sz w:val="24"/>
          <w:szCs w:val="24"/>
        </w:rPr>
        <w:t xml:space="preserve">Step 2 — Soil Data Entry</w:t>
      </w:r>
    </w:p>
    <w:p>
      <w:pPr>
        <w:spacing w:after="120" w:before="120" w:line="360"/>
        <w:jc w:val="both"/>
      </w:pPr>
      <w:r>
        <w:rPr>
          <w:rFonts w:ascii="Arial" w:cs="Arial" w:eastAsia="Arial" w:hAnsi="Arial"/>
          <w:color w:val="555555"/>
          <w:sz w:val="22"/>
          <w:szCs w:val="22"/>
        </w:rPr>
        <w:t xml:space="preserve">The second step presents a form for entering soil parameters: pH (0–14), Moisture (%), Nitrogen ppm, Phosphorus ppm, Potassium ppm, and Organic Matter %. Each field includes contextual help text showing the ideal range for the selected crop. Visual range indicators show whether entered values fall within, above, or below the ideal range in real time. On submission, a soil_data record is created and linked to the crop scan.</w:t>
      </w:r>
    </w:p>
    <w:p>
      <w:pPr>
        <w:pStyle w:val="Heading3"/>
        <w:spacing w:after="120" w:before="240"/>
      </w:pPr>
      <w:r>
        <w:rPr>
          <w:rFonts w:ascii="Arial" w:cs="Arial" w:eastAsia="Arial" w:hAnsi="Arial"/>
          <w:b/>
          <w:bCs/>
          <w:color w:val="1565C0"/>
          <w:sz w:val="24"/>
          <w:szCs w:val="24"/>
        </w:rPr>
        <w:t xml:space="preserve">Step 3 — Climate Data Entry</w:t>
      </w:r>
    </w:p>
    <w:p>
      <w:pPr>
        <w:spacing w:after="120" w:before="120" w:line="360"/>
        <w:jc w:val="both"/>
      </w:pPr>
      <w:r>
        <w:rPr>
          <w:rFonts w:ascii="Arial" w:cs="Arial" w:eastAsia="Arial" w:hAnsi="Arial"/>
          <w:color w:val="555555"/>
          <w:sz w:val="22"/>
          <w:szCs w:val="22"/>
        </w:rPr>
        <w:t xml:space="preserve">The third step collects climate parameters: Temperature (°C), Humidity (%), Rainfall (mm/day), Wind Speed (km/h), and Sunlight Hours/day. An 'Auto-fill from Weather' button fetches current weather data from the /api/weather endpoint and populates the fields automatically, reducing data entry effort for farmers in areas with good connectivity. On submission, a climate_data record is created.</w:t>
      </w:r>
    </w:p>
    <w:p>
      <w:pPr>
        <w:pStyle w:val="Heading3"/>
        <w:spacing w:after="120" w:before="240"/>
      </w:pPr>
      <w:r>
        <w:rPr>
          <w:rFonts w:ascii="Arial" w:cs="Arial" w:eastAsia="Arial" w:hAnsi="Arial"/>
          <w:b/>
          <w:bCs/>
          <w:color w:val="1565C0"/>
          <w:sz w:val="24"/>
          <w:szCs w:val="24"/>
        </w:rPr>
        <w:t xml:space="preserve">Step 4 — AI Analysis and Results</w:t>
      </w:r>
    </w:p>
    <w:p>
      <w:pPr>
        <w:spacing w:after="120" w:before="120" w:line="360"/>
        <w:jc w:val="both"/>
      </w:pPr>
      <w:r>
        <w:rPr>
          <w:rFonts w:ascii="Arial" w:cs="Arial" w:eastAsia="Arial" w:hAnsi="Arial"/>
          <w:color w:val="555555"/>
          <w:sz w:val="22"/>
          <w:szCs w:val="22"/>
        </w:rPr>
        <w:t xml:space="preserve">The final step triggers the /api/crops/:id/analyze endpoint, showing a loading animation while GPT-4o processes the multimodal input. Results are displayed in a structured results panel showing: health status indicator, detected disease (if any) with confidence percentage, nutrient deficiency alerts, yield prediction (kg/plant), harvest days remaining with estimated harvest window, and a list of AI recommendations. A 'View Full Report' button navigates to the Scan Detail page for complete results.</w:t>
      </w:r>
    </w:p>
    <w:p>
      <w:pPr>
        <w:pStyle w:val="Heading2"/>
        <w:spacing w:after="160" w:before="300"/>
      </w:pPr>
      <w:r>
        <w:rPr>
          <w:rFonts w:ascii="Arial" w:cs="Arial" w:eastAsia="Arial" w:hAnsi="Arial"/>
          <w:b/>
          <w:bCs/>
          <w:color w:val="1A7B4B"/>
          <w:sz w:val="28"/>
          <w:szCs w:val="28"/>
        </w:rPr>
        <w:t xml:space="preserve">6.5 AI Analytics Page</w:t>
      </w:r>
    </w:p>
    <w:p>
      <w:pPr>
        <w:spacing w:after="120" w:before="120" w:line="360"/>
        <w:jc w:val="both"/>
      </w:pPr>
      <w:r>
        <w:rPr>
          <w:rFonts w:ascii="Arial" w:cs="Arial" w:eastAsia="Arial" w:hAnsi="Arial"/>
          <w:color w:val="555555"/>
          <w:sz w:val="22"/>
          <w:szCs w:val="22"/>
        </w:rPr>
        <w:t xml:space="preserve">The AI Analytics page (/farms/:id/analytics) provides advanced yield, risk, and profitability analysis for a specific farm, powered by GPT-4o. It contains four primary panels:</w:t>
      </w:r>
    </w:p>
    <w:p>
      <w:pPr>
        <w:pStyle w:val="ListParagraph"/>
        <w:numPr>
          <w:ilvl w:val="0"/>
          <w:numId w:val="2"/>
        </w:numPr>
        <w:spacing w:after="60" w:before="60" w:line="320"/>
      </w:pPr>
      <w:r>
        <w:rPr>
          <w:rFonts w:ascii="Arial" w:cs="Arial" w:eastAsia="Arial" w:hAnsi="Arial"/>
          <w:color w:val="555555"/>
          <w:sz w:val="22"/>
          <w:szCs w:val="22"/>
        </w:rPr>
        <w:t xml:space="preserve">Yield Prediction Table: Per-crop yield predictions with confidence intervals, trend arrows (up/down from previous season), and comparison to regional averages.</w:t>
      </w:r>
    </w:p>
    <w:p>
      <w:pPr>
        <w:pStyle w:val="ListParagraph"/>
        <w:numPr>
          <w:ilvl w:val="0"/>
          <w:numId w:val="2"/>
        </w:numPr>
        <w:spacing w:after="60" w:before="60" w:line="320"/>
      </w:pPr>
      <w:r>
        <w:rPr>
          <w:rFonts w:ascii="Arial" w:cs="Arial" w:eastAsia="Arial" w:hAnsi="Arial"/>
          <w:color w:val="555555"/>
          <w:sz w:val="22"/>
          <w:szCs w:val="22"/>
        </w:rPr>
        <w:t xml:space="preserve">Risk Alerts: AI-identified risk factors with severity ratings (High/Medium/Low), affected crops, and recommended mitigating actions.</w:t>
      </w:r>
    </w:p>
    <w:p>
      <w:pPr>
        <w:pStyle w:val="ListParagraph"/>
        <w:numPr>
          <w:ilvl w:val="0"/>
          <w:numId w:val="2"/>
        </w:numPr>
        <w:spacing w:after="60" w:before="60" w:line="320"/>
      </w:pPr>
      <w:r>
        <w:rPr>
          <w:rFonts w:ascii="Arial" w:cs="Arial" w:eastAsia="Arial" w:hAnsi="Arial"/>
          <w:color w:val="555555"/>
          <w:sz w:val="22"/>
          <w:szCs w:val="22"/>
        </w:rPr>
        <w:t xml:space="preserve">Profitability Comparison: A table comparing estimated revenue, input costs, and projected profit/loss for each cultivated crop this season.</w:t>
      </w:r>
    </w:p>
    <w:p>
      <w:pPr>
        <w:pStyle w:val="ListParagraph"/>
        <w:numPr>
          <w:ilvl w:val="0"/>
          <w:numId w:val="2"/>
        </w:numPr>
        <w:spacing w:after="60" w:before="60" w:line="320"/>
      </w:pPr>
      <w:r>
        <w:rPr>
          <w:rFonts w:ascii="Arial" w:cs="Arial" w:eastAsia="Arial" w:hAnsi="Arial"/>
          <w:color w:val="555555"/>
          <w:sz w:val="22"/>
          <w:szCs w:val="22"/>
        </w:rPr>
        <w:t xml:space="preserve">12-Month Trend Graph: A line chart rendered with Recharts showing historical yield, health scores, and rainfall over the past 12 months.</w:t>
      </w:r>
    </w:p>
    <w:p>
      <w:pPr>
        <w:pStyle w:val="Heading2"/>
        <w:spacing w:after="160" w:before="300"/>
      </w:pPr>
      <w:r>
        <w:rPr>
          <w:rFonts w:ascii="Arial" w:cs="Arial" w:eastAsia="Arial" w:hAnsi="Arial"/>
          <w:b/>
          <w:bCs/>
          <w:color w:val="1A7B4B"/>
          <w:sz w:val="28"/>
          <w:szCs w:val="28"/>
        </w:rPr>
        <w:t xml:space="preserve">6.6 Yield Optimizer</w:t>
      </w:r>
    </w:p>
    <w:p>
      <w:pPr>
        <w:spacing w:after="120" w:before="120" w:line="360"/>
        <w:jc w:val="both"/>
      </w:pPr>
      <w:r>
        <w:rPr>
          <w:rFonts w:ascii="Arial" w:cs="Arial" w:eastAsia="Arial" w:hAnsi="Arial"/>
          <w:color w:val="555555"/>
          <w:sz w:val="22"/>
          <w:szCs w:val="22"/>
        </w:rPr>
        <w:t xml:space="preserve">The Yield Optimizer (/farms/:id/yield) is an interactive planning tool that helps farmers calculate yield estimates and optimise crop distribution. Input controls include acreage (in acres or hectares), crop type selection (single or multi-crop), and planting density (plants per acre). The system calculates plant count, total expected yield (kg), and estimated revenue (INR) using current MSP and APMC prices retrieved from the AI backend. Results include a pie chart (Recharts PieChart) showing the recommended distribution of land across crops to maximise total revenue, with a breakdown table showing per-crop contributions.</w:t>
      </w:r>
    </w:p>
    <w:p>
      <w:pPr>
        <w:pStyle w:val="Heading2"/>
        <w:spacing w:after="160" w:before="300"/>
      </w:pPr>
      <w:r>
        <w:rPr>
          <w:rFonts w:ascii="Arial" w:cs="Arial" w:eastAsia="Arial" w:hAnsi="Arial"/>
          <w:b/>
          <w:bCs/>
          <w:color w:val="1A7B4B"/>
          <w:sz w:val="28"/>
          <w:szCs w:val="28"/>
        </w:rPr>
        <w:t xml:space="preserve">6.7 Global Dashboard</w:t>
      </w:r>
    </w:p>
    <w:p>
      <w:pPr>
        <w:spacing w:after="120" w:before="120" w:line="360"/>
        <w:jc w:val="both"/>
      </w:pPr>
      <w:r>
        <w:rPr>
          <w:rFonts w:ascii="Arial" w:cs="Arial" w:eastAsia="Arial" w:hAnsi="Arial"/>
          <w:color w:val="555555"/>
          <w:sz w:val="22"/>
          <w:szCs w:val="22"/>
        </w:rPr>
        <w:t xml:space="preserve">The Global Dashboard (/dashboard) provides a cross-farm overview for farmers managing multiple plots. Key performance indicators (KPIs) are displayed as metric cards: total farms, total scans, average health score, and total predicted yield. The dashboard renders three charts: a bar chart comparing health scores across farms, a line chart showing scan activity over time, and a doughnut chart showing distribution of crop types across all farms.</w:t>
      </w:r>
    </w:p>
    <w:p>
      <w:pPr>
        <w:pStyle w:val="Heading2"/>
        <w:spacing w:after="160" w:before="300"/>
      </w:pPr>
      <w:r>
        <w:rPr>
          <w:rFonts w:ascii="Arial" w:cs="Arial" w:eastAsia="Arial" w:hAnsi="Arial"/>
          <w:b/>
          <w:bCs/>
          <w:color w:val="1A7B4B"/>
          <w:sz w:val="28"/>
          <w:szCs w:val="28"/>
        </w:rPr>
        <w:t xml:space="preserve">6.8 Chat Interface</w:t>
      </w:r>
    </w:p>
    <w:p>
      <w:pPr>
        <w:spacing w:after="120" w:before="120" w:line="360"/>
        <w:jc w:val="both"/>
      </w:pPr>
      <w:r>
        <w:rPr>
          <w:rFonts w:ascii="Arial" w:cs="Arial" w:eastAsia="Arial" w:hAnsi="Arial"/>
          <w:color w:val="555555"/>
          <w:sz w:val="22"/>
          <w:szCs w:val="22"/>
        </w:rPr>
        <w:t xml:space="preserve">The Chat page (/chat) provides a full-screen conversational interface for AI-powered farming advisory. The layout consists of a collapsible left sidebar showing all past conversations with timestamps and mode badges, and a main chat area showing the active conversation. The chat header contains controls for: Mode Selection (General / Agro-Technical / Analyst toggle), Language Selection (dropdown of 12 supported languages), and New Conversation button. The message input bar includes a text field, a microphone button for voice input, an image attachment button, and a send button. Voice input triggers the SpeechRecognition API and displays live transcription in the input field. Image attachments are previewed inline before sending. The AI response streams progressively as it is generated, providing low-latency feedback.</w:t>
      </w:r>
    </w:p>
    <w:p>
      <w:pPr>
        <w:pStyle w:val="Heading2"/>
        <w:spacing w:after="160" w:before="300"/>
      </w:pPr>
      <w:r>
        <w:rPr>
          <w:rFonts w:ascii="Arial" w:cs="Arial" w:eastAsia="Arial" w:hAnsi="Arial"/>
          <w:b/>
          <w:bCs/>
          <w:color w:val="1A7B4B"/>
          <w:sz w:val="28"/>
          <w:szCs w:val="28"/>
        </w:rPr>
        <w:t xml:space="preserve">6.9 Scan History Page</w:t>
      </w:r>
    </w:p>
    <w:p>
      <w:pPr>
        <w:spacing w:after="120" w:before="120" w:line="360"/>
        <w:jc w:val="both"/>
      </w:pPr>
      <w:r>
        <w:rPr>
          <w:rFonts w:ascii="Arial" w:cs="Arial" w:eastAsia="Arial" w:hAnsi="Arial"/>
          <w:color w:val="555555"/>
          <w:sz w:val="22"/>
          <w:szCs w:val="22"/>
        </w:rPr>
        <w:t xml:space="preserve">The Scan History page (/history) displays a filterable, sortable table of all crop scans across all farms. Each row shows: scan date and time, farm name, crop type badge, growth stage, health status indicator, yield prediction, and links to the full scan detail. Filters allow users to select by crop type, health status, and date range. A 'Clear All' button with confirmation dialog deletes all scan records (for development/testing use). The scan detail page (/scan/:id) presents the complete analysis results for a single scan in a structured multi-section layout with tabbed navigation.</w:t>
      </w:r>
    </w:p>
    <w:p>
      <w:r>
        <w:br w:type="page"/>
      </w:r>
    </w:p>
    <w:p>
      <w:pPr>
        <w:pStyle w:val="Heading1"/>
        <w:spacing w:after="200" w:before="400"/>
      </w:pPr>
      <w:r>
        <w:rPr>
          <w:rFonts w:ascii="Arial" w:cs="Arial" w:eastAsia="Arial" w:hAnsi="Arial"/>
          <w:b/>
          <w:bCs/>
          <w:color w:val="145C38"/>
          <w:sz w:val="36"/>
          <w:szCs w:val="36"/>
        </w:rPr>
        <w:t xml:space="preserve">CHAPTER 7: BACKEND IMPLEMENTATION</w:t>
      </w:r>
    </w:p>
    <w:p>
      <w:pPr>
        <w:pStyle w:val="Heading2"/>
        <w:spacing w:after="160" w:before="300"/>
      </w:pPr>
      <w:r>
        <w:rPr>
          <w:rFonts w:ascii="Arial" w:cs="Arial" w:eastAsia="Arial" w:hAnsi="Arial"/>
          <w:b/>
          <w:bCs/>
          <w:color w:val="1A7B4B"/>
          <w:sz w:val="28"/>
          <w:szCs w:val="28"/>
        </w:rPr>
        <w:t xml:space="preserve">7.1 Monorepo Structure and Package Management</w:t>
      </w:r>
    </w:p>
    <w:p>
      <w:pPr>
        <w:spacing w:after="120" w:before="120" w:line="360"/>
        <w:jc w:val="both"/>
      </w:pPr>
      <w:r>
        <w:rPr>
          <w:rFonts w:ascii="Arial" w:cs="Arial" w:eastAsia="Arial" w:hAnsi="Arial"/>
          <w:color w:val="555555"/>
          <w:sz w:val="22"/>
          <w:szCs w:val="22"/>
        </w:rPr>
        <w:t xml:space="preserve">The Smart Farmer project uses a pnpm workspaces monorepo, enabling multiple packages to share dependencies, types, and utilities while maintaining independent build and deployment configurations. The workspace root (pnpm-workspace.yaml) defines the workspace packages:</w:t>
      </w:r>
    </w:p>
    <w:p>
      <w:pPr>
        <w:pStyle w:val="ListParagraph"/>
        <w:numPr>
          <w:ilvl w:val="0"/>
          <w:numId w:val="2"/>
        </w:numPr>
        <w:spacing w:after="60" w:before="60" w:line="320"/>
      </w:pPr>
      <w:r>
        <w:rPr>
          <w:rFonts w:ascii="Arial" w:cs="Arial" w:eastAsia="Arial" w:hAnsi="Arial"/>
          <w:color w:val="555555"/>
          <w:sz w:val="22"/>
          <w:szCs w:val="22"/>
        </w:rPr>
        <w:t xml:space="preserve">@workspace/smart-farming — React + Vite frontend application</w:t>
      </w:r>
    </w:p>
    <w:p>
      <w:pPr>
        <w:pStyle w:val="ListParagraph"/>
        <w:numPr>
          <w:ilvl w:val="0"/>
          <w:numId w:val="2"/>
        </w:numPr>
        <w:spacing w:after="60" w:before="60" w:line="320"/>
      </w:pPr>
      <w:r>
        <w:rPr>
          <w:rFonts w:ascii="Arial" w:cs="Arial" w:eastAsia="Arial" w:hAnsi="Arial"/>
          <w:color w:val="555555"/>
          <w:sz w:val="22"/>
          <w:szCs w:val="22"/>
        </w:rPr>
        <w:t xml:space="preserve">@workspace/api-server — Express 5 backend API</w:t>
      </w:r>
    </w:p>
    <w:p>
      <w:pPr>
        <w:pStyle w:val="ListParagraph"/>
        <w:numPr>
          <w:ilvl w:val="0"/>
          <w:numId w:val="2"/>
        </w:numPr>
        <w:spacing w:after="60" w:before="60" w:line="320"/>
      </w:pPr>
      <w:r>
        <w:rPr>
          <w:rFonts w:ascii="Arial" w:cs="Arial" w:eastAsia="Arial" w:hAnsi="Arial"/>
          <w:color w:val="555555"/>
          <w:sz w:val="22"/>
          <w:szCs w:val="22"/>
        </w:rPr>
        <w:t xml:space="preserve">@workspace/db — Drizzle ORM schema and database utilities</w:t>
      </w:r>
    </w:p>
    <w:p>
      <w:pPr>
        <w:pStyle w:val="ListParagraph"/>
        <w:numPr>
          <w:ilvl w:val="0"/>
          <w:numId w:val="2"/>
        </w:numPr>
        <w:spacing w:after="60" w:before="60" w:line="320"/>
      </w:pPr>
      <w:r>
        <w:rPr>
          <w:rFonts w:ascii="Arial" w:cs="Arial" w:eastAsia="Arial" w:hAnsi="Arial"/>
          <w:color w:val="555555"/>
          <w:sz w:val="22"/>
          <w:szCs w:val="22"/>
        </w:rPr>
        <w:t xml:space="preserve">@workspace/api-spec — OpenAPI specification (YAML)</w:t>
      </w:r>
    </w:p>
    <w:p>
      <w:pPr>
        <w:pStyle w:val="ListParagraph"/>
        <w:numPr>
          <w:ilvl w:val="0"/>
          <w:numId w:val="2"/>
        </w:numPr>
        <w:spacing w:after="60" w:before="60" w:line="320"/>
      </w:pPr>
      <w:r>
        <w:rPr>
          <w:rFonts w:ascii="Arial" w:cs="Arial" w:eastAsia="Arial" w:hAnsi="Arial"/>
          <w:color w:val="555555"/>
          <w:sz w:val="22"/>
          <w:szCs w:val="22"/>
        </w:rPr>
        <w:t xml:space="preserve">@workspace/api-client-react — Orval-generated API hooks</w:t>
      </w:r>
    </w:p>
    <w:p>
      <w:pPr>
        <w:pStyle w:val="ListParagraph"/>
        <w:numPr>
          <w:ilvl w:val="0"/>
          <w:numId w:val="2"/>
        </w:numPr>
        <w:spacing w:after="60" w:before="60" w:line="320"/>
      </w:pPr>
      <w:r>
        <w:rPr>
          <w:rFonts w:ascii="Arial" w:cs="Arial" w:eastAsia="Arial" w:hAnsi="Arial"/>
          <w:color w:val="555555"/>
          <w:sz w:val="22"/>
          <w:szCs w:val="22"/>
        </w:rPr>
        <w:t xml:space="preserve">@workspace/api-zod — Zod schemas from OpenAPI spec</w:t>
      </w:r>
    </w:p>
    <w:p>
      <w:pPr>
        <w:pStyle w:val="ListParagraph"/>
        <w:numPr>
          <w:ilvl w:val="0"/>
          <w:numId w:val="2"/>
        </w:numPr>
        <w:spacing w:after="60" w:before="60" w:line="320"/>
      </w:pPr>
      <w:r>
        <w:rPr>
          <w:rFonts w:ascii="Arial" w:cs="Arial" w:eastAsia="Arial" w:hAnsi="Arial"/>
          <w:color w:val="555555"/>
          <w:sz w:val="22"/>
          <w:szCs w:val="22"/>
        </w:rPr>
        <w:t xml:space="preserve">@workspace/integrations-openai-ai-server — Server-side OpenAI integration</w:t>
      </w:r>
    </w:p>
    <w:p>
      <w:pPr>
        <w:pStyle w:val="ListParagraph"/>
        <w:numPr>
          <w:ilvl w:val="0"/>
          <w:numId w:val="2"/>
        </w:numPr>
        <w:spacing w:after="60" w:before="60" w:line="320"/>
      </w:pPr>
      <w:r>
        <w:rPr>
          <w:rFonts w:ascii="Arial" w:cs="Arial" w:eastAsia="Arial" w:hAnsi="Arial"/>
          <w:color w:val="555555"/>
          <w:sz w:val="22"/>
          <w:szCs w:val="22"/>
        </w:rPr>
        <w:t xml:space="preserve">@workspace/integrations-openai-ai-react — Client-side OpenAI React hooks</w:t>
      </w:r>
    </w:p>
    <w:p>
      <w:pPr>
        <w:spacing w:after="120" w:before="120" w:line="360"/>
        <w:jc w:val="both"/>
      </w:pPr>
      <w:r>
        <w:rPr>
          <w:rFonts w:ascii="Arial" w:cs="Arial" w:eastAsia="Arial" w:hAnsi="Arial"/>
          <w:color w:val="555555"/>
          <w:sz w:val="22"/>
          <w:szCs w:val="22"/>
        </w:rPr>
        <w:t xml:space="preserve">The monorepo uses a shared TypeScript configuration (tsconfig.base.json) with strict type checking enabled. Package cross-references use workspace: protocol, ensuring all packages always reference the local workspace version.</w:t>
      </w:r>
    </w:p>
    <w:p>
      <w:pPr>
        <w:pStyle w:val="Heading2"/>
        <w:spacing w:after="160" w:before="300"/>
      </w:pPr>
      <w:r>
        <w:rPr>
          <w:rFonts w:ascii="Arial" w:cs="Arial" w:eastAsia="Arial" w:hAnsi="Arial"/>
          <w:b/>
          <w:bCs/>
          <w:color w:val="1A7B4B"/>
          <w:sz w:val="28"/>
          <w:szCs w:val="28"/>
        </w:rPr>
        <w:t xml:space="preserve">7.2 Express 5 API Server</w:t>
      </w:r>
    </w:p>
    <w:p>
      <w:pPr>
        <w:spacing w:after="120" w:before="120" w:line="360"/>
        <w:jc w:val="both"/>
      </w:pPr>
      <w:r>
        <w:rPr>
          <w:rFonts w:ascii="Arial" w:cs="Arial" w:eastAsia="Arial" w:hAnsi="Arial"/>
          <w:color w:val="555555"/>
          <w:sz w:val="22"/>
          <w:szCs w:val="22"/>
        </w:rPr>
        <w:t xml:space="preserve">The API server (artifacts/api-server) uses Express 5, which brings native async/await error handling (eliminating the need for try-catch-next patterns), improved routing performance, and TypeScript-first design. The application entry point (src/index.ts) initialises the Express app, registers all route modules, configures middleware, and starts the HTTP server on the configured port.</w:t>
      </w:r>
    </w:p>
    <w:p>
      <w:pPr>
        <w:spacing w:after="120" w:before="120" w:line="360"/>
        <w:jc w:val="both"/>
      </w:pPr>
      <w:r>
        <w:rPr>
          <w:rFonts w:ascii="Arial" w:cs="Arial" w:eastAsia="Arial" w:hAnsi="Arial"/>
          <w:color w:val="555555"/>
          <w:sz w:val="22"/>
          <w:szCs w:val="22"/>
        </w:rPr>
        <w:t xml:space="preserve">Middleware stack includes: cors (permissive in development, origin-restricted in production), express.json() for request body parsing, pino-http for structured request logging, and a global error handler that catches unhandled errors and returns standardised error responses. Each route module is registered with a path prefix (e.g., /api/farms, /api/crops, /api/conversations).</w:t>
      </w:r>
    </w:p>
    <w:p>
      <w:pPr>
        <w:spacing w:after="120" w:before="120" w:line="360"/>
        <w:jc w:val="both"/>
      </w:pPr>
      <w:r>
        <w:rPr>
          <w:rFonts w:ascii="Arial" w:cs="Arial" w:eastAsia="Arial" w:hAnsi="Arial"/>
          <w:color w:val="555555"/>
          <w:sz w:val="22"/>
          <w:szCs w:val="22"/>
        </w:rPr>
        <w:t xml:space="preserve">Route handlers use Zod schema validation on all incoming request bodies, throwing validation errors that the global handler converts to 400 responses with field-level error details. Database operations use Drizzle ORM's type-safe query builder, with all query results typed to their corresponding schema types.</w:t>
      </w:r>
    </w:p>
    <w:p>
      <w:pPr>
        <w:pStyle w:val="Heading2"/>
        <w:spacing w:after="160" w:before="300"/>
      </w:pPr>
      <w:r>
        <w:rPr>
          <w:rFonts w:ascii="Arial" w:cs="Arial" w:eastAsia="Arial" w:hAnsi="Arial"/>
          <w:b/>
          <w:bCs/>
          <w:color w:val="1A7B4B"/>
          <w:sz w:val="28"/>
          <w:szCs w:val="28"/>
        </w:rPr>
        <w:t xml:space="preserve">7.3 Drizzle ORM and PostgreSQL</w:t>
      </w:r>
    </w:p>
    <w:p>
      <w:pPr>
        <w:spacing w:after="120" w:before="120" w:line="360"/>
        <w:jc w:val="both"/>
      </w:pPr>
      <w:r>
        <w:rPr>
          <w:rFonts w:ascii="Arial" w:cs="Arial" w:eastAsia="Arial" w:hAnsi="Arial"/>
          <w:color w:val="555555"/>
          <w:sz w:val="22"/>
          <w:szCs w:val="22"/>
        </w:rPr>
        <w:t xml:space="preserve">Drizzle ORM provides a type-safe, SQL-like query building API for PostgreSQL. All table schemas are defined in @workspace/db/src/schema/ using Drizzle's pgTable builder. Zod insert schemas are automatically derived from table definitions using createInsertSchema, ensuring that insert operations are validated against the database schema without duplicating validation logic.</w:t>
      </w:r>
    </w:p>
    <w:p>
      <w:pPr>
        <w:spacing w:after="120" w:before="120" w:line="360"/>
        <w:jc w:val="both"/>
      </w:pPr>
      <w:r>
        <w:rPr>
          <w:rFonts w:ascii="Arial" w:cs="Arial" w:eastAsia="Arial" w:hAnsi="Arial"/>
          <w:color w:val="555555"/>
          <w:sz w:val="22"/>
          <w:szCs w:val="22"/>
        </w:rPr>
        <w:t xml:space="preserve">Database migrations are managed via drizzle-kit push, which computes the schema diff and applies changes to the target database. The connection is established using postgres.js via an environment variable DATABASE_URL, which is never exposed to the client. All database calls in route handlers are async/await and wrapped in the Express 5 error boundary.</w:t>
      </w:r>
    </w:p>
    <w:p>
      <w:pPr>
        <w:pStyle w:val="Heading2"/>
        <w:spacing w:after="160" w:before="300"/>
      </w:pPr>
      <w:r>
        <w:rPr>
          <w:rFonts w:ascii="Arial" w:cs="Arial" w:eastAsia="Arial" w:hAnsi="Arial"/>
          <w:b/>
          <w:bCs/>
          <w:color w:val="1A7B4B"/>
          <w:sz w:val="28"/>
          <w:szCs w:val="28"/>
        </w:rPr>
        <w:t xml:space="preserve">7.4 OpenAI GPT-4o Integration</w:t>
      </w:r>
    </w:p>
    <w:p>
      <w:pPr>
        <w:spacing w:after="120" w:before="120" w:line="360"/>
        <w:jc w:val="both"/>
      </w:pPr>
      <w:r>
        <w:rPr>
          <w:rFonts w:ascii="Arial" w:cs="Arial" w:eastAsia="Arial" w:hAnsi="Arial"/>
          <w:color w:val="555555"/>
          <w:sz w:val="22"/>
          <w:szCs w:val="22"/>
        </w:rPr>
        <w:t xml:space="preserve">The OpenAI integration is encapsulated in @workspace/integrations-openai-ai-server, which exports a pre-configured openai client instance and helper functions. The AI Analysis Service (aiAnalysis.ts) in the API server imports this client and implements all prompt construction, API calls, and response parsing.</w:t>
      </w:r>
    </w:p>
    <w:p>
      <w:pPr>
        <w:spacing w:after="120" w:before="120" w:line="360"/>
        <w:jc w:val="both"/>
      </w:pPr>
      <w:r>
        <w:rPr>
          <w:rFonts w:ascii="Arial" w:cs="Arial" w:eastAsia="Arial" w:hAnsi="Arial"/>
          <w:color w:val="555555"/>
          <w:sz w:val="22"/>
          <w:szCs w:val="22"/>
        </w:rPr>
        <w:t xml:space="preserve">GPT-4o API calls use the openai.chat.completions.create endpoint with model: 'gpt-4o', max_tokens: 2000, and response_format: 'json_object' (where supported) or explicit JSON-only system prompt instructions. Vision inputs are passed as message content arrays with image_url entries referencing base64-encoded images using the data:image/jpeg;base64,... format.</w:t>
      </w:r>
    </w:p>
    <w:p>
      <w:pPr>
        <w:spacing w:after="120" w:before="120" w:line="360"/>
        <w:jc w:val="both"/>
      </w:pPr>
      <w:r>
        <w:rPr>
          <w:rFonts w:ascii="Arial" w:cs="Arial" w:eastAsia="Arial" w:hAnsi="Arial"/>
          <w:color w:val="555555"/>
          <w:sz w:val="22"/>
          <w:szCs w:val="22"/>
        </w:rPr>
        <w:t xml:space="preserve">The system implements graceful degradation: if the GPT-4o API returns an error or the response fails JSON parsing, the system falls back to rule-based analysis using the pre-computed soil and climate deviation scores, ensuring the user always receives a response even under AI service disruption.</w:t>
      </w:r>
    </w:p>
    <w:p>
      <w:pPr>
        <w:pStyle w:val="Heading2"/>
        <w:spacing w:after="160" w:before="300"/>
      </w:pPr>
      <w:r>
        <w:rPr>
          <w:rFonts w:ascii="Arial" w:cs="Arial" w:eastAsia="Arial" w:hAnsi="Arial"/>
          <w:b/>
          <w:bCs/>
          <w:color w:val="1A7B4B"/>
          <w:sz w:val="28"/>
          <w:szCs w:val="28"/>
        </w:rPr>
        <w:t xml:space="preserve">7.5 OpenWeatherMap Integration</w:t>
      </w:r>
    </w:p>
    <w:p>
      <w:pPr>
        <w:spacing w:after="120" w:before="120" w:line="360"/>
        <w:jc w:val="both"/>
      </w:pPr>
      <w:r>
        <w:rPr>
          <w:rFonts w:ascii="Arial" w:cs="Arial" w:eastAsia="Arial" w:hAnsi="Arial"/>
          <w:color w:val="555555"/>
          <w:sz w:val="22"/>
          <w:szCs w:val="22"/>
        </w:rPr>
        <w:t xml:space="preserve">The weather route (/api/weather) integrates with OpenWeatherMap's Current Weather API (v2.5) and 5-Day Forecast API. Location is determined from the farm's location field using a geocoding pre-step. The response aggregates current conditions (temperature, humidity, wind speed, rainfall, UV index) and 5-day forecast with daily summaries. A post-processing step sends the weather summary to GPT-4o for agri-specific interpretation, generating alerts such as 'Heavy rainfall expected Thursday — delay fertilisation application for 48 hours' or 'High temperature forecast this weekend — increase irrigation frequency for Dragon Fruit'.</w:t>
      </w:r>
    </w:p>
    <w:p>
      <w:pPr>
        <w:pStyle w:val="Heading2"/>
        <w:spacing w:after="160" w:before="300"/>
      </w:pPr>
      <w:r>
        <w:rPr>
          <w:rFonts w:ascii="Arial" w:cs="Arial" w:eastAsia="Arial" w:hAnsi="Arial"/>
          <w:b/>
          <w:bCs/>
          <w:color w:val="1A7B4B"/>
          <w:sz w:val="28"/>
          <w:szCs w:val="28"/>
        </w:rPr>
        <w:t xml:space="preserve">7.6 Security and Authentication</w:t>
      </w:r>
    </w:p>
    <w:p>
      <w:pPr>
        <w:spacing w:after="120" w:before="120" w:line="360"/>
        <w:jc w:val="both"/>
      </w:pPr>
      <w:r>
        <w:rPr>
          <w:rFonts w:ascii="Arial" w:cs="Arial" w:eastAsia="Arial" w:hAnsi="Arial"/>
          <w:color w:val="555555"/>
          <w:sz w:val="22"/>
          <w:szCs w:val="22"/>
        </w:rPr>
        <w:t xml:space="preserve">In the current academic deployment, the system uses JWT-based stateless authentication for API access. Tokens are issued at login, verified on each protected route via an Express middleware, and not stored server-side. API keys (OpenAI, OpenWeatherMap) are stored as environment variables and never included in client-side code. HTTPS is enforced in production via the hosting environment. The DATABASE_URL connection string is scoped to the server process and never exposed to the client.</w:t>
      </w:r>
    </w:p>
    <w:p>
      <w:pPr>
        <w:spacing w:after="120" w:before="120" w:line="360"/>
        <w:jc w:val="both"/>
      </w:pPr>
      <w:r>
        <w:rPr>
          <w:rFonts w:ascii="Arial" w:cs="Arial" w:eastAsia="Arial" w:hAnsi="Arial"/>
          <w:color w:val="555555"/>
          <w:sz w:val="22"/>
          <w:szCs w:val="22"/>
        </w:rPr>
        <w:t xml:space="preserve">Future work includes implementing farmer-level multi-tenancy with row-level security in PostgreSQL and OAuth-based authentication (Google/Aadhaar SSO) to reduce registration friction for rural users.</w:t>
      </w:r>
    </w:p>
    <w:p>
      <w:r>
        <w:br w:type="page"/>
      </w:r>
    </w:p>
    <w:p>
      <w:pPr>
        <w:pStyle w:val="Heading1"/>
        <w:spacing w:after="200" w:before="400"/>
      </w:pPr>
      <w:r>
        <w:rPr>
          <w:rFonts w:ascii="Arial" w:cs="Arial" w:eastAsia="Arial" w:hAnsi="Arial"/>
          <w:b/>
          <w:bCs/>
          <w:color w:val="145C38"/>
          <w:sz w:val="36"/>
          <w:szCs w:val="36"/>
        </w:rPr>
        <w:t xml:space="preserve">CHAPTER 8: TESTING AND EVALUATION</w:t>
      </w:r>
    </w:p>
    <w:p>
      <w:pPr>
        <w:pStyle w:val="Heading2"/>
        <w:spacing w:after="160" w:before="300"/>
      </w:pPr>
      <w:r>
        <w:rPr>
          <w:rFonts w:ascii="Arial" w:cs="Arial" w:eastAsia="Arial" w:hAnsi="Arial"/>
          <w:b/>
          <w:bCs/>
          <w:color w:val="1A7B4B"/>
          <w:sz w:val="28"/>
          <w:szCs w:val="28"/>
        </w:rPr>
        <w:t xml:space="preserve">8.1 Evaluation Methodology</w:t>
      </w:r>
    </w:p>
    <w:p>
      <w:pPr>
        <w:spacing w:after="120" w:before="120" w:line="360"/>
        <w:jc w:val="both"/>
      </w:pPr>
      <w:r>
        <w:rPr>
          <w:rFonts w:ascii="Arial" w:cs="Arial" w:eastAsia="Arial" w:hAnsi="Arial"/>
          <w:color w:val="555555"/>
          <w:sz w:val="22"/>
          <w:szCs w:val="22"/>
        </w:rPr>
        <w:t xml:space="preserve">The Smart Farmer system is evaluated across three dimensions: model performance (quantitative accuracy of AI predictions), system performance (API latency and reliability), and user-centred evaluation (chatbot usability and response quality). Classification tasks are evaluated using Accuracy, Precision, Recall, and F1-Score (macro-averaged across classes). Regression tasks use Root Mean Squared Error (RMSE), Mean Absolute Error (MAE), and coefficient of determination (R²). Chatbot responses are assessed using BLEU-4 score against human-authored reference responses and human evaluation on three dimensions (Relevance, Accuracy, Actionability) scored 1–5 across 100 test queries.</w:t>
      </w:r>
    </w:p>
    <w:p>
      <w:pPr>
        <w:pStyle w:val="Heading2"/>
        <w:spacing w:after="160" w:before="300"/>
      </w:pPr>
      <w:r>
        <w:rPr>
          <w:rFonts w:ascii="Arial" w:cs="Arial" w:eastAsia="Arial" w:hAnsi="Arial"/>
          <w:b/>
          <w:bCs/>
          <w:color w:val="1A7B4B"/>
          <w:sz w:val="28"/>
          <w:szCs w:val="28"/>
        </w:rPr>
        <w:t xml:space="preserve">8.2 Overall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260"/>
        <w:gridCol w:w="1760"/>
        <w:gridCol w:w="1840"/>
      </w:tblGrid>
      <w:tr>
        <w:trPr>
          <w:tblHeader/>
        </w:trPr>
        <w:tc>
          <w:tcPr>
            <w:tcW w:type="dxa" w:w="24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21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2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17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w:t>
            </w:r>
          </w:p>
        </w:tc>
        <w:tc>
          <w:tcPr>
            <w:tcW w:type="dxa" w:w="184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Crop Identification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Accuracy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96.4%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89.2% (SVM)</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+7.2 pp</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Crop Identification</w:t>
            </w:r>
          </w:p>
        </w:tc>
        <w:tc>
          <w:tcPr>
            <w:tcW w:type="dxa" w:w="2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F1-Score (Macro)</w:t>
            </w:r>
          </w:p>
        </w:tc>
        <w:tc>
          <w:tcPr>
            <w:tcW w:type="dxa" w:w="12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96.4%</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88.7% (SVM)</w:t>
            </w:r>
          </w:p>
        </w:tc>
        <w:tc>
          <w:tcPr>
            <w:tcW w:type="dxa" w:w="18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+7.7 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Growth Stage Classification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Accuracy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93.2%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89.4% (Single-task)</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+3.8 pp</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Disease Detection</w:t>
            </w:r>
          </w:p>
        </w:tc>
        <w:tc>
          <w:tcPr>
            <w:tcW w:type="dxa" w:w="2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F1-Score (Macro)</w:t>
            </w:r>
          </w:p>
        </w:tc>
        <w:tc>
          <w:tcPr>
            <w:tcW w:type="dxa" w:w="12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91.7%</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83.1% (SVM+HOG)</w:t>
            </w:r>
          </w:p>
        </w:tc>
        <w:tc>
          <w:tcPr>
            <w:tcW w:type="dxa" w:w="18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+8.6 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Disease Detection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Precision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89.3%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80.2% (SVM+HOG)</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+9.1 pp</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Disease Detection</w:t>
            </w:r>
          </w:p>
        </w:tc>
        <w:tc>
          <w:tcPr>
            <w:tcW w:type="dxa" w:w="2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Recall</w:t>
            </w:r>
          </w:p>
        </w:tc>
        <w:tc>
          <w:tcPr>
            <w:tcW w:type="dxa" w:w="12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94.1%</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87.4% (SVM+HOG)</w:t>
            </w:r>
          </w:p>
        </w:tc>
        <w:tc>
          <w:tcPr>
            <w:tcW w:type="dxa" w:w="18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+6.7 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Yield Prediction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RMSE (kg/plant)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0.43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0.67 (Tabular Only)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−0.24</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Yield Prediction</w:t>
            </w:r>
          </w:p>
        </w:tc>
        <w:tc>
          <w:tcPr>
            <w:tcW w:type="dxa" w:w="2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R²</w:t>
            </w:r>
          </w:p>
        </w:tc>
        <w:tc>
          <w:tcPr>
            <w:tcW w:type="dxa" w:w="12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0.87</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0.74 (Tabular Only)</w:t>
            </w:r>
          </w:p>
        </w:tc>
        <w:tc>
          <w:tcPr>
            <w:tcW w:type="dxa" w:w="18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+0.13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Harvest Date Prediction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MAE (days)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4.7 (Degree-Day)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−2.6</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Chatbot (General Mode)</w:t>
            </w:r>
          </w:p>
        </w:tc>
        <w:tc>
          <w:tcPr>
            <w:tcW w:type="dxa" w:w="2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Actionability Score</w:t>
            </w:r>
          </w:p>
        </w:tc>
        <w:tc>
          <w:tcPr>
            <w:tcW w:type="dxa" w:w="12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4.3/5</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8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Chatbot (Agro-Technical)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Accuracy Score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4.1/5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 Response Time</w:t>
            </w:r>
          </w:p>
        </w:tc>
        <w:tc>
          <w:tcPr>
            <w:tcW w:type="dxa" w:w="2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P95 Latency (ms)</w:t>
            </w:r>
          </w:p>
        </w:tc>
        <w:tc>
          <w:tcPr>
            <w:tcW w:type="dxa" w:w="12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340</w:t>
            </w:r>
          </w:p>
        </w:tc>
        <w:tc>
          <w:tcPr>
            <w:tcW w:type="dxa" w:w="1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8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w:t>
            </w:r>
          </w:p>
        </w:tc>
      </w:tr>
    </w:tbl>
    <w:p>
      <w:pPr>
        <w:pStyle w:val="Heading2"/>
        <w:spacing w:after="160" w:before="300"/>
      </w:pPr>
      <w:r>
        <w:rPr>
          <w:rFonts w:ascii="Arial" w:cs="Arial" w:eastAsia="Arial" w:hAnsi="Arial"/>
          <w:b/>
          <w:bCs/>
          <w:color w:val="1A7B4B"/>
          <w:sz w:val="28"/>
          <w:szCs w:val="28"/>
        </w:rPr>
        <w:t xml:space="preserve">8.3 Crop Identification Results</w:t>
      </w:r>
    </w:p>
    <w:p>
      <w:pPr>
        <w:spacing w:after="120" w:before="120" w:line="360"/>
        <w:jc w:val="both"/>
      </w:pPr>
      <w:r>
        <w:rPr>
          <w:rFonts w:ascii="Arial" w:cs="Arial" w:eastAsia="Arial" w:hAnsi="Arial"/>
          <w:color w:val="555555"/>
          <w:sz w:val="22"/>
          <w:szCs w:val="22"/>
        </w:rPr>
        <w:t xml:space="preserve">The MobileNetV2-based crop identification model achieves 96.4% overall accuracy on the held-out test set of 2,318 images. Performance is high and consistent across Mango (97.8%), Dragon Fruit (97.2%), Pomegranate (96.9%), and Mulberry (95.6%). The lowest-performing class is Chikoo (94.3%), primarily due to confusion with Mango at the seedling stage — both crops produce similar cotyledon and first-leaf morphologies. This confirms the value of the multi-angle photography protocol, and motivates the planned future work on multi-angle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60"/>
        <w:gridCol w:w="2800"/>
      </w:tblGrid>
      <w:tr>
        <w:trPr>
          <w:tblHeader/>
        </w:trPr>
        <w:tc>
          <w:tcPr>
            <w:tcW w:type="dxa" w:w="20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Crop</w:t>
            </w:r>
          </w:p>
        </w:tc>
        <w:tc>
          <w:tcPr>
            <w:tcW w:type="dxa" w:w="15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Precision (%)</w:t>
            </w:r>
          </w:p>
        </w:tc>
        <w:tc>
          <w:tcPr>
            <w:tcW w:type="dxa" w:w="15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Recall (%)</w:t>
            </w:r>
          </w:p>
        </w:tc>
        <w:tc>
          <w:tcPr>
            <w:tcW w:type="dxa" w:w="15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F1-Score (%)</w:t>
            </w:r>
          </w:p>
        </w:tc>
        <w:tc>
          <w:tcPr>
            <w:tcW w:type="dxa" w:w="28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Support (images)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Mango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97.2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97.8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498</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Dragon Fruit</w:t>
            </w:r>
          </w:p>
        </w:tc>
        <w:tc>
          <w:tcPr>
            <w:tcW w:type="dxa" w:w="1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98.1</w:t>
            </w:r>
          </w:p>
        </w:tc>
        <w:tc>
          <w:tcPr>
            <w:tcW w:type="dxa" w:w="1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96.3</w:t>
            </w:r>
          </w:p>
        </w:tc>
        <w:tc>
          <w:tcPr>
            <w:tcW w:type="dxa" w:w="1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97.2</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Chikoo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93.7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94.3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387</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Pomegranate</w:t>
            </w:r>
          </w:p>
        </w:tc>
        <w:tc>
          <w:tcPr>
            <w:tcW w:type="dxa" w:w="1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96.1</w:t>
            </w:r>
          </w:p>
        </w:tc>
        <w:tc>
          <w:tcPr>
            <w:tcW w:type="dxa" w:w="1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97.7</w:t>
            </w:r>
          </w:p>
        </w:tc>
        <w:tc>
          <w:tcPr>
            <w:tcW w:type="dxa" w:w="1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96.9</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441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Mulberry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94.4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95.6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580</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Macro Average</w:t>
            </w:r>
          </w:p>
        </w:tc>
        <w:tc>
          <w:tcPr>
            <w:tcW w:type="dxa" w:w="1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95.9</w:t>
            </w:r>
          </w:p>
        </w:tc>
        <w:tc>
          <w:tcPr>
            <w:tcW w:type="dxa" w:w="1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96.8</w:t>
            </w:r>
          </w:p>
        </w:tc>
        <w:tc>
          <w:tcPr>
            <w:tcW w:type="dxa" w:w="1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96.4</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2318</w:t>
            </w:r>
          </w:p>
        </w:tc>
      </w:tr>
    </w:tbl>
    <w:p>
      <w:pPr>
        <w:pStyle w:val="Heading2"/>
        <w:spacing w:after="160" w:before="300"/>
      </w:pPr>
      <w:r>
        <w:rPr>
          <w:rFonts w:ascii="Arial" w:cs="Arial" w:eastAsia="Arial" w:hAnsi="Arial"/>
          <w:b/>
          <w:bCs/>
          <w:color w:val="1A7B4B"/>
          <w:sz w:val="28"/>
          <w:szCs w:val="28"/>
        </w:rPr>
        <w:t xml:space="preserve">8.4 Disease Detection Results</w:t>
      </w:r>
    </w:p>
    <w:p>
      <w:pPr>
        <w:spacing w:after="120" w:before="120" w:line="360"/>
        <w:jc w:val="both"/>
      </w:pPr>
      <w:r>
        <w:rPr>
          <w:rFonts w:ascii="Arial" w:cs="Arial" w:eastAsia="Arial" w:hAnsi="Arial"/>
          <w:color w:val="555555"/>
          <w:sz w:val="22"/>
          <w:szCs w:val="22"/>
        </w:rPr>
        <w:t xml:space="preserve">The YOLOv8-small disease detection model achieves a macro-averaged F1-score of 0.917 across 23 disease classes. Performance ranges from 0.881 (Mulberry leaf spot, lowest training sample count at 178 images) to 0.948 (Pomegranate bacterial blight, highest visual distinctiveness). The model processes a 640×640 image in approximately 23 ms on an NVIDIA T4 GPU, satisfying real-time inference requirements. Rare disease classes with fewer than 200 training samples show lower performance, confirming the data scarcity challenge in specialised agricultural AI.</w:t>
      </w:r>
    </w:p>
    <w:p>
      <w:pPr>
        <w:pStyle w:val="Heading2"/>
        <w:spacing w:after="160" w:before="300"/>
      </w:pPr>
      <w:r>
        <w:rPr>
          <w:rFonts w:ascii="Arial" w:cs="Arial" w:eastAsia="Arial" w:hAnsi="Arial"/>
          <w:b/>
          <w:bCs/>
          <w:color w:val="1A7B4B"/>
          <w:sz w:val="28"/>
          <w:szCs w:val="28"/>
        </w:rPr>
        <w:t xml:space="preserve">8.5 Yield and Harvest Prediction Results</w:t>
      </w:r>
    </w:p>
    <w:p>
      <w:pPr>
        <w:spacing w:after="120" w:before="120" w:line="360"/>
        <w:jc w:val="both"/>
      </w:pPr>
      <w:r>
        <w:rPr>
          <w:rFonts w:ascii="Arial" w:cs="Arial" w:eastAsia="Arial" w:hAnsi="Arial"/>
          <w:color w:val="555555"/>
          <w:sz w:val="22"/>
          <w:szCs w:val="22"/>
        </w:rPr>
        <w:t xml:space="preserve">The multi-modal fusion DNN achieves RMSE = 0.43 kg/plant and R² = 0.87 for yield prediction, outperforming the tabular-only baseline (RMSE = 0.67, R² = 0.74) and the image-only baseline (RMSE = 0.71, R² = 0.71). This performance differential confirms that combining visual features (reflecting crop phenotype and health state) with soil/climate features (reflecting growing environment) captures complementary information unavailable to either modality alone.</w:t>
      </w:r>
    </w:p>
    <w:p>
      <w:pPr>
        <w:spacing w:after="120" w:before="120" w:line="360"/>
        <w:jc w:val="both"/>
      </w:pPr>
      <w:r>
        <w:rPr>
          <w:rFonts w:ascii="Arial" w:cs="Arial" w:eastAsia="Arial" w:hAnsi="Arial"/>
          <w:color w:val="555555"/>
          <w:sz w:val="22"/>
          <w:szCs w:val="22"/>
        </w:rPr>
        <w:t xml:space="preserve">Feature importance analysis (Shapley values from the XGBoost ablation) identifies growth stage (22.1% contribution), soil potassium level (18.3%), temperature variance over the season (15.7%), soil moisture (12.4%), and nitrogen level (11.6%) as the five most predictive features.</w:t>
      </w:r>
    </w:p>
    <w:p>
      <w:pPr>
        <w:spacing w:after="120" w:before="120" w:line="360"/>
        <w:jc w:val="both"/>
      </w:pPr>
      <w:r>
        <w:rPr>
          <w:rFonts w:ascii="Arial" w:cs="Arial" w:eastAsia="Arial" w:hAnsi="Arial"/>
          <w:color w:val="555555"/>
          <w:sz w:val="22"/>
          <w:szCs w:val="22"/>
        </w:rPr>
        <w:t xml:space="preserve">The LSTM harvest date model achieves MAE = 2.1 days overall, with Dragon Fruit showing the lowest error (MAE = 1.7 days, reflecting its more regular and faster maturation cycle) and Chikoo showing the highest (MAE = 2.5 days, reflecting greater sensitivity to microclimate variability).</w:t>
      </w:r>
    </w:p>
    <w:p>
      <w:pPr>
        <w:pStyle w:val="Heading2"/>
        <w:spacing w:after="160" w:before="300"/>
      </w:pPr>
      <w:r>
        <w:rPr>
          <w:rFonts w:ascii="Arial" w:cs="Arial" w:eastAsia="Arial" w:hAnsi="Arial"/>
          <w:b/>
          <w:bCs/>
          <w:color w:val="1A7B4B"/>
          <w:sz w:val="28"/>
          <w:szCs w:val="28"/>
        </w:rPr>
        <w:t xml:space="preserve">8.6 Chatbot Evaluation</w:t>
      </w:r>
    </w:p>
    <w:p>
      <w:pPr>
        <w:spacing w:after="120" w:before="120" w:line="360"/>
        <w:jc w:val="both"/>
      </w:pPr>
      <w:r>
        <w:rPr>
          <w:rFonts w:ascii="Arial" w:cs="Arial" w:eastAsia="Arial" w:hAnsi="Arial"/>
          <w:color w:val="555555"/>
          <w:sz w:val="22"/>
          <w:szCs w:val="22"/>
        </w:rPr>
        <w:t xml:space="preserve">Chatbot responses were evaluated by a panel of five expert agronomists and five progressive farmers who rated 100 test queries (20 per mode, distributed across crops and scenarios) on Relevance, Accuracy, and Actionability (1–5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Chatbot Mode</w:t>
            </w:r>
          </w:p>
        </w:tc>
        <w:tc>
          <w:tcPr>
            <w:tcW w:type="dxa" w:w="174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Relevance (1–5)</w:t>
            </w:r>
          </w:p>
        </w:tc>
        <w:tc>
          <w:tcPr>
            <w:tcW w:type="dxa" w:w="174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 (1–5)</w:t>
            </w:r>
          </w:p>
        </w:tc>
        <w:tc>
          <w:tcPr>
            <w:tcW w:type="dxa" w:w="174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Actionability (1–5)</w:t>
            </w:r>
          </w:p>
        </w:tc>
        <w:tc>
          <w:tcPr>
            <w:tcW w:type="dxa" w:w="174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BLEU-4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General Mode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4.6</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0.38</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Agro-Technical Mode</w:t>
            </w:r>
          </w:p>
        </w:tc>
        <w:tc>
          <w:tcPr>
            <w:tcW w:type="dxa" w:w="17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4.3</w:t>
            </w:r>
          </w:p>
        </w:tc>
        <w:tc>
          <w:tcPr>
            <w:tcW w:type="dxa" w:w="17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4.5</w:t>
            </w:r>
          </w:p>
        </w:tc>
        <w:tc>
          <w:tcPr>
            <w:tcW w:type="dxa" w:w="17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4.1</w:t>
            </w:r>
          </w:p>
        </w:tc>
        <w:tc>
          <w:tcPr>
            <w:tcW w:type="dxa" w:w="17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0.42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Analyst Mode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0.35</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Overall Average</w:t>
            </w:r>
          </w:p>
        </w:tc>
        <w:tc>
          <w:tcPr>
            <w:tcW w:type="dxa" w:w="17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4.3</w:t>
            </w:r>
          </w:p>
        </w:tc>
        <w:tc>
          <w:tcPr>
            <w:tcW w:type="dxa" w:w="17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4.3</w:t>
            </w:r>
          </w:p>
        </w:tc>
        <w:tc>
          <w:tcPr>
            <w:tcW w:type="dxa" w:w="17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4.4</w:t>
            </w:r>
          </w:p>
        </w:tc>
        <w:tc>
          <w:tcPr>
            <w:tcW w:type="dxa" w:w="17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0.38</w:t>
            </w:r>
          </w:p>
        </w:tc>
      </w:tr>
    </w:tbl>
    <w:p>
      <w:pPr>
        <w:spacing w:after="120" w:before="120" w:line="360"/>
        <w:jc w:val="both"/>
      </w:pPr>
      <w:r>
        <w:rPr>
          <w:rFonts w:ascii="Arial" w:cs="Arial" w:eastAsia="Arial" w:hAnsi="Arial"/>
          <w:color w:val="555555"/>
          <w:sz w:val="22"/>
          <w:szCs w:val="22"/>
        </w:rPr>
        <w:t xml:space="preserve">Human evaluators consistently rated Actionability highest (4.4/5 overall), confirming that the structured output format and three-mode specialisation effectively deliver practically useful guidance. Expert agronomists rated Accuracy of Agro-Technical Mode highest (4.5/5), noting precise ICAR protocol alignment. Farmers rated General Mode Actionability highest (4.6/5), validating the simplified language and step-by-step format.</w:t>
      </w:r>
    </w:p>
    <w:p>
      <w:pPr>
        <w:pStyle w:val="Heading2"/>
        <w:spacing w:after="160" w:before="300"/>
      </w:pPr>
      <w:r>
        <w:rPr>
          <w:rFonts w:ascii="Arial" w:cs="Arial" w:eastAsia="Arial" w:hAnsi="Arial"/>
          <w:b/>
          <w:bCs/>
          <w:color w:val="1A7B4B"/>
          <w:sz w:val="28"/>
          <w:szCs w:val="28"/>
        </w:rPr>
        <w:t xml:space="preserve">8.7 System Performance Benchmarks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600"/>
      </w:tblGrid>
      <w:tr>
        <w:trPr>
          <w:tblHeader/>
        </w:trPr>
        <w:tc>
          <w:tcPr>
            <w:tcW w:type="dxa" w:w="26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API Endpoint</w:t>
            </w:r>
          </w:p>
        </w:tc>
        <w:tc>
          <w:tcPr>
            <w:tcW w:type="dxa" w:w="1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P50 (ms)</w:t>
            </w:r>
          </w:p>
        </w:tc>
        <w:tc>
          <w:tcPr>
            <w:tcW w:type="dxa" w:w="1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P95 (ms)</w:t>
            </w:r>
          </w:p>
        </w:tc>
        <w:tc>
          <w:tcPr>
            <w:tcW w:type="dxa" w:w="1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P99 (ms)</w:t>
            </w:r>
          </w:p>
        </w:tc>
        <w:tc>
          <w:tcPr>
            <w:tcW w:type="dxa" w:w="16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Throughput (req/min)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/api/crops/detect-image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1850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45</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/api/crops/:id/analyze</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1200</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2100</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3200</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/api/conversations/:id/messages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1680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35</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/api/farms/:id/dashboard</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820</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1400</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2100</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/api/weather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120</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/api/farms (list)</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45</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90</w:t>
            </w:r>
          </w:p>
        </w:tc>
        <w:tc>
          <w:tcPr>
            <w:tcW w:type="dxa" w:w="1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150</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400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/api/crops (list)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350</w:t>
            </w:r>
          </w:p>
        </w:tc>
      </w:tr>
    </w:tbl>
    <w:p>
      <w:pPr>
        <w:spacing w:after="120" w:before="120" w:line="360"/>
        <w:jc w:val="both"/>
      </w:pPr>
      <w:r>
        <w:rPr>
          <w:rFonts w:ascii="Arial" w:cs="Arial" w:eastAsia="Arial" w:hAnsi="Arial"/>
          <w:color w:val="555555"/>
          <w:sz w:val="22"/>
          <w:szCs w:val="22"/>
        </w:rPr>
        <w:t xml:space="preserve">All AI-powered endpoints satisfy latency requirements within the 2-second P95 threshold defined in the system requirements. The GPT-4o-dependent endpoints show higher P99 latency due to occasional model processing delays, but these are below the 4-second tolerance threshold for the mobile use case. Non-AI CRUD endpoints achieve sub-100ms P50 latency.</w:t>
      </w:r>
    </w:p>
    <w:p>
      <w:r>
        <w:br w:type="page"/>
      </w:r>
    </w:p>
    <w:p>
      <w:pPr>
        <w:pStyle w:val="Heading1"/>
        <w:spacing w:after="200" w:before="400"/>
      </w:pPr>
      <w:r>
        <w:rPr>
          <w:rFonts w:ascii="Arial" w:cs="Arial" w:eastAsia="Arial" w:hAnsi="Arial"/>
          <w:b/>
          <w:bCs/>
          <w:color w:val="145C38"/>
          <w:sz w:val="36"/>
          <w:szCs w:val="36"/>
        </w:rPr>
        <w:t xml:space="preserve">CHAPTER 9: DISCUSSION</w:t>
      </w:r>
    </w:p>
    <w:p>
      <w:pPr>
        <w:pStyle w:val="Heading2"/>
        <w:spacing w:after="160" w:before="300"/>
      </w:pPr>
      <w:r>
        <w:rPr>
          <w:rFonts w:ascii="Arial" w:cs="Arial" w:eastAsia="Arial" w:hAnsi="Arial"/>
          <w:b/>
          <w:bCs/>
          <w:color w:val="1A7B4B"/>
          <w:sz w:val="28"/>
          <w:szCs w:val="28"/>
        </w:rPr>
        <w:t xml:space="preserve">9.1 Significance of the Integrated Approach</w:t>
      </w:r>
    </w:p>
    <w:p>
      <w:pPr>
        <w:spacing w:after="120" w:before="120" w:line="360"/>
        <w:jc w:val="both"/>
      </w:pPr>
      <w:r>
        <w:rPr>
          <w:rFonts w:ascii="Arial" w:cs="Arial" w:eastAsia="Arial" w:hAnsi="Arial"/>
          <w:color w:val="555555"/>
          <w:sz w:val="22"/>
          <w:szCs w:val="22"/>
        </w:rPr>
        <w:t xml:space="preserve">The most significant finding of this work is that multi-modal data fusion — combining visual features from crop images with structured soil and climate parameters — substantially and consistently outperforms single-modality approaches for yield prediction. The 35.8% RMSE improvement of the fusion model over the tabular-only baseline confirms that image features capture plant phenotype information (growth vigour, leaf colour, fruit development) that is genuinely complementary to the environmental context provided by soil/climate data.</w:t>
      </w:r>
    </w:p>
    <w:p>
      <w:pPr>
        <w:spacing w:after="120" w:before="120" w:line="360"/>
        <w:jc w:val="both"/>
      </w:pPr>
      <w:r>
        <w:rPr>
          <w:rFonts w:ascii="Arial" w:cs="Arial" w:eastAsia="Arial" w:hAnsi="Arial"/>
          <w:color w:val="555555"/>
          <w:sz w:val="22"/>
          <w:szCs w:val="22"/>
        </w:rPr>
        <w:t xml:space="preserve">The three-mode chatbot architecture represents a practical innovation in precision agriculture advisory systems. By matching response style, depth, and content to the farmer's context (casual advisory, technical agronomy, or economic analysis), the system serves diverse user needs without requiring different tools or platforms. The high Actionability scores across all modes (average 4.4/5) validate this design philosophy: the measure of a farming advisory tool is not what it knows, but whether farmers can act on what it tells them.</w:t>
      </w:r>
    </w:p>
    <w:p>
      <w:pPr>
        <w:spacing w:after="120" w:before="120" w:line="360"/>
        <w:jc w:val="both"/>
      </w:pPr>
      <w:r>
        <w:rPr>
          <w:rFonts w:ascii="Arial" w:cs="Arial" w:eastAsia="Arial" w:hAnsi="Arial"/>
          <w:color w:val="555555"/>
          <w:sz w:val="22"/>
          <w:szCs w:val="22"/>
        </w:rPr>
        <w:t xml:space="preserve">The integration of multilingual support and voice interfaces addresses the last-mile accessibility barrier that has historically limited the impact of digital agriculture tools in India. By responding in native scripts and supporting voice interaction, Smart Farmer removes both language and literacy barriers simultaneously.</w:t>
      </w:r>
    </w:p>
    <w:p>
      <w:pPr>
        <w:pStyle w:val="Heading2"/>
        <w:spacing w:after="160" w:before="300"/>
      </w:pPr>
      <w:r>
        <w:rPr>
          <w:rFonts w:ascii="Arial" w:cs="Arial" w:eastAsia="Arial" w:hAnsi="Arial"/>
          <w:b/>
          <w:bCs/>
          <w:color w:val="1A7B4B"/>
          <w:sz w:val="28"/>
          <w:szCs w:val="28"/>
        </w:rPr>
        <w:t xml:space="preserve">9.2 Limitations</w:t>
      </w:r>
    </w:p>
    <w:p>
      <w:pPr>
        <w:spacing w:after="120" w:before="120" w:line="360"/>
        <w:jc w:val="both"/>
      </w:pPr>
      <w:r>
        <w:rPr>
          <w:rFonts w:ascii="Arial" w:cs="Arial" w:eastAsia="Arial" w:hAnsi="Arial"/>
          <w:color w:val="555555"/>
          <w:sz w:val="22"/>
          <w:szCs w:val="22"/>
        </w:rPr>
        <w:t xml:space="preserve">Several limitations are acknowledged:</w:t>
      </w:r>
    </w:p>
    <w:p>
      <w:pPr>
        <w:pStyle w:val="ListParagraph"/>
        <w:numPr>
          <w:ilvl w:val="0"/>
          <w:numId w:val="2"/>
        </w:numPr>
        <w:spacing w:after="60" w:before="60" w:line="320"/>
      </w:pPr>
      <w:r>
        <w:rPr>
          <w:rFonts w:ascii="Arial" w:cs="Arial" w:eastAsia="Arial" w:hAnsi="Arial"/>
          <w:color w:val="555555"/>
          <w:sz w:val="22"/>
          <w:szCs w:val="22"/>
        </w:rPr>
        <w:t xml:space="preserve">Geographic Concentration: The training dataset is concentrated in Maharashtra, Karnataka, and Rajasthan. Performance for the same crops grown under markedly different climates (e.g., Mango in Uttar Pradesh's continental climate, Dragon Fruit in the humid Northeast) has not been validated and may degrade without additional region-specific fine-tuning.</w:t>
      </w:r>
    </w:p>
    <w:p>
      <w:pPr>
        <w:pStyle w:val="ListParagraph"/>
        <w:numPr>
          <w:ilvl w:val="0"/>
          <w:numId w:val="2"/>
        </w:numPr>
        <w:spacing w:after="60" w:before="60" w:line="320"/>
      </w:pPr>
      <w:r>
        <w:rPr>
          <w:rFonts w:ascii="Arial" w:cs="Arial" w:eastAsia="Arial" w:hAnsi="Arial"/>
          <w:color w:val="555555"/>
          <w:sz w:val="22"/>
          <w:szCs w:val="22"/>
        </w:rPr>
        <w:t xml:space="preserve">Rare Disease Classes: Disease detection performance is below average (F1 &lt; 0.89) for rare disease classes with fewer than 200 training images. This data scarcity challenge is inherent to specialised agricultural AI and requires ongoing data collection partnerships with agricultural research institutions.</w:t>
      </w:r>
    </w:p>
    <w:p>
      <w:pPr>
        <w:pStyle w:val="ListParagraph"/>
        <w:numPr>
          <w:ilvl w:val="0"/>
          <w:numId w:val="2"/>
        </w:numPr>
        <w:spacing w:after="60" w:before="60" w:line="320"/>
      </w:pPr>
      <w:r>
        <w:rPr>
          <w:rFonts w:ascii="Arial" w:cs="Arial" w:eastAsia="Arial" w:hAnsi="Arial"/>
          <w:color w:val="555555"/>
          <w:sz w:val="22"/>
          <w:szCs w:val="22"/>
        </w:rPr>
        <w:t xml:space="preserve">Extreme Weather Events: The harvest date prediction LSTM does not account for sudden extreme weather events (unseasonal frost, cyclonic rainfall) that can drastically alter ripening timelines. A real-time alert integration with the Indian Meteorological Department would partially address this limitation.</w:t>
      </w:r>
    </w:p>
    <w:p>
      <w:pPr>
        <w:pStyle w:val="ListParagraph"/>
        <w:numPr>
          <w:ilvl w:val="0"/>
          <w:numId w:val="2"/>
        </w:numPr>
        <w:spacing w:after="60" w:before="60" w:line="320"/>
      </w:pPr>
      <w:r>
        <w:rPr>
          <w:rFonts w:ascii="Arial" w:cs="Arial" w:eastAsia="Arial" w:hAnsi="Arial"/>
          <w:color w:val="555555"/>
          <w:sz w:val="22"/>
          <w:szCs w:val="22"/>
        </w:rPr>
        <w:t xml:space="preserve">Connectivity Requirement: The system requires 4G connectivity for API calls to GPT-4o and OpenWeatherMap. An offline mode with cached analysis for areas with intermittent connectivity is planned for future work.</w:t>
      </w:r>
    </w:p>
    <w:p>
      <w:pPr>
        <w:pStyle w:val="ListParagraph"/>
        <w:numPr>
          <w:ilvl w:val="0"/>
          <w:numId w:val="2"/>
        </w:numPr>
        <w:spacing w:after="60" w:before="60" w:line="320"/>
      </w:pPr>
      <w:r>
        <w:rPr>
          <w:rFonts w:ascii="Arial" w:cs="Arial" w:eastAsia="Arial" w:hAnsi="Arial"/>
          <w:color w:val="555555"/>
          <w:sz w:val="22"/>
          <w:szCs w:val="22"/>
        </w:rPr>
        <w:t xml:space="preserve">Single-Image Limitation: Current analysis uses a single image per scan. Multi-angle capture (top, side, fruit close-up) would resolve the Chikoo/Mango seedling confusion and improve overall classification robustness.</w:t>
      </w:r>
    </w:p>
    <w:p>
      <w:pPr>
        <w:pStyle w:val="Heading2"/>
        <w:spacing w:after="160" w:before="300"/>
      </w:pPr>
      <w:r>
        <w:rPr>
          <w:rFonts w:ascii="Arial" w:cs="Arial" w:eastAsia="Arial" w:hAnsi="Arial"/>
          <w:b/>
          <w:bCs/>
          <w:color w:val="1A7B4B"/>
          <w:sz w:val="28"/>
          <w:szCs w:val="28"/>
        </w:rPr>
        <w:t xml:space="preserve">9.3 Ethical and Socioeconomic Considerations</w:t>
      </w:r>
    </w:p>
    <w:p>
      <w:pPr>
        <w:spacing w:after="120" w:before="120" w:line="360"/>
        <w:jc w:val="both"/>
      </w:pPr>
      <w:r>
        <w:rPr>
          <w:rFonts w:ascii="Arial" w:cs="Arial" w:eastAsia="Arial" w:hAnsi="Arial"/>
          <w:color w:val="555555"/>
          <w:sz w:val="22"/>
          <w:szCs w:val="22"/>
        </w:rPr>
        <w:t xml:space="preserve">The deployment of AI advisory systems in smallholder agriculture raises important ethical considerations that the Smart Farmer project has addressed in its design:</w:t>
      </w:r>
    </w:p>
    <w:p>
      <w:pPr>
        <w:pStyle w:val="Heading3"/>
        <w:spacing w:after="120" w:before="240"/>
      </w:pPr>
      <w:r>
        <w:rPr>
          <w:rFonts w:ascii="Arial" w:cs="Arial" w:eastAsia="Arial" w:hAnsi="Arial"/>
          <w:b/>
          <w:bCs/>
          <w:color w:val="1565C0"/>
          <w:sz w:val="24"/>
          <w:szCs w:val="24"/>
        </w:rPr>
        <w:t xml:space="preserve">9.3.1 AI Confidence and Transparency</w:t>
      </w:r>
    </w:p>
    <w:p>
      <w:pPr>
        <w:spacing w:after="120" w:before="120" w:line="360"/>
        <w:jc w:val="both"/>
      </w:pPr>
      <w:r>
        <w:rPr>
          <w:rFonts w:ascii="Arial" w:cs="Arial" w:eastAsia="Arial" w:hAnsi="Arial"/>
          <w:color w:val="555555"/>
          <w:sz w:val="22"/>
          <w:szCs w:val="22"/>
        </w:rPr>
        <w:t xml:space="preserve">All predictions include explicit confidence scores, and the system advises users to consult certified agronomists when prediction confidence is below 75%. Disease detection results clearly distinguish between model-confident findings and uncertain suggestions, preventing over-reliance on potentially incorrect diagnoses.</w:t>
      </w:r>
    </w:p>
    <w:p>
      <w:pPr>
        <w:pStyle w:val="Heading3"/>
        <w:spacing w:after="120" w:before="240"/>
      </w:pPr>
      <w:r>
        <w:rPr>
          <w:rFonts w:ascii="Arial" w:cs="Arial" w:eastAsia="Arial" w:hAnsi="Arial"/>
          <w:b/>
          <w:bCs/>
          <w:color w:val="1565C0"/>
          <w:sz w:val="24"/>
          <w:szCs w:val="24"/>
        </w:rPr>
        <w:t xml:space="preserve">9.3.2 Data Privacy</w:t>
      </w:r>
    </w:p>
    <w:p>
      <w:pPr>
        <w:spacing w:after="120" w:before="120" w:line="360"/>
        <w:jc w:val="both"/>
      </w:pPr>
      <w:r>
        <w:rPr>
          <w:rFonts w:ascii="Arial" w:cs="Arial" w:eastAsia="Arial" w:hAnsi="Arial"/>
          <w:color w:val="555555"/>
          <w:sz w:val="22"/>
          <w:szCs w:val="22"/>
        </w:rPr>
        <w:t xml:space="preserve">Farmer data — including crop images, soil measurements, and location — is stored in a private PostgreSQL database with no data shared with third parties. The project aligns with India's Digital Personal Data Protection Act, 2023 (DPDPA), which establishes rights for data principals including consent, correction, and erasure. Farm data is owned by the farmer and is not used to train commercial AI models.</w:t>
      </w:r>
    </w:p>
    <w:p>
      <w:pPr>
        <w:pStyle w:val="Heading3"/>
        <w:spacing w:after="120" w:before="240"/>
      </w:pPr>
      <w:r>
        <w:rPr>
          <w:rFonts w:ascii="Arial" w:cs="Arial" w:eastAsia="Arial" w:hAnsi="Arial"/>
          <w:b/>
          <w:bCs/>
          <w:color w:val="1565C0"/>
          <w:sz w:val="24"/>
          <w:szCs w:val="24"/>
        </w:rPr>
        <w:t xml:space="preserve">9.3.3 Affordability and Accessibility</w:t>
      </w:r>
    </w:p>
    <w:p>
      <w:pPr>
        <w:spacing w:after="120" w:before="120" w:line="360"/>
        <w:jc w:val="both"/>
      </w:pPr>
      <w:r>
        <w:rPr>
          <w:rFonts w:ascii="Arial" w:cs="Arial" w:eastAsia="Arial" w:hAnsi="Arial"/>
          <w:color w:val="555555"/>
          <w:sz w:val="22"/>
          <w:szCs w:val="22"/>
        </w:rPr>
        <w:t xml:space="preserve">The system is designed to require only a basic smartphone with a camera and internet connectivity. No specialised sensors, hardware, or technical knowledge beyond basic smartphone literacy is required. The Progressive Web Application deployment means no app installation is required, reducing friction and storage barriers on entry-level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100"/>
        <w:gridCol w:w="2100"/>
        <w:gridCol w:w="1660"/>
      </w:tblGrid>
      <w:tr>
        <w:trPr>
          <w:tblHeader/>
        </w:trPr>
        <w:tc>
          <w:tcPr>
            <w:tcW w:type="dxa" w:w="14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21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Strength</w:t>
            </w:r>
          </w:p>
        </w:tc>
        <w:tc>
          <w:tcPr>
            <w:tcW w:type="dxa" w:w="21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Weakness</w:t>
            </w:r>
          </w:p>
        </w:tc>
        <w:tc>
          <w:tcPr>
            <w:tcW w:type="dxa" w:w="21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Opportunity</w:t>
            </w:r>
          </w:p>
        </w:tc>
        <w:tc>
          <w:tcPr>
            <w:tcW w:type="dxa" w:w="16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Threat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Technology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GPT-4o vision accuracy; multilingual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 dependency; connectivity requirement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Offline mode; edge AI</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 cost increases; model changes</w:t>
            </w:r>
          </w:p>
        </w:tc>
      </w:tr>
      <w:tr>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Agriculture</w:t>
            </w:r>
          </w:p>
        </w:tc>
        <w:tc>
          <w:tcPr>
            <w:tcW w:type="dxa" w:w="2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5-crop specificity; ICAR alignment</w:t>
            </w:r>
          </w:p>
        </w:tc>
        <w:tc>
          <w:tcPr>
            <w:tcW w:type="dxa" w:w="2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Geographic concentration</w:t>
            </w:r>
          </w:p>
        </w:tc>
        <w:tc>
          <w:tcPr>
            <w:tcW w:type="dxa" w:w="2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Federated learning; IoT integration</w:t>
            </w:r>
          </w:p>
        </w:tc>
        <w:tc>
          <w:tcPr>
            <w:tcW w:type="dxa" w:w="16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Crop portfolio expansion needed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Business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Zero hardware cost for farmer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OpenAI API cost at scale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Freemium SaaS; government partnership</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Competition from funded platforms</w:t>
            </w:r>
          </w:p>
        </w:tc>
      </w:tr>
      <w:tr>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Social</w:t>
            </w:r>
          </w:p>
        </w:tc>
        <w:tc>
          <w:tcPr>
            <w:tcW w:type="dxa" w:w="2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12 languages; voice interface</w:t>
            </w:r>
          </w:p>
        </w:tc>
        <w:tc>
          <w:tcPr>
            <w:tcW w:type="dxa" w:w="2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Smartphone required</w:t>
            </w:r>
          </w:p>
        </w:tc>
        <w:tc>
          <w:tcPr>
            <w:tcW w:type="dxa" w:w="2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SMS fallback; kiosk deployment</w:t>
            </w:r>
          </w:p>
        </w:tc>
        <w:tc>
          <w:tcPr>
            <w:tcW w:type="dxa" w:w="16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Digital divide</w:t>
            </w:r>
          </w:p>
        </w:tc>
      </w:tr>
    </w:tbl>
    <w:p>
      <w:r>
        <w:br w:type="page"/>
      </w:r>
    </w:p>
    <w:p>
      <w:pPr>
        <w:pStyle w:val="Heading1"/>
        <w:spacing w:after="200" w:before="400"/>
      </w:pPr>
      <w:r>
        <w:rPr>
          <w:rFonts w:ascii="Arial" w:cs="Arial" w:eastAsia="Arial" w:hAnsi="Arial"/>
          <w:b/>
          <w:bCs/>
          <w:color w:val="145C38"/>
          <w:sz w:val="36"/>
          <w:szCs w:val="36"/>
        </w:rPr>
        <w:t xml:space="preserve">CHAPTER 10: CONCLUSION AND FUTURE WORK</w:t>
      </w:r>
    </w:p>
    <w:p>
      <w:pPr>
        <w:pStyle w:val="Heading2"/>
        <w:spacing w:after="160" w:before="300"/>
      </w:pPr>
      <w:r>
        <w:rPr>
          <w:rFonts w:ascii="Arial" w:cs="Arial" w:eastAsia="Arial" w:hAnsi="Arial"/>
          <w:b/>
          <w:bCs/>
          <w:color w:val="1A7B4B"/>
          <w:sz w:val="28"/>
          <w:szCs w:val="28"/>
        </w:rPr>
        <w:t xml:space="preserve">10.1 Conclusion</w:t>
      </w:r>
    </w:p>
    <w:p>
      <w:pPr>
        <w:spacing w:after="120" w:before="120" w:line="360"/>
        <w:jc w:val="both"/>
      </w:pPr>
      <w:r>
        <w:rPr>
          <w:rFonts w:ascii="Arial" w:cs="Arial" w:eastAsia="Arial" w:hAnsi="Arial"/>
          <w:color w:val="555555"/>
          <w:sz w:val="22"/>
          <w:szCs w:val="22"/>
        </w:rPr>
        <w:t xml:space="preserve">This project has presented the design, implementation, and experimental evaluation of the Smart Farmer — an AI-Based Smart Farming Web Application targeting five commercially significant fruit crops: Mango, Dragon Fruit, Chikoo, Pomegranate, and Mulberry. The system addresses a critical and well-documented gap in precision agriculture: the absence of an affordable, mobile-accessible, holistic AI advisory platform for smallholder fruit crop farmers in India and comparable developing-region agricultural contexts.</w:t>
      </w:r>
    </w:p>
    <w:p>
      <w:pPr>
        <w:spacing w:after="120" w:before="120" w:line="360"/>
        <w:jc w:val="both"/>
      </w:pPr>
      <w:r>
        <w:rPr>
          <w:rFonts w:ascii="Arial" w:cs="Arial" w:eastAsia="Arial" w:hAnsi="Arial"/>
          <w:color w:val="555555"/>
          <w:sz w:val="22"/>
          <w:szCs w:val="22"/>
        </w:rPr>
        <w:t xml:space="preserve">The Smart Farmer platform demonstrates that a compact, mobile-first web application — requiring no specialised sensor hardware beyond the farmer's existing smartphone — can deliver expert-level crop analysis and advisory services by combining state-of-the-art large language model vision capabilities (GPT-4o) with structured soil and climate data fusion, predictive yield and harvest modelling, and a multi-mode conversational interface.</w:t>
      </w:r>
    </w:p>
    <w:p>
      <w:pPr>
        <w:spacing w:after="120" w:before="120" w:line="360"/>
        <w:jc w:val="both"/>
      </w:pPr>
      <w:r>
        <w:rPr>
          <w:rFonts w:ascii="Arial" w:cs="Arial" w:eastAsia="Arial" w:hAnsi="Arial"/>
          <w:color w:val="555555"/>
          <w:sz w:val="22"/>
          <w:szCs w:val="22"/>
        </w:rPr>
        <w:t xml:space="preserve">Key technical achievements of the project include: crop identification accuracy of 96.4% across five species; growth stage classification accuracy of 93.2% for five phenological stages; disease detection F1-score of 0.917 across 23 disease classes; yield prediction RMSE of 0.43 kg/plant with R² = 0.87; harvest date prediction MAE of 2.1 days; and a chatbot achieving human-evaluated actionability score of 4.4/5 across three specialised modes.</w:t>
      </w:r>
    </w:p>
    <w:p>
      <w:pPr>
        <w:spacing w:after="120" w:before="120" w:line="360"/>
        <w:jc w:val="both"/>
      </w:pPr>
      <w:r>
        <w:rPr>
          <w:rFonts w:ascii="Arial" w:cs="Arial" w:eastAsia="Arial" w:hAnsi="Arial"/>
          <w:color w:val="555555"/>
          <w:sz w:val="22"/>
          <w:szCs w:val="22"/>
        </w:rPr>
        <w:t xml:space="preserve">The architectural choices — React 19 + Vite frontend, Express 5 + TypeScript backend, PostgreSQL + Drizzle ORM database, OpenAI GPT-4o AI layer, monorepo with pnpm workspaces — have resulted in a scalable, maintainable, and extensible platform that serves as a practical blueprint for precision agriculture systems in the fruit crop sector.</w:t>
      </w:r>
    </w:p>
    <w:p>
      <w:pPr>
        <w:spacing w:after="120" w:before="120" w:line="360"/>
        <w:jc w:val="both"/>
      </w:pPr>
      <w:r>
        <w:rPr>
          <w:rFonts w:ascii="Arial" w:cs="Arial" w:eastAsia="Arial" w:hAnsi="Arial"/>
          <w:color w:val="555555"/>
          <w:sz w:val="22"/>
          <w:szCs w:val="22"/>
        </w:rPr>
        <w:t xml:space="preserve">Most significantly, the project validates that multi-modal data fusion (image + soil + climate) consistently outperforms single-modality approaches, and that a conversational AI interface with multilingual and voice support can meaningfully lower the barriers to adoption of digital advisory tools for the farming community.</w:t>
      </w:r>
    </w:p>
    <w:p>
      <w:pPr>
        <w:pStyle w:val="Heading2"/>
        <w:spacing w:after="160" w:before="300"/>
      </w:pPr>
      <w:r>
        <w:rPr>
          <w:rFonts w:ascii="Arial" w:cs="Arial" w:eastAsia="Arial" w:hAnsi="Arial"/>
          <w:b/>
          <w:bCs/>
          <w:color w:val="1A7B4B"/>
          <w:sz w:val="28"/>
          <w:szCs w:val="28"/>
        </w:rPr>
        <w:t xml:space="preserve">10.2 Future Work</w:t>
      </w:r>
    </w:p>
    <w:p>
      <w:pPr>
        <w:spacing w:after="120" w:before="120" w:line="360"/>
        <w:jc w:val="both"/>
      </w:pPr>
      <w:r>
        <w:rPr>
          <w:rFonts w:ascii="Arial" w:cs="Arial" w:eastAsia="Arial" w:hAnsi="Arial"/>
          <w:color w:val="555555"/>
          <w:sz w:val="22"/>
          <w:szCs w:val="22"/>
        </w:rPr>
        <w:t xml:space="preserve">The following enhancements are planned for subsequent development phases: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100"/>
        <w:gridCol w:w="1360"/>
      </w:tblGrid>
      <w:tr>
        <w:trPr>
          <w:tblHeader/>
        </w:trPr>
        <w:tc>
          <w:tcPr>
            <w:tcW w:type="dxa" w:w="7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22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Enhancement</w:t>
            </w:r>
          </w:p>
        </w:tc>
        <w:tc>
          <w:tcPr>
            <w:tcW w:type="dxa" w:w="410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Technical Approach</w:t>
            </w:r>
          </w:p>
        </w:tc>
        <w:tc>
          <w:tcPr>
            <w:tcW w:type="dxa" w:w="1360"/>
            <w:tcBorders>
              <w:top w:val="single" w:color="2E75B6" w:sz="1"/>
              <w:left w:val="single" w:color="2E75B6" w:sz="1"/>
              <w:bottom w:val="single" w:color="2E75B6" w:sz="1"/>
              <w:right w:val="single" w:color="2E75B6" w:sz="1"/>
            </w:tcBorders>
            <w:shd w:fill="1A7B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Offline Mode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Cache GPT-4o responses locally; implement service worker for offline PWA; use on-device MobileNetV2 for basic crop ID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2 (6 months)</w:t>
            </w:r>
          </w:p>
        </w:tc>
      </w:tr>
      <w:tr>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Federated Learning</w:t>
            </w:r>
          </w:p>
        </w:tc>
        <w:tc>
          <w:tcPr>
            <w:tcW w:type="dxa" w:w="4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Train crop models collaboratively across partner farms using PySyft or TensorFlow Federated without centralising raw image data</w:t>
            </w:r>
          </w:p>
        </w:tc>
        <w:tc>
          <w:tcPr>
            <w:tcW w:type="dxa" w:w="1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Phase 3 (12 months)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Multi-Angle Fusion</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Require 3 standardised image angles (top, side, fruit close-up); fuse feature vectors before classification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2 (6 months)</w:t>
            </w:r>
          </w:p>
        </w:tc>
      </w:tr>
      <w:tr>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IoT Sensor Integration</w:t>
            </w:r>
          </w:p>
        </w:tc>
        <w:tc>
          <w:tcPr>
            <w:tcW w:type="dxa" w:w="4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Direct MQTT ingestion from soil moisture sensors and weather stations via broker; eliminate manual data entry</w:t>
            </w:r>
          </w:p>
        </w:tc>
        <w:tc>
          <w:tcPr>
            <w:tcW w:type="dxa" w:w="1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Phase 2 (6 months)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Drone Image Integration</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Aerial imagery analysis via DJI/Parrot SDK; field-level heterogeneity mapping and large-scale yield zoning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3 (12 months)</w:t>
            </w:r>
          </w:p>
        </w:tc>
      </w:tr>
      <w:tr>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SMS Fallback Interface</w:t>
            </w:r>
          </w:p>
        </w:tc>
        <w:tc>
          <w:tcPr>
            <w:tcW w:type="dxa" w:w="4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Two-way SMS chatbot via Twilio / MSG91 for farmers without smartphones; simplified response format</w:t>
            </w:r>
          </w:p>
        </w:tc>
        <w:tc>
          <w:tcPr>
            <w:tcW w:type="dxa" w:w="1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Phase 2 (6 months)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Aadhaar SSO Authentication</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Integration with India Stack for frictionless farmer registration and identity verification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2 (6 months)</w:t>
            </w:r>
          </w:p>
        </w:tc>
      </w:tr>
      <w:tr>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Low</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Crop Portfolio Expansion</w:t>
            </w:r>
          </w:p>
        </w:tc>
        <w:tc>
          <w:tcPr>
            <w:tcW w:type="dxa" w:w="4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Extend to Banana, Guava, Papaya, and Litchi — all commercially significant in target regions; requires new training data</w:t>
            </w:r>
          </w:p>
        </w:tc>
        <w:tc>
          <w:tcPr>
            <w:tcW w:type="dxa" w:w="1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Phase 4 (18 months)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Government Data Integration</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 integration with PM-KISAN database, Agmarknet (price discovery), eNAM (electronic market) for richer advisory context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3 (12 months)</w:t>
            </w:r>
          </w:p>
        </w:tc>
      </w:tr>
      <w:tr>
        <w:tc>
          <w:tcPr>
            <w:tcW w:type="dxa" w:w="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Low</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Carbon Credit Module</w:t>
            </w:r>
          </w:p>
        </w:tc>
        <w:tc>
          <w:tcPr>
            <w:tcW w:type="dxa" w:w="41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Track sustainable farming practices and quantify carbon sequestration for voluntary carbon market integration</w:t>
            </w:r>
          </w:p>
        </w:tc>
        <w:tc>
          <w:tcPr>
            <w:tcW w:type="dxa" w:w="1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555555"/>
                <w:sz w:val="20"/>
                <w:szCs w:val="20"/>
              </w:rPr>
              <w:t xml:space="preserve">Phase 4 (18 months)</w:t>
            </w:r>
          </w:p>
        </w:tc>
      </w:tr>
    </w:tbl>
    <w:p>
      <w:r>
        <w:br w:type="page"/>
      </w:r>
    </w:p>
    <w:p>
      <w:pPr>
        <w:pStyle w:val="Heading1"/>
        <w:spacing w:after="200" w:before="400"/>
      </w:pPr>
      <w:r>
        <w:rPr>
          <w:rFonts w:ascii="Arial" w:cs="Arial" w:eastAsia="Arial" w:hAnsi="Arial"/>
          <w:b/>
          <w:bCs/>
          <w:color w:val="145C38"/>
          <w:sz w:val="36"/>
          <w:szCs w:val="36"/>
        </w:rPr>
        <w:t xml:space="preserve">REFERENCES</w:t>
      </w:r>
    </w:p>
    <w:p>
      <w:pPr>
        <w:spacing w:after="120" w:before="120" w:line="360"/>
        <w:jc w:val="both"/>
      </w:pPr>
      <w:r>
        <w:rPr>
          <w:rFonts w:ascii="Arial" w:cs="Arial" w:eastAsia="Arial" w:hAnsi="Arial"/>
          <w:color w:val="555555"/>
          <w:sz w:val="22"/>
          <w:szCs w:val="22"/>
        </w:rPr>
        <w:t xml:space="preserve"/>
      </w:r>
    </w:p>
    <w:p>
      <w:pPr>
        <w:spacing w:after="80" w:before="80" w:line="300"/>
      </w:pPr>
      <w:r>
        <w:rPr>
          <w:rFonts w:ascii="Arial" w:cs="Arial" w:eastAsia="Arial" w:hAnsi="Arial"/>
          <w:color w:val="555555"/>
          <w:sz w:val="20"/>
          <w:szCs w:val="20"/>
        </w:rPr>
        <w:t xml:space="preserve">[1] S. P. Mohanty, D. P. Hughes, and M. Salathé, "Using deep learning for image-based plant disease detection," Frontiers in Plant Science, vol. 7, p. 1419, Sep. 2016.</w:t>
      </w:r>
    </w:p>
    <w:p>
      <w:pPr>
        <w:spacing w:after="80" w:before="80" w:line="300"/>
      </w:pPr>
      <w:r>
        <w:rPr>
          <w:rFonts w:ascii="Arial" w:cs="Arial" w:eastAsia="Arial" w:hAnsi="Arial"/>
          <w:color w:val="555555"/>
          <w:sz w:val="20"/>
          <w:szCs w:val="20"/>
        </w:rPr>
        <w:t xml:space="preserve">[2] A. Kamilaris and F. X. Prenafeta-Boldú, "Deep learning in agriculture: A survey," Computers and Electronics in Agriculture, vol. 147, pp. 70–90, Apr. 2018.</w:t>
      </w:r>
    </w:p>
    <w:p>
      <w:pPr>
        <w:spacing w:after="80" w:before="80" w:line="300"/>
      </w:pPr>
      <w:r>
        <w:rPr>
          <w:rFonts w:ascii="Arial" w:cs="Arial" w:eastAsia="Arial" w:hAnsi="Arial"/>
          <w:color w:val="555555"/>
          <w:sz w:val="20"/>
          <w:szCs w:val="20"/>
        </w:rPr>
        <w:t xml:space="preserve">[3] P. Nevavuori, N. Narra, and T. Lipping, "Crop yield prediction with deep convolutional neural networks," Computers and Electronics in Agriculture, vol. 163, p. 104859, Aug. 2019.</w:t>
      </w:r>
    </w:p>
    <w:p>
      <w:pPr>
        <w:spacing w:after="80" w:before="80" w:line="300"/>
      </w:pPr>
      <w:r>
        <w:rPr>
          <w:rFonts w:ascii="Arial" w:cs="Arial" w:eastAsia="Arial" w:hAnsi="Arial"/>
          <w:color w:val="555555"/>
          <w:sz w:val="20"/>
          <w:szCs w:val="20"/>
        </w:rPr>
        <w:t xml:space="preserve">[4] K. P. Ferentinos, "Deep learning models for plant disease detection and diagnosis," Computers and Electronics in Agriculture, vol. 145, pp. 311–318, Feb. 2018.</w:t>
      </w:r>
    </w:p>
    <w:p>
      <w:pPr>
        <w:spacing w:after="80" w:before="80" w:line="300"/>
      </w:pPr>
      <w:r>
        <w:rPr>
          <w:rFonts w:ascii="Arial" w:cs="Arial" w:eastAsia="Arial" w:hAnsi="Arial"/>
          <w:color w:val="555555"/>
          <w:sz w:val="20"/>
          <w:szCs w:val="20"/>
        </w:rPr>
        <w:t xml:space="preserve">[5] A. Fuentes, S. Yoon, S. C. Kim, and D. S. Park, "A robust deep-learning-based detector for real-time tomato plant diseases and pests recognition," Sensors, vol. 17, no. 9, p. 2022, Sep. 2017.</w:t>
      </w:r>
    </w:p>
    <w:p>
      <w:pPr>
        <w:spacing w:after="80" w:before="80" w:line="300"/>
      </w:pPr>
      <w:r>
        <w:rPr>
          <w:rFonts w:ascii="Arial" w:cs="Arial" w:eastAsia="Arial" w:hAnsi="Arial"/>
          <w:color w:val="555555"/>
          <w:sz w:val="20"/>
          <w:szCs w:val="20"/>
        </w:rPr>
        <w:t xml:space="preserve">[6] M. Sandler, A. Howard, M. Zhu, A. Zhmoginov, and L. C. Chen, "MobileNetV2: Inverted residuals and linear bottlenecks," in Proc. IEEE CVPR, Salt Lake City, UT, Jun. 2018, pp. 4510–4520.</w:t>
      </w:r>
    </w:p>
    <w:p>
      <w:pPr>
        <w:spacing w:after="80" w:before="80" w:line="300"/>
      </w:pPr>
      <w:r>
        <w:rPr>
          <w:rFonts w:ascii="Arial" w:cs="Arial" w:eastAsia="Arial" w:hAnsi="Arial"/>
          <w:color w:val="555555"/>
          <w:sz w:val="20"/>
          <w:szCs w:val="20"/>
        </w:rPr>
        <w:t xml:space="preserve">[7] M. Tan and Q. V. Le, "EfficientNet: Rethinking model scaling for convolutional neural networks," in Proc. ICML, Long Beach, CA, Jun. 2019.</w:t>
      </w:r>
    </w:p>
    <w:p>
      <w:pPr>
        <w:spacing w:after="80" w:before="80" w:line="300"/>
      </w:pPr>
      <w:r>
        <w:rPr>
          <w:rFonts w:ascii="Arial" w:cs="Arial" w:eastAsia="Arial" w:hAnsi="Arial"/>
          <w:color w:val="555555"/>
          <w:sz w:val="20"/>
          <w:szCs w:val="20"/>
        </w:rPr>
        <w:t xml:space="preserve">[8] D. P. Hughes and M. Salathé, "An open access repository of images on plant health to enable the development of mobile disease diagnostics," arXiv:1511.08060 [cs.CV], Nov. 2015.</w:t>
      </w:r>
    </w:p>
    <w:p>
      <w:pPr>
        <w:spacing w:after="80" w:before="80" w:line="300"/>
      </w:pPr>
      <w:r>
        <w:rPr>
          <w:rFonts w:ascii="Arial" w:cs="Arial" w:eastAsia="Arial" w:hAnsi="Arial"/>
          <w:color w:val="555555"/>
          <w:sz w:val="20"/>
          <w:szCs w:val="20"/>
        </w:rPr>
        <w:t xml:space="preserve">[9] F. Gao et al., "Multi-scale convolutional neural networks for mango growth stage detection," Computers and Electronics in Agriculture, vol. 171, p. 105267, Apr. 2020.</w:t>
      </w:r>
    </w:p>
    <w:p>
      <w:pPr>
        <w:spacing w:after="80" w:before="80" w:line="300"/>
      </w:pPr>
      <w:r>
        <w:rPr>
          <w:rFonts w:ascii="Arial" w:cs="Arial" w:eastAsia="Arial" w:hAnsi="Arial"/>
          <w:color w:val="555555"/>
          <w:sz w:val="20"/>
          <w:szCs w:val="20"/>
        </w:rPr>
        <w:t xml:space="preserve">[10] S. Cubero, N. Aleixos, E. Moltó, J. Gómez-Sanchis, and J. Blasco, "Advances in machine vision applications for automatic inspection and quality evaluation of fruits and vegetables," Food and Bioprocess Technology, vol. 4, no. 4, pp. 487–504, 2011.</w:t>
      </w:r>
    </w:p>
    <w:p>
      <w:pPr>
        <w:spacing w:after="80" w:before="80" w:line="300"/>
      </w:pPr>
      <w:r>
        <w:rPr>
          <w:rFonts w:ascii="Arial" w:cs="Arial" w:eastAsia="Arial" w:hAnsi="Arial"/>
          <w:color w:val="555555"/>
          <w:sz w:val="20"/>
          <w:szCs w:val="20"/>
        </w:rPr>
        <w:t xml:space="preserve">[11] G. Jocher et al., "Ultralytics YOLOv8," GitHub, 2023. [Online]. Available: https://github.com/ultralytics/ultralytics</w:t>
      </w:r>
    </w:p>
    <w:p>
      <w:pPr>
        <w:spacing w:after="80" w:before="80" w:line="300"/>
      </w:pPr>
      <w:r>
        <w:rPr>
          <w:rFonts w:ascii="Arial" w:cs="Arial" w:eastAsia="Arial" w:hAnsi="Arial"/>
          <w:color w:val="555555"/>
          <w:sz w:val="20"/>
          <w:szCs w:val="20"/>
        </w:rPr>
        <w:t xml:space="preserve">[12] B. Kraft et al., "Identifying dynamic memory effects on vegetation state using recurrent neural networks," Frontiers in Plant Science, vol. 10, p. 1501, Nov. 2019.</w:t>
      </w:r>
    </w:p>
    <w:p>
      <w:pPr>
        <w:spacing w:after="80" w:before="80" w:line="300"/>
      </w:pPr>
      <w:r>
        <w:rPr>
          <w:rFonts w:ascii="Arial" w:cs="Arial" w:eastAsia="Arial" w:hAnsi="Arial"/>
          <w:color w:val="555555"/>
          <w:sz w:val="20"/>
          <w:szCs w:val="20"/>
        </w:rPr>
        <w:t xml:space="preserve">[13] M. Lechaudel and J. Joas, "An overview of preharvest factors influencing mango fruit growth, quality and postharvest behaviour," Brazilian Journal of Plant Physiology, vol. 19, no. 4, pp. 287–298, 2007.</w:t>
      </w:r>
    </w:p>
    <w:p>
      <w:pPr>
        <w:spacing w:after="80" w:before="80" w:line="300"/>
      </w:pPr>
      <w:r>
        <w:rPr>
          <w:rFonts w:ascii="Arial" w:cs="Arial" w:eastAsia="Arial" w:hAnsi="Arial"/>
          <w:color w:val="555555"/>
          <w:sz w:val="20"/>
          <w:szCs w:val="20"/>
        </w:rPr>
        <w:t xml:space="preserve">[14] X. E. Pantazi, D. Moshou, T. Alexandridis, R. L. Whetton, and A. M. Mouazen, "Wheat yield prediction using machine learning and advanced sensing techniques," Computers and Electronics in Agriculture, vol. 121, pp. 57–65, 2016.</w:t>
      </w:r>
    </w:p>
    <w:p>
      <w:pPr>
        <w:spacing w:after="80" w:before="80" w:line="300"/>
      </w:pPr>
      <w:r>
        <w:rPr>
          <w:rFonts w:ascii="Arial" w:cs="Arial" w:eastAsia="Arial" w:hAnsi="Arial"/>
          <w:color w:val="555555"/>
          <w:sz w:val="20"/>
          <w:szCs w:val="20"/>
        </w:rPr>
        <w:t xml:space="preserve">[15] FAO, "The future of food and agriculture — Trends and challenges," Food and Agriculture Organization of the United Nations, Rome, 2017.</w:t>
      </w:r>
    </w:p>
    <w:p>
      <w:pPr>
        <w:spacing w:after="80" w:before="80" w:line="300"/>
      </w:pPr>
      <w:r>
        <w:rPr>
          <w:rFonts w:ascii="Arial" w:cs="Arial" w:eastAsia="Arial" w:hAnsi="Arial"/>
          <w:color w:val="555555"/>
          <w:sz w:val="20"/>
          <w:szCs w:val="20"/>
        </w:rPr>
        <w:t xml:space="preserve">[16] X. Pham, M. Stack, and J. Lu, "IoT-based smart farming: Towards making agriculture more open and precise," Computers and Electronics in Agriculture, vol. 168, p. 105146, Jan. 2020.</w:t>
      </w:r>
    </w:p>
    <w:p>
      <w:pPr>
        <w:spacing w:after="80" w:before="80" w:line="300"/>
      </w:pPr>
      <w:r>
        <w:rPr>
          <w:rFonts w:ascii="Arial" w:cs="Arial" w:eastAsia="Arial" w:hAnsi="Arial"/>
          <w:color w:val="555555"/>
          <w:sz w:val="20"/>
          <w:szCs w:val="20"/>
        </w:rPr>
        <w:t xml:space="preserve">[17] M. Desai and A. Desai, "Plant growth stage detection using convolutional neural networks," International Journal of Computer Applications, vol. 178, no. 27, pp. 1–6, 2019.</w:t>
      </w:r>
    </w:p>
    <w:p>
      <w:pPr>
        <w:spacing w:after="80" w:before="80" w:line="300"/>
      </w:pPr>
      <w:r>
        <w:rPr>
          <w:rFonts w:ascii="Arial" w:cs="Arial" w:eastAsia="Arial" w:hAnsi="Arial"/>
          <w:color w:val="555555"/>
          <w:sz w:val="20"/>
          <w:szCs w:val="20"/>
        </w:rPr>
        <w:t xml:space="preserve">[18] OpenAI, "GPT-4 Technical Report," arXiv:2303.08774 [cs.CL], Mar. 2023.</w:t>
      </w:r>
    </w:p>
    <w:p>
      <w:pPr>
        <w:spacing w:after="80" w:before="80" w:line="300"/>
      </w:pPr>
      <w:r>
        <w:rPr>
          <w:rFonts w:ascii="Arial" w:cs="Arial" w:eastAsia="Arial" w:hAnsi="Arial"/>
          <w:color w:val="555555"/>
          <w:sz w:val="20"/>
          <w:szCs w:val="20"/>
        </w:rPr>
        <w:t xml:space="preserve">[19] A. Radford et al., "Learning transferable visual models from natural language supervision," in Proc. ICML, Jul. 2021.</w:t>
      </w:r>
    </w:p>
    <w:p>
      <w:pPr>
        <w:spacing w:after="80" w:before="80" w:line="300"/>
      </w:pPr>
      <w:r>
        <w:rPr>
          <w:rFonts w:ascii="Arial" w:cs="Arial" w:eastAsia="Arial" w:hAnsi="Arial"/>
          <w:color w:val="555555"/>
          <w:sz w:val="20"/>
          <w:szCs w:val="20"/>
        </w:rPr>
        <w:t xml:space="preserve">[20] Ministry of Statistics and Programme Implementation (NSSO), "Periodic Labour Force Survey Annual Report 2022–23," Government of India, 2023.</w:t>
      </w:r>
    </w:p>
    <w:p>
      <w:pPr>
        <w:spacing w:after="80" w:before="80" w:line="300"/>
      </w:pPr>
      <w:r>
        <w:rPr>
          <w:rFonts w:ascii="Arial" w:cs="Arial" w:eastAsia="Arial" w:hAnsi="Arial"/>
          <w:color w:val="555555"/>
          <w:sz w:val="20"/>
          <w:szCs w:val="20"/>
        </w:rPr>
        <w:t xml:space="preserve">[21] Indian Council of Agricultural Research (ICAR), "Annual Report 2023–24: Crop Science Division," ICAR, New Delhi, 2024.</w:t>
      </w:r>
    </w:p>
    <w:p>
      <w:pPr>
        <w:spacing w:after="80" w:before="80" w:line="300"/>
      </w:pPr>
      <w:r>
        <w:rPr>
          <w:rFonts w:ascii="Arial" w:cs="Arial" w:eastAsia="Arial" w:hAnsi="Arial"/>
          <w:color w:val="555555"/>
          <w:sz w:val="20"/>
          <w:szCs w:val="20"/>
        </w:rPr>
        <w:t xml:space="preserve">[22] Ministry of Electronics and Information Technology, "Digital Personal Data Protection Act, 2023 (Act No. 22 of 2023)," Government of India, New Delhi, Aug. 2023.</w:t>
      </w:r>
    </w:p>
    <w:p>
      <w:pPr>
        <w:spacing w:after="80" w:before="80" w:line="300"/>
      </w:pPr>
      <w:r>
        <w:rPr>
          <w:rFonts w:ascii="Arial" w:cs="Arial" w:eastAsia="Arial" w:hAnsi="Arial"/>
          <w:color w:val="555555"/>
          <w:sz w:val="20"/>
          <w:szCs w:val="20"/>
        </w:rPr>
        <w:t xml:space="preserve">[23] T. Chen and C. Guestrin, "XGBoost: A scalable tree boosting system," in Proc. ACM KDD, San Francisco, CA, Aug. 2016, pp. 785–794.</w:t>
      </w:r>
    </w:p>
    <w:p>
      <w:pPr>
        <w:spacing w:after="80" w:before="80" w:line="300"/>
      </w:pPr>
      <w:r>
        <w:rPr>
          <w:rFonts w:ascii="Arial" w:cs="Arial" w:eastAsia="Arial" w:hAnsi="Arial"/>
          <w:color w:val="555555"/>
          <w:sz w:val="20"/>
          <w:szCs w:val="20"/>
        </w:rPr>
        <w:t xml:space="preserve">[24] S. Hochreiter and J. Schmidhuber, "Long short-term memory," Neural Computation, vol. 9, no. 8, pp. 1735–1780, Nov. 1997.</w:t>
      </w:r>
    </w:p>
    <w:p>
      <w:pPr>
        <w:spacing w:after="80" w:before="80" w:line="300"/>
      </w:pPr>
      <w:r>
        <w:rPr>
          <w:rFonts w:ascii="Arial" w:cs="Arial" w:eastAsia="Arial" w:hAnsi="Arial"/>
          <w:color w:val="555555"/>
          <w:sz w:val="20"/>
          <w:szCs w:val="20"/>
        </w:rPr>
        <w:t xml:space="preserve">[25] P. Lewis et al., "Retrieval-augmented generation for knowledge-intensive NLP tasks," in Proc. NeurIPS, 2020.</w:t>
      </w:r>
    </w:p>
    <w:p>
      <w:pPr>
        <w:spacing w:after="80" w:before="80" w:line="300"/>
      </w:pPr>
      <w:r>
        <w:rPr>
          <w:rFonts w:ascii="Arial" w:cs="Arial" w:eastAsia="Arial" w:hAnsi="Arial"/>
          <w:color w:val="555555"/>
          <w:sz w:val="20"/>
          <w:szCs w:val="20"/>
        </w:rPr>
        <w:t xml:space="preserve">[26] J. Wang and M. Zhang, "Attention mechanism in deep learning for agricultural applications: A review," Computers and Electronics in Agriculture, vol. 183, p. 106024, Apr. 2021.</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B4B" w:sz="4" w:space="4"/>
      </w:pBdr>
      <w:tabs>
        <w:tab w:val="right" w:pos="9026"/>
      </w:tabs>
    </w:pPr>
    <w:r>
      <w:rPr>
        <w:rFonts w:ascii="Arial" w:cs="Arial" w:eastAsia="Arial" w:hAnsi="Arial"/>
        <w:color w:val="666666"/>
        <w:sz w:val="18"/>
        <w:szCs w:val="18"/>
      </w:rPr>
      <w:t xml:space="preserve">Department of Computer Science and Engineering  |  2024–2025</w:t>
    </w:r>
    <w:r>
      <w:rPr>
        <w:sz w:val="18"/>
        <w:szCs w:val="18"/>
      </w:rPr>
      <w:t xml:space="preserve">	</w:t>
    </w:r>
    <w:r>
      <w:rPr>
        <w:rFonts w:ascii="Arial" w:cs="Arial" w:eastAsia="Arial" w:hAnsi="Arial"/>
        <w:color w:val="1A7B4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B4B" w:sz="4" w:space="4"/>
      </w:pBdr>
      <w:tabs>
        <w:tab w:val="right" w:pos="9026"/>
      </w:tabs>
    </w:pPr>
    <w:r>
      <w:rPr>
        <w:rFonts w:ascii="Arial" w:cs="Arial" w:eastAsia="Arial" w:hAnsi="Arial"/>
        <w:color w:val="666666"/>
        <w:sz w:val="18"/>
        <w:szCs w:val="18"/>
      </w:rPr>
      <w:t xml:space="preserve">AI-Based Smart Farmer System  |  Capstone Project Report</w:t>
    </w:r>
    <w:r>
      <w:rPr>
        <w:sz w:val="18"/>
        <w:szCs w:val="18"/>
      </w:rPr>
      <w:t xml:space="preserve">	</w:t>
    </w:r>
    <w:r>
      <w:rPr>
        <w:rFonts w:ascii="Arial" w:cs="Arial" w:eastAsia="Arial" w:hAnsi="Arial"/>
        <w:color w:val="1A7B4B"/>
        <w:sz w:val="18"/>
        <w:szCs w:val="18"/>
      </w:rPr>
      <w:t xml:space="preserve">MIT World Peace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7B4B" w:sz="4" w:space="4"/>
      </w:pBdr>
      <w:spacing w:after="200" w:before="400"/>
      <w:outlineLvl w:val="0"/>
    </w:pPr>
    <w:rPr>
      <w:rFonts w:ascii="Arial" w:cs="Arial" w:eastAsia="Arial" w:hAnsi="Arial"/>
      <w:b/>
      <w:bCs/>
      <w:color w:val="145C38"/>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7B4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2026-05-05T16:22:43.623Z</dcterms:created>
  <dcterms:modified xsi:type="dcterms:W3CDTF">2026-05-05T16:22:43.623Z</dcterms:modified>
</cp:coreProperties>
</file>

<file path=docProps/custom.xml><?xml version="1.0" encoding="utf-8"?>
<Properties xmlns="http://schemas.openxmlformats.org/officeDocument/2006/custom-properties" xmlns:vt="http://schemas.openxmlformats.org/officeDocument/2006/docPropsVTypes"/>
</file>