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2B36F5C4"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560153">
        <w:rPr>
          <w:rFonts w:eastAsia="Times New Roman" w:cstheme="minorHAnsi"/>
          <w:lang w:eastAsia="en-GB" w:bidi="hi-IN"/>
        </w:rPr>
        <w:t>Here we</w:t>
      </w:r>
      <w:r w:rsidR="000D6590">
        <w:rPr>
          <w:rFonts w:eastAsia="Times New Roman" w:cstheme="minorHAnsi"/>
          <w:lang w:eastAsia="en-GB" w:bidi="hi-IN"/>
        </w:rPr>
        <w:t xml:space="preserve"> analyse</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11FDD98A" w14:textId="3D8B2441"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r w:rsidR="000D6590">
        <w:rPr>
          <w:rFonts w:eastAsia="Times New Roman" w:cstheme="minorHAnsi"/>
          <w:lang w:eastAsia="en-GB" w:bidi="hi-IN"/>
        </w:rPr>
        <w:t>Articles were categorised according to methodology and clinical speciality. The findings were analysed thematically.</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B63416C"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7941652D"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w:t>
      </w:r>
      <w:r w:rsidR="002C29B9">
        <w:rPr>
          <w:rFonts w:eastAsia="Times New Roman" w:cstheme="minorHAnsi"/>
          <w:lang w:eastAsia="en-GB" w:bidi="hi-IN"/>
        </w:rPr>
        <w:t>,</w:t>
      </w:r>
      <w:r w:rsidR="00E943E3">
        <w:rPr>
          <w:rFonts w:eastAsia="Times New Roman" w:cstheme="minorHAnsi"/>
          <w:lang w:eastAsia="en-GB" w:bidi="hi-IN"/>
        </w:rPr>
        <w:t xml:space="preserve"> and the uses of confidence later in the patient’s care pathway.</w:t>
      </w:r>
      <w:r>
        <w:rPr>
          <w:rFonts w:eastAsia="Times New Roman" w:cstheme="minorHAnsi"/>
          <w:lang w:eastAsia="en-GB" w:bidi="hi-IN"/>
        </w:rPr>
        <w:t xml:space="preserve"> </w:t>
      </w:r>
      <w:r w:rsidR="00525C5B">
        <w:rPr>
          <w:rFonts w:eastAsia="Times New Roman" w:cstheme="minorHAnsi"/>
          <w:lang w:eastAsia="en-GB" w:bidi="hi-IN"/>
        </w:rPr>
        <w:t>C</w:t>
      </w:r>
      <w:r>
        <w:rPr>
          <w:rFonts w:eastAsia="Times New Roman" w:cstheme="minorHAnsi"/>
          <w:lang w:eastAsia="en-GB" w:bidi="hi-IN"/>
        </w:rPr>
        <w:t xml:space="preserve">onfidence </w:t>
      </w:r>
      <w:r w:rsidR="009D4276">
        <w:rPr>
          <w:rFonts w:eastAsia="Times New Roman" w:cstheme="minorHAnsi"/>
          <w:lang w:eastAsia="en-GB" w:bidi="hi-IN"/>
        </w:rPr>
        <w:t xml:space="preserve">is </w:t>
      </w:r>
      <w:r w:rsidR="00E943E3">
        <w:rPr>
          <w:rFonts w:eastAsia="Times New Roman" w:cstheme="minorHAnsi"/>
          <w:lang w:eastAsia="en-GB" w:bidi="hi-IN"/>
        </w:rPr>
        <w:t>found to be</w:t>
      </w:r>
      <w:r>
        <w:rPr>
          <w:rFonts w:eastAsia="Times New Roman" w:cstheme="minorHAnsi"/>
          <w:lang w:eastAsia="en-GB" w:bidi="hi-IN"/>
        </w:rPr>
        <w:t xml:space="preserve"> affected </w:t>
      </w:r>
      <w:r w:rsidR="009D4276">
        <w:rPr>
          <w:rFonts w:eastAsia="Times New Roman" w:cstheme="minorHAnsi"/>
          <w:lang w:eastAsia="en-GB" w:bidi="hi-IN"/>
        </w:rPr>
        <w:t xml:space="preserve">by </w:t>
      </w:r>
      <w:r w:rsidR="007B168E">
        <w:rPr>
          <w:rFonts w:eastAsia="Times New Roman" w:cstheme="minorHAnsi"/>
          <w:lang w:eastAsia="en-GB" w:bidi="hi-IN"/>
        </w:rPr>
        <w:t>several</w:t>
      </w:r>
      <w:r>
        <w:rPr>
          <w:rFonts w:eastAsia="Times New Roman" w:cstheme="minorHAnsi"/>
          <w:lang w:eastAsia="en-GB" w:bidi="hi-IN"/>
        </w:rPr>
        <w:t xml:space="preserve"> factors including patient case complexity, early diagnostic differentials</w:t>
      </w:r>
      <w:r w:rsidR="000E5B7F">
        <w:rPr>
          <w:rFonts w:eastAsia="Times New Roman" w:cstheme="minorHAnsi"/>
          <w:lang w:eastAsia="en-GB" w:bidi="hi-IN"/>
        </w:rPr>
        <w:t>,</w:t>
      </w:r>
      <w:r>
        <w:rPr>
          <w:rFonts w:eastAsia="Times New Roman" w:cstheme="minorHAnsi"/>
          <w:lang w:eastAsia="en-GB" w:bidi="hi-IN"/>
        </w:rPr>
        <w:t xml:space="preserve"> and context within the healthcare environment.</w:t>
      </w:r>
      <w:r w:rsidR="00E943E3">
        <w:rPr>
          <w:rFonts w:eastAsia="Times New Roman" w:cstheme="minorHAnsi"/>
          <w:lang w:eastAsia="en-GB" w:bidi="hi-IN"/>
        </w:rPr>
        <w:t xml:space="preserve"> Factors that affect confidence but not accuracy demonstrate how the two can be decoupled</w:t>
      </w:r>
      <w:r w:rsidR="00933BDA">
        <w:rPr>
          <w:rFonts w:eastAsia="Times New Roman" w:cstheme="minorHAnsi"/>
          <w:lang w:eastAsia="en-GB" w:bidi="hi-IN"/>
        </w:rPr>
        <w:t>,</w:t>
      </w:r>
      <w:r w:rsidR="00E943E3">
        <w:rPr>
          <w:rFonts w:eastAsia="Times New Roman" w:cstheme="minorHAnsi"/>
          <w:lang w:eastAsia="en-GB" w:bidi="hi-IN"/>
        </w:rPr>
        <w:t xml:space="preserve">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r>
        <w:rPr>
          <w:rFonts w:eastAsia="Times New Roman" w:cstheme="minorHAnsi"/>
          <w:lang w:eastAsia="en-GB" w:bidi="hi-IN"/>
        </w:rPr>
        <w:t xml:space="preserve"> </w:t>
      </w:r>
      <w:r w:rsidR="00525C5B">
        <w:rPr>
          <w:rFonts w:eastAsia="Times New Roman" w:cstheme="minorHAnsi"/>
          <w:lang w:eastAsia="en-GB" w:bidi="hi-IN"/>
        </w:rPr>
        <w:t>C</w:t>
      </w:r>
      <w:r w:rsidR="00E943E3">
        <w:rPr>
          <w:rFonts w:eastAsia="Times New Roman" w:cstheme="minorHAnsi"/>
          <w:lang w:eastAsia="en-GB" w:bidi="hi-IN"/>
        </w:rPr>
        <w:t xml:space="preserve">onfidence is found to affect </w:t>
      </w:r>
      <w:r>
        <w:rPr>
          <w:rFonts w:eastAsia="Times New Roman" w:cstheme="minorHAnsi"/>
          <w:lang w:eastAsia="en-GB" w:bidi="hi-IN"/>
        </w:rPr>
        <w:t>further</w:t>
      </w:r>
      <w:r w:rsidR="00E943E3">
        <w:rPr>
          <w:rFonts w:eastAsia="Times New Roman" w:cstheme="minorHAnsi"/>
          <w:lang w:eastAsia="en-GB" w:bidi="hi-IN"/>
        </w:rPr>
        <w:t xml:space="preserve"> patient</w:t>
      </w:r>
      <w:r>
        <w:rPr>
          <w:rFonts w:eastAsia="Times New Roman" w:cstheme="minorHAnsi"/>
          <w:lang w:eastAsia="en-GB" w:bidi="hi-IN"/>
        </w:rPr>
        <w:t xml:space="preserve"> testing, medication</w:t>
      </w:r>
      <w:r w:rsidR="00E943E3">
        <w:rPr>
          <w:rFonts w:eastAsia="Times New Roman" w:cstheme="minorHAnsi"/>
          <w:lang w:eastAsia="en-GB" w:bidi="hi-IN"/>
        </w:rPr>
        <w:t xml:space="preserve"> administration</w:t>
      </w:r>
      <w:r>
        <w:rPr>
          <w:rFonts w:eastAsia="Times New Roman" w:cstheme="minorHAnsi"/>
          <w:lang w:eastAsia="en-GB" w:bidi="hi-IN"/>
        </w:rPr>
        <w:t xml:space="preserve"> and referral rates</w:t>
      </w:r>
      <w:r w:rsidR="005C2F08">
        <w:rPr>
          <w:rFonts w:eastAsia="Times New Roman" w:cstheme="minorHAnsi"/>
          <w:lang w:eastAsia="en-GB" w:bidi="hi-IN"/>
        </w:rPr>
        <w:t>,</w:t>
      </w:r>
      <w:r w:rsidR="009D4276">
        <w:rPr>
          <w:rFonts w:eastAsia="Times New Roman" w:cstheme="minorHAnsi"/>
          <w:lang w:eastAsia="en-GB" w:bidi="hi-IN"/>
        </w:rPr>
        <w:t xml:space="preserve"> among other </w:t>
      </w:r>
      <w:r w:rsidR="00424DB2">
        <w:rPr>
          <w:rFonts w:eastAsia="Times New Roman" w:cstheme="minorHAnsi"/>
          <w:lang w:eastAsia="en-GB" w:bidi="hi-IN"/>
        </w:rPr>
        <w:t>clinical actions</w:t>
      </w:r>
      <w:r>
        <w:rPr>
          <w:rFonts w:eastAsia="Times New Roman" w:cstheme="minorHAnsi"/>
          <w:lang w:eastAsia="en-GB" w:bidi="hi-IN"/>
        </w:rPr>
        <w:t xml:space="preserve">.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0414AF5" w:rsidR="007350DD" w:rsidRDefault="00E943E3">
      <w:pPr>
        <w:rPr>
          <w:rFonts w:cstheme="minorHAnsi"/>
        </w:rPr>
      </w:pPr>
      <w:commentRangeStart w:id="0"/>
      <w:r>
        <w:rPr>
          <w:rFonts w:cstheme="minorHAnsi"/>
        </w:rPr>
        <w:t>Results from this review ha</w:t>
      </w:r>
      <w:r w:rsidR="00313530">
        <w:rPr>
          <w:rFonts w:cstheme="minorHAnsi"/>
        </w:rPr>
        <w:t>ve</w:t>
      </w:r>
      <w:r>
        <w:rPr>
          <w:rFonts w:cstheme="minorHAnsi"/>
        </w:rPr>
        <w:t xml:space="preserve"> implications for medical education and practice around diagnostic uncertainty and considerations of work from cognitive psychology</w:t>
      </w:r>
      <w:commentRangeEnd w:id="0"/>
      <w:r w:rsidR="00A157A2">
        <w:rPr>
          <w:rStyle w:val="CommentReference"/>
        </w:rPr>
        <w:commentReference w:id="0"/>
      </w:r>
      <w:r>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Pr>
          <w:rFonts w:cstheme="minorHAnsi"/>
        </w:rPr>
        <w:t xml:space="preserve">Such a model </w:t>
      </w:r>
      <w:r w:rsidR="00933BDA">
        <w:rPr>
          <w:rFonts w:cstheme="minorHAnsi"/>
        </w:rPr>
        <w:t xml:space="preserve">can </w:t>
      </w:r>
      <w:r>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98B7801" w:rsidR="00701CF7" w:rsidRDefault="00701CF7">
      <w:pPr>
        <w:rPr>
          <w:rFonts w:cstheme="minorHAnsi"/>
        </w:rPr>
      </w:pPr>
      <w:r>
        <w:rPr>
          <w:rFonts w:cstheme="minorHAnsi"/>
        </w:rPr>
        <w:t xml:space="preserve">Word Count: </w:t>
      </w:r>
      <w:r w:rsidR="00424DB2">
        <w:rPr>
          <w:rFonts w:cstheme="minorHAnsi"/>
        </w:rPr>
        <w:t>293</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00EDE37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pathway</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5DF28E1B" w:rsidR="00A6472D" w:rsidRPr="00274990" w:rsidRDefault="005D4054" w:rsidP="002929D7">
      <w:pPr>
        <w:rPr>
          <w:rFonts w:eastAsia="Times New Roman" w:cstheme="minorHAnsi"/>
          <w:lang w:eastAsia="en-GB" w:bidi="hi-IN"/>
        </w:rPr>
      </w:pPr>
      <w:r>
        <w:rPr>
          <w:rFonts w:eastAsia="Times New Roman" w:cstheme="minorHAnsi"/>
          <w:lang w:eastAsia="en-GB" w:bidi="hi-IN"/>
        </w:rPr>
        <w:t>T</w:t>
      </w:r>
      <w:r w:rsidR="00274990">
        <w:rPr>
          <w:rFonts w:eastAsia="Times New Roman" w:cstheme="minorHAnsi"/>
          <w:lang w:eastAsia="en-GB" w:bidi="hi-IN"/>
        </w:rPr>
        <w:t>his scoping review</w:t>
      </w:r>
      <w:r>
        <w:rPr>
          <w:rFonts w:eastAsia="Times New Roman" w:cstheme="minorHAnsi"/>
          <w:lang w:eastAsia="en-GB" w:bidi="hi-IN"/>
        </w:rPr>
        <w:t xml:space="preserve"> </w:t>
      </w:r>
      <w:r w:rsidR="0078212B">
        <w:rPr>
          <w:rFonts w:eastAsia="Times New Roman" w:cstheme="minorHAnsi"/>
          <w:lang w:eastAsia="en-GB" w:bidi="hi-IN"/>
        </w:rPr>
        <w:t>identifie</w:t>
      </w:r>
      <w:r>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research </w:t>
      </w:r>
      <w:r w:rsidR="00E769CD">
        <w:rPr>
          <w:rFonts w:eastAsia="Times New Roman" w:cstheme="minorHAnsi"/>
          <w:lang w:eastAsia="en-GB" w:bidi="hi-IN"/>
        </w:rPr>
        <w:t>findings</w:t>
      </w:r>
      <w:r w:rsidR="009B6C6C">
        <w:rPr>
          <w:rFonts w:eastAsia="Times New Roman" w:cstheme="minorHAnsi"/>
          <w:lang w:eastAsia="en-GB" w:bidi="hi-IN"/>
        </w:rPr>
        <w:t xml:space="preserve"> and identify future opportunities</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766F8CE9" w:rsidR="007350DD" w:rsidRPr="00523114" w:rsidRDefault="00523114">
      <w:r>
        <w:t xml:space="preserve">This study </w:t>
      </w:r>
      <w:r w:rsidR="00E769CD">
        <w:t>demonstrates the broad importance of calibrated confidence across medical disciplines in two main respects. Firstly, we show the lack of evidence that clinicians’ confidence is aligned to their diagnostic accuracy, even when using certain cognitive interventions. Secondly, we note that confidence is predictive of many parts of the patient care process, such as further tests, referrals to specialists or prescriptions</w:t>
      </w:r>
      <w:r w:rsidR="00424DB2">
        <w:t>, which in turn may be carried in a suboptimal manner if confidence is miscalibrated</w:t>
      </w:r>
      <w:r w:rsidR="00E769CD">
        <w:t xml:space="preserve">. Our proposed conceptual model highlights our current understanding of diagnostic confidence and how future research can focus on underexplored research areas, particularly 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4C42673E"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1ACF3C7F"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often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4D23E77E"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A1729E">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B83E67">
        <w:t>won’t</w:t>
      </w:r>
      <w:r w:rsidR="00520EFE">
        <w:t xml:space="preserve">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0D8D564D" w:rsidR="00E36441" w:rsidRDefault="00E36441" w:rsidP="000B57AA">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r w:rsidR="00952D88" w:rsidRPr="00E36441">
        <w:rPr>
          <w:b/>
          <w:bCs/>
        </w:rPr>
        <w:br/>
      </w:r>
    </w:p>
    <w:p w14:paraId="18DDFC63" w14:textId="77777777" w:rsidR="00054574" w:rsidRDefault="00FB7026" w:rsidP="008C1E89">
      <w:pPr>
        <w:rPr>
          <w:ins w:id="1"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2" w:author="Nicholas Yeung" w:date="2024-07-16T10:54:00Z"/>
        </w:rPr>
      </w:pPr>
    </w:p>
    <w:p w14:paraId="77721672" w14:textId="506F4B0B" w:rsidR="008C1E89" w:rsidRDefault="00E96E44" w:rsidP="00BC1515">
      <w:r>
        <w:t>Given growing interest in this topic, w</w:t>
      </w:r>
      <w:r w:rsidR="000B57AA">
        <w:t>e conduct</w:t>
      </w:r>
      <w:r w:rsidR="00EB1D97">
        <w:t>ed</w:t>
      </w:r>
      <w:r w:rsidR="000B57AA">
        <w:t xml:space="preserve"> a scoping review to synthesise current work on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are</w:t>
      </w:r>
      <w:r w:rsidR="000B57AA">
        <w:t xml:space="preserve"> utilised within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ins w:id="3" w:author="Sriraj Aiyer" w:date="2024-07-18T11:16:00Z">
        <w:r w:rsidR="002C11C7" w:rsidRPr="002C11C7">
          <w:rPr>
            <w:vertAlign w:val="superscript"/>
            <w:rPrChange w:id="4" w:author="Sriraj Aiyer" w:date="2024-07-18T11:16:00Z">
              <w:rPr/>
            </w:rPrChange>
          </w:rPr>
          <w:t>23</w:t>
        </w:r>
        <w:r w:rsidR="002C11C7">
          <w:t>.</w:t>
        </w:r>
      </w:ins>
      <w:ins w:id="5" w:author="Nicholas Yeung" w:date="2024-07-16T10:57:00Z">
        <w:del w:id="6" w:author="Sriraj Aiyer" w:date="2024-07-18T11:16:00Z">
          <w:r w:rsidR="00BC1515" w:rsidDel="002C11C7">
            <w:delText xml:space="preserve"> [ref?]</w:delText>
          </w:r>
        </w:del>
      </w:ins>
      <w:del w:id="7" w:author="Sriraj Aiyer" w:date="2024-07-18T11:16:00Z">
        <w:r w:rsidR="00C02542" w:rsidDel="002C11C7">
          <w:delText>.</w:delText>
        </w:r>
      </w:del>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8392D9" w:rsidR="005A0B22" w:rsidRDefault="005A0B22" w:rsidP="005A0B22">
      <w:pPr>
        <w:pStyle w:val="ListParagraph"/>
        <w:numPr>
          <w:ilvl w:val="0"/>
          <w:numId w:val="1"/>
        </w:numPr>
      </w:pPr>
      <w:r w:rsidRPr="00383957">
        <w:rPr>
          <w:b/>
          <w:bCs/>
        </w:rPr>
        <w:t>RQ1:</w:t>
      </w:r>
      <w:r>
        <w:t xml:space="preserve"> How calibrated are </w:t>
      </w:r>
      <w:commentRangeStart w:id="8"/>
      <w:commentRangeStart w:id="9"/>
      <w:r>
        <w:t xml:space="preserve">confidence/certainty </w:t>
      </w:r>
      <w:commentRangeEnd w:id="8"/>
      <w:r w:rsidR="00120516">
        <w:rPr>
          <w:rStyle w:val="CommentReference"/>
        </w:rPr>
        <w:commentReference w:id="8"/>
      </w:r>
      <w:commentRangeEnd w:id="9"/>
      <w:r w:rsidR="00AC07E2">
        <w:rPr>
          <w:rStyle w:val="CommentReference"/>
        </w:rPr>
        <w:commentReference w:id="9"/>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1DB16E4D"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PRIMSA-</w:t>
      </w:r>
      <w:proofErr w:type="spellStart"/>
      <w:r w:rsidR="00F8369A">
        <w:t>ScR</w:t>
      </w:r>
      <w:proofErr w:type="spellEnd"/>
      <w:r w:rsidR="00F8369A">
        <w:t xml:space="preserve"> Checklist for Scoping Reviews</w:t>
      </w:r>
      <w:r w:rsidR="00E10533">
        <w:rPr>
          <w:vertAlign w:val="superscript"/>
        </w:rPr>
        <w:t>2</w:t>
      </w:r>
      <w:ins w:id="10" w:author="Sriraj Aiyer" w:date="2024-07-18T11:17:00Z">
        <w:r w:rsidR="002C11C7">
          <w:rPr>
            <w:vertAlign w:val="superscript"/>
          </w:rPr>
          <w:t>4</w:t>
        </w:r>
      </w:ins>
      <w:del w:id="11" w:author="Sriraj Aiyer" w:date="2024-07-18T11:17:00Z">
        <w:r w:rsidR="00E10533" w:rsidDel="002C11C7">
          <w:rPr>
            <w:vertAlign w:val="superscript"/>
          </w:rPr>
          <w:delText>3</w:delText>
        </w:r>
      </w:del>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ins w:id="12" w:author="Sriraj Aiyer" w:date="2024-07-18T11:18:00Z">
        <w:r w:rsidR="002C11C7">
          <w:rPr>
            <w:vertAlign w:val="superscript"/>
          </w:rPr>
          <w:t>5</w:t>
        </w:r>
      </w:ins>
      <w:del w:id="13" w:author="Sriraj Aiyer" w:date="2024-07-18T11:18:00Z">
        <w:r w:rsidR="00E10533" w:rsidRPr="00E10533" w:rsidDel="002C11C7">
          <w:rPr>
            <w:vertAlign w:val="superscript"/>
          </w:rPr>
          <w:delText>4</w:delText>
        </w:r>
      </w:del>
      <w:r w:rsidR="00E10533" w:rsidRPr="00E10533">
        <w:rPr>
          <w:vertAlign w:val="superscript"/>
        </w:rPr>
        <w:t>,2</w:t>
      </w:r>
      <w:ins w:id="14" w:author="Sriraj Aiyer" w:date="2024-07-18T11:18:00Z">
        <w:r w:rsidR="002C11C7">
          <w:rPr>
            <w:vertAlign w:val="superscript"/>
          </w:rPr>
          <w:t>6</w:t>
        </w:r>
      </w:ins>
      <w:del w:id="15" w:author="Sriraj Aiyer" w:date="2024-07-18T11:18:00Z">
        <w:r w:rsidR="00E10533" w:rsidRPr="00E10533" w:rsidDel="002C11C7">
          <w:rPr>
            <w:vertAlign w:val="superscript"/>
          </w:rPr>
          <w:delText>5</w:delText>
        </w:r>
      </w:del>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76127FA8"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We exclude editorials, review papers and opinion papers, though we do include dissertations. We do not exclude any medical subdisciplines and do not exclude papers based on publication date. Identified articles were uploaded onto Rayyan</w:t>
      </w:r>
      <w:r w:rsidR="00441CCB">
        <w:t xml:space="preserve"> (</w:t>
      </w:r>
      <w:hyperlink r:id="rId14" w:history="1">
        <w:r w:rsidR="00441CCB" w:rsidRPr="00B733EC">
          <w:rPr>
            <w:rStyle w:val="Hyperlink"/>
          </w:rPr>
          <w:t>https://rayyan.ai/</w:t>
        </w:r>
      </w:hyperlink>
      <w:r w:rsidR="00441CCB">
        <w:t>)</w:t>
      </w:r>
      <w:r w:rsidR="00D507D5">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5C34600"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practitioners/primary care physicians</w:t>
      </w:r>
      <w:r w:rsidR="0061077B">
        <w:t>/family doctors</w:t>
      </w:r>
      <w:r w:rsidR="000F4AC4">
        <w:t>, medics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36F1B967" w14:textId="72626813" w:rsidR="006910D0" w:rsidRDefault="006910D0"/>
    <w:p w14:paraId="443FA1EE" w14:textId="5833F935" w:rsidR="006910D0" w:rsidRDefault="006910D0"/>
    <w:p w14:paraId="5CEC469C" w14:textId="77777777" w:rsidR="006910D0" w:rsidDel="002C11C7" w:rsidRDefault="006910D0">
      <w:pPr>
        <w:rPr>
          <w:del w:id="16" w:author="Sriraj Aiyer" w:date="2024-07-18T11:18:00Z"/>
        </w:rPr>
      </w:pPr>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2DF3B747" w:rsidR="00863060" w:rsidRPr="00863060" w:rsidRDefault="00863060">
      <w:r>
        <w:t>The initial search returned a total of 3</w:t>
      </w:r>
      <w:r w:rsidR="00B937FE">
        <w:t>,</w:t>
      </w:r>
      <w:r>
        <w:t xml:space="preserve">332 articles. </w:t>
      </w:r>
      <w:r w:rsidR="007B3463">
        <w:t>A</w:t>
      </w:r>
      <w:r>
        <w:t>pplying the inclusion criteria described in the Study Selection section</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xml:space="preserve">. This produced a total of 79 articles for inclusion and synthesis. The PRISMA diagram for this search process can be found in </w:t>
      </w:r>
      <w:r w:rsidR="00C2702E">
        <w:t>Figure</w:t>
      </w:r>
      <w:r>
        <w:t xml:space="preserve"> </w:t>
      </w:r>
      <w:r w:rsidR="00E65754">
        <w:t>2</w:t>
      </w:r>
      <w:r w:rsidR="00C2702E">
        <w:t>.</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17"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000881D4" w:rsidR="000D755F" w:rsidRDefault="00F05162">
      <w:r>
        <w:t xml:space="preserve">A summary of the included studies are found in Table 1. </w:t>
      </w:r>
      <w:r w:rsidR="00BF1A6F">
        <w:t>As shown</w:t>
      </w:r>
      <w:r w:rsidR="00366F81">
        <w:t xml:space="preserve"> in Figure </w:t>
      </w:r>
      <w:r w:rsidR="00E65754">
        <w:t>3</w:t>
      </w:r>
      <w:r w:rsidR="00BF1A6F">
        <w: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a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journal</w:t>
      </w:r>
      <w:r w:rsidR="00264D70">
        <w:t>s</w:t>
      </w:r>
      <w:r w:rsidR="00215AD2">
        <w:t xml:space="preserve"> related to medical education</w:t>
      </w:r>
      <w:r w:rsidR="00264D70">
        <w:t xml:space="preserve"> </w:t>
      </w:r>
      <w:r w:rsidR="00021153">
        <w:t xml:space="preserve">being </w:t>
      </w:r>
      <w:r w:rsidR="00264D70">
        <w:t>most common (19 studies)</w:t>
      </w:r>
      <w:r w:rsidR="00215AD2">
        <w:t xml:space="preserve">. Other research 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44AF49C0" w:rsidR="008B490B" w:rsidRDefault="00CD1B67">
      <w:r>
        <w:t xml:space="preserve">Before discussing research themes that emerged from the included literature, we first set out the types of </w:t>
      </w:r>
      <w:r w:rsidR="007667BB">
        <w:t>research designs</w:t>
      </w:r>
      <w:r>
        <w:t xml:space="preserve">. </w:t>
      </w:r>
      <w:r w:rsidR="005D112F">
        <w:t xml:space="preserve">The </w:t>
      </w:r>
      <w:r w:rsidR="006C7C58">
        <w:t xml:space="preserve">included </w:t>
      </w:r>
      <w:r w:rsidR="005D112F">
        <w:t xml:space="preserve">studies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t xml:space="preserve"> patient case</w:t>
      </w:r>
      <w:r w:rsidR="000B6205">
        <w:t xml:space="preserve"> (</w:t>
      </w:r>
      <w:r w:rsidR="00505ABC">
        <w:t>31</w:t>
      </w:r>
      <w:r w:rsidR="000B6205">
        <w:t xml:space="preserve"> studies)</w:t>
      </w:r>
      <w:r w:rsidR="00505ABC">
        <w:t>, whilst the remaining 13 studies studied the interaction between both</w:t>
      </w:r>
      <w:r w:rsidR="00DA63E4">
        <w:t>.</w:t>
      </w:r>
      <w:r w:rsidR="000E65A0">
        <w:t xml:space="preserve"> </w:t>
      </w:r>
      <w:r w:rsidR="008B490B">
        <w:t>34 studies</w:t>
      </w:r>
      <w:r w:rsidR="00505ABC">
        <w:t xml:space="preserve"> (</w:t>
      </w:r>
      <w:r w:rsidR="008B490B">
        <w:t>43%</w:t>
      </w:r>
      <w:r w:rsidR="000E65A0">
        <w:t xml:space="preserve"> of the sample</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B4284">
        <w:t>s</w:t>
      </w:r>
      <w:r w:rsidR="008B490B">
        <w:t>.</w:t>
      </w:r>
      <w:r w:rsidR="000E65A0">
        <w:t xml:space="preserve"> </w:t>
      </w:r>
      <w:r w:rsidR="008B490B">
        <w:t xml:space="preserve">19 studies (24%) manipulated the complexity or difficulty of the patient case. Finally, 10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4DE2D042" w:rsidR="00F05162" w:rsidRDefault="00E32702">
      <w:r>
        <w:t>Most of the studies</w:t>
      </w:r>
      <w:r w:rsidR="0089637A">
        <w:t xml:space="preserve"> </w:t>
      </w:r>
      <w:r>
        <w:t>(</w:t>
      </w:r>
      <w:r w:rsidR="00215AD2">
        <w:t xml:space="preserve">44 </w:t>
      </w:r>
      <w:r w:rsidR="0089637A">
        <w:t>articles</w:t>
      </w:r>
      <w:r>
        <w:t>,</w:t>
      </w:r>
      <w:r w:rsidR="00215AD2">
        <w:t xml:space="preserve"> 56%</w:t>
      </w:r>
      <w:r w:rsidR="0089637A">
        <w:t xml:space="preserve"> of the sample</w:t>
      </w:r>
      <w:r w:rsidR="00215AD2">
        <w:t>)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(unlike in situ studies involving real patients) to compare the participants’ </w:t>
      </w:r>
      <w:r w:rsidR="006910D0">
        <w:t>confidence</w:t>
      </w:r>
      <w:r w:rsidR="00A45FAF">
        <w:t xml:space="preserve"> to in order to gauge </w:t>
      </w:r>
      <w:r w:rsidR="006910D0">
        <w:t>calibration</w:t>
      </w:r>
      <w:r w:rsidR="00A45FAF">
        <w:t xml:space="preserve">. As 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ins w:id="18" w:author="Sriraj Aiyer" w:date="2024-07-18T11:18:00Z">
        <w:r w:rsidR="002C11C7">
          <w:rPr>
            <w:vertAlign w:val="superscript"/>
          </w:rPr>
          <w:t>7</w:t>
        </w:r>
      </w:ins>
      <w:del w:id="19" w:author="Sriraj Aiyer" w:date="2024-07-18T11:18:00Z">
        <w:r w:rsidR="001F4005" w:rsidDel="002C11C7">
          <w:rPr>
            <w:vertAlign w:val="superscript"/>
          </w:rPr>
          <w:delText>6</w:delText>
        </w:r>
      </w:del>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 to how </w:t>
      </w:r>
      <w:r w:rsidR="00380685">
        <w:t xml:space="preserve">medical professionals </w:t>
      </w:r>
      <w:r w:rsidR="000D755F">
        <w:t xml:space="preserve">behave in their everyday practice. </w:t>
      </w:r>
    </w:p>
    <w:p w14:paraId="0687D1E6" w14:textId="715A30A1" w:rsidR="0062261E" w:rsidRDefault="0062261E"/>
    <w:p w14:paraId="7E63CB4B" w14:textId="4D95826F"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 and measured confidence values are often found to predict other behavioural variables of uncertainty, such as the tendency to seek further information or to opt out of making a decision</w:t>
      </w:r>
      <w:r w:rsidR="001F4005" w:rsidRPr="001F4005">
        <w:rPr>
          <w:vertAlign w:val="superscript"/>
        </w:rPr>
        <w:t>2</w:t>
      </w:r>
      <w:ins w:id="20" w:author="Sriraj Aiyer" w:date="2024-07-18T11:18:00Z">
        <w:r w:rsidR="002C11C7">
          <w:rPr>
            <w:vertAlign w:val="superscript"/>
          </w:rPr>
          <w:t>8</w:t>
        </w:r>
      </w:ins>
      <w:del w:id="21" w:author="Sriraj Aiyer" w:date="2024-07-18T11:18:00Z">
        <w:r w:rsidR="001F4005" w:rsidRPr="001F4005" w:rsidDel="002C11C7">
          <w:rPr>
            <w:vertAlign w:val="superscript"/>
          </w:rPr>
          <w:delText>7</w:delText>
        </w:r>
      </w:del>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34BBE21C"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of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 correct with more differentials</w:t>
      </w:r>
      <w:r w:rsidR="00861340">
        <w:t>,</w:t>
      </w:r>
      <w:r>
        <w:t xml:space="preserve"> and </w:t>
      </w:r>
      <w:r w:rsidR="00861340">
        <w:t>it may remain unclear how</w:t>
      </w:r>
      <w:r>
        <w:t xml:space="preserve">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on overconfidence/</w:t>
      </w:r>
      <w:proofErr w:type="spellStart"/>
      <w:r w:rsidR="00786AD6">
        <w:t>underconfidence</w:t>
      </w:r>
      <w:proofErr w:type="spellEnd"/>
      <w:r w:rsidR="00786AD6">
        <w:t xml:space="preserve"> are. </w:t>
      </w:r>
    </w:p>
    <w:p w14:paraId="47703D49" w14:textId="29A71E80" w:rsidR="00786AD6" w:rsidRDefault="00786AD6"/>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4A3DB6C1"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99739DE"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p>
    <w:p w14:paraId="26872FF5" w14:textId="77777777" w:rsidR="00E36441" w:rsidRPr="00F7352F" w:rsidRDefault="00E36441">
      <w:pPr>
        <w:rPr>
          <w:ins w:id="22" w:author="Sriraj Aiyer" w:date="2024-05-22T16:28:00Z"/>
          <w:b/>
          <w:bCs/>
        </w:rPr>
      </w:pPr>
    </w:p>
    <w:p w14:paraId="7A1D4E35" w14:textId="57EC5D8B" w:rsidR="008E1B63" w:rsidRDefault="008E1B63">
      <w:ins w:id="23"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E9FEFC2" w:rsidR="008E1B63" w:rsidRDefault="008E1B63" w:rsidP="008E1B63">
      <w:pPr>
        <w:rPr>
          <w:b/>
          <w:bCs/>
        </w:rPr>
      </w:pPr>
      <w:commentRangeStart w:id="24"/>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24"/>
      <w:r w:rsidR="00C02A67">
        <w:rPr>
          <w:rStyle w:val="CommentReference"/>
        </w:rPr>
        <w:commentReference w:id="24"/>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71CED4F7" w:rsidR="000B57AA" w:rsidRDefault="00786AD6">
      <w:pPr>
        <w:rPr>
          <w:u w:val="single"/>
        </w:rPr>
      </w:pPr>
      <w:r>
        <w:rPr>
          <w:u w:val="single"/>
        </w:rPr>
        <w:t>Misc</w:t>
      </w:r>
      <w:r w:rsidR="000B57AA" w:rsidRPr="000B57AA">
        <w:rPr>
          <w:u w:val="single"/>
        </w:rPr>
        <w:t>alibration of Confidence and Certainty Judgements</w:t>
      </w:r>
      <w:r>
        <w:rPr>
          <w:u w:val="single"/>
        </w:rPr>
        <w:t xml:space="preserve"> </w:t>
      </w:r>
      <w:r w:rsidR="002A50EB">
        <w:rPr>
          <w:u w:val="single"/>
        </w:rPr>
        <w:t xml:space="preserve">to </w:t>
      </w:r>
      <w:r>
        <w:rPr>
          <w:u w:val="single"/>
        </w:rPr>
        <w:t>Objective Accuracy</w:t>
      </w:r>
    </w:p>
    <w:p w14:paraId="565AC928" w14:textId="73E3D7F9" w:rsidR="005B6EC8" w:rsidRDefault="005B6EC8">
      <w:pPr>
        <w:rPr>
          <w:u w:val="single"/>
        </w:rPr>
      </w:pPr>
    </w:p>
    <w:p w14:paraId="7A8D506E" w14:textId="5E74D135"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ins w:id="25" w:author="Sriraj Aiyer" w:date="2024-07-18T11:19:00Z">
        <w:r w:rsidR="002C11C7">
          <w:rPr>
            <w:vertAlign w:val="superscript"/>
          </w:rPr>
          <w:t>7</w:t>
        </w:r>
      </w:ins>
      <w:del w:id="26" w:author="Sriraj Aiyer" w:date="2024-07-18T11:19:00Z">
        <w:r w:rsidR="00A45FAF" w:rsidRPr="00596D5E" w:rsidDel="002C11C7">
          <w:rPr>
            <w:vertAlign w:val="superscript"/>
          </w:rPr>
          <w:delText>6</w:delText>
        </w:r>
      </w:del>
      <w:r w:rsidR="001F4005">
        <w:rPr>
          <w:vertAlign w:val="superscript"/>
        </w:rPr>
        <w:t>,2</w:t>
      </w:r>
      <w:ins w:id="27" w:author="Sriraj Aiyer" w:date="2024-07-18T11:19:00Z">
        <w:r w:rsidR="002C11C7">
          <w:rPr>
            <w:vertAlign w:val="superscript"/>
          </w:rPr>
          <w:t>9</w:t>
        </w:r>
      </w:ins>
      <w:del w:id="28" w:author="Sriraj Aiyer" w:date="2024-07-18T11:19:00Z">
        <w:r w:rsidR="00A45FAF" w:rsidRPr="00596D5E" w:rsidDel="002C11C7">
          <w:rPr>
            <w:vertAlign w:val="superscript"/>
          </w:rPr>
          <w:delText>8</w:delText>
        </w:r>
      </w:del>
      <w:r w:rsidR="001F4005">
        <w:rPr>
          <w:vertAlign w:val="superscript"/>
        </w:rPr>
        <w:t>,</w:t>
      </w:r>
      <w:ins w:id="29" w:author="Sriraj Aiyer" w:date="2024-07-18T11:19:00Z">
        <w:r w:rsidR="002C11C7">
          <w:rPr>
            <w:vertAlign w:val="superscript"/>
          </w:rPr>
          <w:t>30</w:t>
        </w:r>
      </w:ins>
      <w:del w:id="30" w:author="Sriraj Aiyer" w:date="2024-07-18T11:19:00Z">
        <w:r w:rsidR="001F4005" w:rsidDel="002C11C7">
          <w:rPr>
            <w:vertAlign w:val="superscript"/>
          </w:rPr>
          <w:delText>29</w:delText>
        </w:r>
      </w:del>
      <w:r w:rsidR="00A45FAF">
        <w:t xml:space="preserve"> and others overconfidence</w:t>
      </w:r>
      <w:r w:rsidR="001F4005">
        <w:rPr>
          <w:vertAlign w:val="superscript"/>
        </w:rPr>
        <w:t>3</w:t>
      </w:r>
      <w:ins w:id="31" w:author="Sriraj Aiyer" w:date="2024-07-18T11:19:00Z">
        <w:r w:rsidR="002C11C7">
          <w:rPr>
            <w:vertAlign w:val="superscript"/>
          </w:rPr>
          <w:t>1</w:t>
        </w:r>
      </w:ins>
      <w:del w:id="32" w:author="Sriraj Aiyer" w:date="2024-07-18T11:19:00Z">
        <w:r w:rsidR="001F4005" w:rsidDel="002C11C7">
          <w:rPr>
            <w:vertAlign w:val="superscript"/>
          </w:rPr>
          <w:delText>0</w:delText>
        </w:r>
      </w:del>
      <w:r w:rsidR="00A45FAF" w:rsidRPr="00596D5E">
        <w:rPr>
          <w:vertAlign w:val="superscript"/>
        </w:rPr>
        <w:t>-</w:t>
      </w:r>
      <w:r w:rsidR="001F4005">
        <w:rPr>
          <w:vertAlign w:val="superscript"/>
        </w:rPr>
        <w:t>3</w:t>
      </w:r>
      <w:ins w:id="33" w:author="Sriraj Aiyer" w:date="2024-07-18T11:19:00Z">
        <w:r w:rsidR="002C11C7">
          <w:rPr>
            <w:vertAlign w:val="superscript"/>
          </w:rPr>
          <w:t>3</w:t>
        </w:r>
      </w:ins>
      <w:del w:id="34" w:author="Sriraj Aiyer" w:date="2024-07-18T11:19:00Z">
        <w:r w:rsidR="001F4005" w:rsidDel="002C11C7">
          <w:rPr>
            <w:vertAlign w:val="superscript"/>
          </w:rPr>
          <w:delText>2</w:delText>
        </w:r>
      </w:del>
      <w:r w:rsidR="00A45FAF">
        <w:t xml:space="preserve">. </w:t>
      </w:r>
      <w:r w:rsidR="00161D14">
        <w:t>T</w:t>
      </w:r>
      <w:r w:rsidR="00A45FAF">
        <w:t>o examine these findings in more detail, we consider factors that impact</w:t>
      </w:r>
      <w:r w:rsidR="004D1219">
        <w:t xml:space="preserve"> or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534833D4" w14:textId="13F936DE" w:rsidR="00474607" w:rsidRDefault="00474607"/>
    <w:p w14:paraId="5D42B2A3" w14:textId="3E68AA1C" w:rsidR="00C44BB9" w:rsidRDefault="00E65754" w:rsidP="00C44BB9">
      <w:pPr>
        <w:rPr>
          <w:ins w:id="35" w:author="Nicholas Yeung" w:date="2024-06-20T10:34:00Z"/>
        </w:rPr>
      </w:pPr>
      <w:r>
        <w:t>The first major theme of interest is how calibration interacts with experience</w:t>
      </w:r>
      <w:r w:rsidR="00474607">
        <w:t xml:space="preserve">. </w:t>
      </w:r>
      <w:r>
        <w:t>A</w:t>
      </w:r>
      <w:r w:rsidR="00C44BB9">
        <w:t xml:space="preserve"> difference in calibration across experience was not always observed in the results</w:t>
      </w:r>
      <w:r w:rsidR="007866E1">
        <w:rPr>
          <w:vertAlign w:val="superscript"/>
        </w:rPr>
        <w:t>3</w:t>
      </w:r>
      <w:ins w:id="36" w:author="Sriraj Aiyer" w:date="2024-07-18T11:19:00Z">
        <w:r w:rsidR="002C11C7">
          <w:rPr>
            <w:vertAlign w:val="superscript"/>
          </w:rPr>
          <w:t>4</w:t>
        </w:r>
      </w:ins>
      <w:del w:id="37" w:author="Sriraj Aiyer" w:date="2024-07-18T11:19:00Z">
        <w:r w:rsidDel="002C11C7">
          <w:rPr>
            <w:vertAlign w:val="superscript"/>
          </w:rPr>
          <w:delText>3</w:delText>
        </w:r>
      </w:del>
      <w:r>
        <w:rPr>
          <w:vertAlign w:val="superscript"/>
        </w:rPr>
        <w:t>,3</w:t>
      </w:r>
      <w:ins w:id="38" w:author="Sriraj Aiyer" w:date="2024-07-18T11:19:00Z">
        <w:r w:rsidR="002C11C7">
          <w:rPr>
            <w:vertAlign w:val="superscript"/>
          </w:rPr>
          <w:t>5</w:t>
        </w:r>
      </w:ins>
      <w:del w:id="39" w:author="Sriraj Aiyer" w:date="2024-07-18T11:19:00Z">
        <w:r w:rsidDel="002C11C7">
          <w:rPr>
            <w:vertAlign w:val="superscript"/>
          </w:rPr>
          <w:delText>4</w:delText>
        </w:r>
      </w:del>
      <w:r w:rsidR="00C44BB9">
        <w:t xml:space="preserve">. </w:t>
      </w:r>
      <w:r>
        <w:t xml:space="preserve"> Calibration interacted with case complexity and experience however, </w:t>
      </w:r>
      <w:r w:rsidR="006910D0">
        <w:t xml:space="preserve">with </w:t>
      </w:r>
      <w:r>
        <w:t xml:space="preserve">experienced clinicians better able to </w:t>
      </w:r>
      <w:r w:rsidR="00F905C6">
        <w:t xml:space="preserve">identify </w:t>
      </w:r>
      <w:r>
        <w:t>when a case is more complex</w:t>
      </w:r>
      <w:r w:rsidR="00227A9C">
        <w:t xml:space="preserve"> or </w:t>
      </w:r>
      <w:r>
        <w:t>difficult</w:t>
      </w:r>
      <w:r w:rsidR="006910D0">
        <w:t xml:space="preserve">, </w:t>
      </w:r>
      <w:r>
        <w:t>adjust</w:t>
      </w:r>
      <w:r w:rsidR="006910D0">
        <w:t>ing</w:t>
      </w:r>
      <w:r>
        <w:t xml:space="preserve"> their confidence accordingly</w:t>
      </w:r>
      <w:r>
        <w:rPr>
          <w:vertAlign w:val="superscript"/>
        </w:rPr>
        <w:t>3</w:t>
      </w:r>
      <w:ins w:id="40" w:author="Sriraj Aiyer" w:date="2024-07-18T11:19:00Z">
        <w:r w:rsidR="002C11C7">
          <w:rPr>
            <w:vertAlign w:val="superscript"/>
          </w:rPr>
          <w:t>6</w:t>
        </w:r>
      </w:ins>
      <w:del w:id="41" w:author="Sriraj Aiyer" w:date="2024-07-18T11:19:00Z">
        <w:r w:rsidDel="002C11C7">
          <w:rPr>
            <w:vertAlign w:val="superscript"/>
          </w:rPr>
          <w:delText>5</w:delText>
        </w:r>
      </w:del>
      <w:r>
        <w:rPr>
          <w:vertAlign w:val="superscript"/>
        </w:rPr>
        <w:t>,3</w:t>
      </w:r>
      <w:ins w:id="42" w:author="Sriraj Aiyer" w:date="2024-07-18T11:19:00Z">
        <w:r w:rsidR="002C11C7">
          <w:rPr>
            <w:vertAlign w:val="superscript"/>
          </w:rPr>
          <w:t>7</w:t>
        </w:r>
      </w:ins>
      <w:del w:id="43" w:author="Sriraj Aiyer" w:date="2024-07-18T11:19:00Z">
        <w:r w:rsidDel="002C11C7">
          <w:rPr>
            <w:vertAlign w:val="superscript"/>
          </w:rPr>
          <w:delText>6</w:delText>
        </w:r>
      </w:del>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ins w:id="44" w:author="Sriraj Aiyer" w:date="2024-07-18T11:19:00Z">
        <w:r w:rsidR="002C11C7">
          <w:rPr>
            <w:vertAlign w:val="superscript"/>
          </w:rPr>
          <w:t>8</w:t>
        </w:r>
      </w:ins>
      <w:del w:id="45" w:author="Sriraj Aiyer" w:date="2024-07-18T11:19:00Z">
        <w:r w:rsidR="000950C0" w:rsidDel="002C11C7">
          <w:rPr>
            <w:vertAlign w:val="superscript"/>
          </w:rPr>
          <w:delText>7</w:delText>
        </w:r>
      </w:del>
      <w:r w:rsidR="00C44BB9">
        <w:t xml:space="preserve">. </w:t>
      </w:r>
      <w:r>
        <w:t>P</w:t>
      </w:r>
      <w:r w:rsidR="00492F62">
        <w:t xml:space="preserve">ast work has </w:t>
      </w:r>
      <w:r>
        <w:t>also hinted at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ins w:id="46" w:author="Sriraj Aiyer" w:date="2024-07-18T11:19:00Z">
        <w:r w:rsidR="002C11C7">
          <w:rPr>
            <w:vertAlign w:val="superscript"/>
          </w:rPr>
          <w:t>9</w:t>
        </w:r>
      </w:ins>
      <w:del w:id="47" w:author="Sriraj Aiyer" w:date="2024-07-18T11:19:00Z">
        <w:r w:rsidR="009109A2" w:rsidDel="002C11C7">
          <w:rPr>
            <w:vertAlign w:val="superscript"/>
          </w:rPr>
          <w:delText>8</w:delText>
        </w:r>
      </w:del>
      <w:r w:rsidR="00492F62">
        <w:t xml:space="preserve">. </w:t>
      </w:r>
      <w:r w:rsidR="00C32099">
        <w:t>I</w:t>
      </w:r>
      <w:r w:rsidR="00492F62">
        <w:t>nformation ‘distortion’ was found to affect novice clinicians more</w:t>
      </w:r>
      <w:r w:rsidR="000950C0">
        <w:rPr>
          <w:vertAlign w:val="superscript"/>
        </w:rPr>
        <w:t>3</w:t>
      </w:r>
      <w:ins w:id="48" w:author="Sriraj Aiyer" w:date="2024-07-18T11:19:00Z">
        <w:r w:rsidR="002C11C7">
          <w:rPr>
            <w:vertAlign w:val="superscript"/>
          </w:rPr>
          <w:t>8</w:t>
        </w:r>
      </w:ins>
      <w:del w:id="49" w:author="Sriraj Aiyer" w:date="2024-07-18T11:19:00Z">
        <w:r w:rsidR="000950C0" w:rsidDel="002C11C7">
          <w:rPr>
            <w:vertAlign w:val="superscript"/>
          </w:rPr>
          <w:delText>7</w:delText>
        </w:r>
      </w:del>
      <w:r w:rsidR="00492F62">
        <w:t xml:space="preserve"> and lower knowledge was found to be related to higher susceptibility to irrelevant, distracting features of a patient</w:t>
      </w:r>
      <w:ins w:id="50" w:author="Sriraj Aiyer" w:date="2024-07-18T11:19:00Z">
        <w:r w:rsidR="002C11C7">
          <w:rPr>
            <w:vertAlign w:val="superscript"/>
          </w:rPr>
          <w:t>40</w:t>
        </w:r>
      </w:ins>
      <w:del w:id="51" w:author="Sriraj Aiyer" w:date="2024-07-18T11:19:00Z">
        <w:r w:rsidR="000A2354" w:rsidDel="002C11C7">
          <w:rPr>
            <w:vertAlign w:val="superscript"/>
          </w:rPr>
          <w:delText>39</w:delText>
        </w:r>
      </w:del>
      <w:r w:rsidR="00492F62">
        <w:t xml:space="preserve">. However, the latter study found that medical knowledge was not directly associated with </w:t>
      </w:r>
      <w:r>
        <w:t>calibration</w:t>
      </w:r>
      <w:r w:rsidR="00492F62">
        <w:t xml:space="preserve">.  </w:t>
      </w:r>
    </w:p>
    <w:p w14:paraId="79DA21FE" w14:textId="77777777" w:rsidR="00C44BB9" w:rsidRDefault="00C44BB9">
      <w:pPr>
        <w:rPr>
          <w:ins w:id="52" w:author="Nicholas Yeung" w:date="2024-06-20T10:34:00Z"/>
        </w:rPr>
      </w:pPr>
    </w:p>
    <w:p w14:paraId="7A6A8EE2" w14:textId="30D7578F"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ins w:id="53" w:author="Sriraj Aiyer" w:date="2024-07-18T11:19:00Z">
        <w:r w:rsidR="002C11C7">
          <w:rPr>
            <w:vertAlign w:val="superscript"/>
          </w:rPr>
          <w:t>1</w:t>
        </w:r>
      </w:ins>
      <w:del w:id="54" w:author="Sriraj Aiyer" w:date="2024-07-18T11:19:00Z">
        <w:r w:rsidR="000A2354" w:rsidDel="002C11C7">
          <w:rPr>
            <w:vertAlign w:val="superscript"/>
          </w:rPr>
          <w:delText>0</w:delText>
        </w:r>
      </w:del>
      <w:r w:rsidR="000A2354">
        <w:rPr>
          <w:vertAlign w:val="superscript"/>
        </w:rPr>
        <w:t>-4</w:t>
      </w:r>
      <w:ins w:id="55" w:author="Sriraj Aiyer" w:date="2024-07-18T11:19:00Z">
        <w:r w:rsidR="002C11C7">
          <w:rPr>
            <w:vertAlign w:val="superscript"/>
          </w:rPr>
          <w:t>3</w:t>
        </w:r>
      </w:ins>
      <w:del w:id="56" w:author="Sriraj Aiyer" w:date="2024-07-18T11:19:00Z">
        <w:r w:rsidR="000A2354" w:rsidDel="002C11C7">
          <w:rPr>
            <w:vertAlign w:val="superscript"/>
          </w:rPr>
          <w:delText>2</w:delText>
        </w:r>
      </w:del>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ins w:id="57" w:author="Sriraj Aiyer" w:date="2024-07-18T12:34:00Z">
        <w:r w:rsidR="0064320C" w:rsidRPr="0064320C">
          <w:rPr>
            <w:vertAlign w:val="superscript"/>
            <w:rPrChange w:id="58" w:author="Sriraj Aiyer" w:date="2024-07-18T12:34:00Z">
              <w:rPr/>
            </w:rPrChange>
          </w:rPr>
          <w:t>41</w:t>
        </w:r>
      </w:ins>
      <w:commentRangeStart w:id="59"/>
      <w:r w:rsidR="00EC555F">
        <w:t>.</w:t>
      </w:r>
      <w:commentRangeEnd w:id="59"/>
      <w:r w:rsidR="003B5249">
        <w:rPr>
          <w:rStyle w:val="CommentReference"/>
        </w:rPr>
        <w:commentReference w:id="59"/>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ins w:id="60" w:author="Sriraj Aiyer" w:date="2024-07-18T11:19:00Z">
        <w:r w:rsidR="002C11C7">
          <w:rPr>
            <w:vertAlign w:val="superscript"/>
          </w:rPr>
          <w:t>2</w:t>
        </w:r>
      </w:ins>
      <w:del w:id="61" w:author="Sriraj Aiyer" w:date="2024-07-18T11:19:00Z">
        <w:r w:rsidR="00F36703" w:rsidDel="002C11C7">
          <w:rPr>
            <w:vertAlign w:val="superscript"/>
          </w:rPr>
          <w:delText>1</w:delText>
        </w:r>
      </w:del>
      <w:r w:rsidR="00EC555F">
        <w:t xml:space="preserve"> or by showing conflicting information about the patient to indicate multiple possible conditions</w:t>
      </w:r>
      <w:r w:rsidR="00F36703">
        <w:rPr>
          <w:vertAlign w:val="superscript"/>
        </w:rPr>
        <w:t>3</w:t>
      </w:r>
      <w:ins w:id="62" w:author="Sriraj Aiyer" w:date="2024-07-18T11:19:00Z">
        <w:r w:rsidR="002C11C7">
          <w:rPr>
            <w:vertAlign w:val="superscript"/>
          </w:rPr>
          <w:t>4</w:t>
        </w:r>
      </w:ins>
      <w:del w:id="63" w:author="Sriraj Aiyer" w:date="2024-07-18T11:19:00Z">
        <w:r w:rsidR="00F36703" w:rsidDel="002C11C7">
          <w:rPr>
            <w:vertAlign w:val="superscript"/>
          </w:rPr>
          <w:delText>3</w:delText>
        </w:r>
      </w:del>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ins w:id="64" w:author="Sriraj Aiyer" w:date="2024-07-18T11:19:00Z">
        <w:r w:rsidR="002C11C7">
          <w:rPr>
            <w:vertAlign w:val="superscript"/>
          </w:rPr>
          <w:t>4</w:t>
        </w:r>
      </w:ins>
      <w:del w:id="65" w:author="Sriraj Aiyer" w:date="2024-07-18T11:19:00Z">
        <w:r w:rsidR="00087E58" w:rsidDel="002C11C7">
          <w:rPr>
            <w:vertAlign w:val="superscript"/>
          </w:rPr>
          <w:delText>3</w:delText>
        </w:r>
      </w:del>
      <w:r w:rsidR="00087E58">
        <w:rPr>
          <w:vertAlign w:val="superscript"/>
        </w:rPr>
        <w:t>,4</w:t>
      </w:r>
      <w:ins w:id="66" w:author="Sriraj Aiyer" w:date="2024-07-18T11:19:00Z">
        <w:r w:rsidR="002C11C7">
          <w:rPr>
            <w:vertAlign w:val="superscript"/>
          </w:rPr>
          <w:t>5</w:t>
        </w:r>
      </w:ins>
      <w:del w:id="67" w:author="Sriraj Aiyer" w:date="2024-07-18T11:19:00Z">
        <w:r w:rsidR="00087E58" w:rsidDel="002C11C7">
          <w:rPr>
            <w:vertAlign w:val="superscript"/>
          </w:rPr>
          <w:delText>4</w:delText>
        </w:r>
      </w:del>
      <w:r w:rsidR="003E01B6">
        <w:t>.</w:t>
      </w:r>
      <w:r>
        <w:t xml:space="preserve"> </w:t>
      </w:r>
    </w:p>
    <w:p w14:paraId="277949C7" w14:textId="77777777" w:rsidR="00E65754" w:rsidRDefault="00E65754"/>
    <w:p w14:paraId="586B688E" w14:textId="7EC3E57A" w:rsidR="00FC0869" w:rsidRDefault="00FC0869">
      <w:r>
        <w:t>Contextual factors that pertain to the situated medical environment can also affect confidence</w:t>
      </w:r>
      <w:r w:rsidR="00E65754">
        <w:t xml:space="preserve"> </w:t>
      </w:r>
      <w:commentRangeStart w:id="68"/>
      <w:r w:rsidR="00E65754">
        <w:t>specifically</w:t>
      </w:r>
      <w:commentRangeEnd w:id="68"/>
      <w:r w:rsidR="0074646D">
        <w:rPr>
          <w:rStyle w:val="CommentReference"/>
        </w:rPr>
        <w:commentReference w:id="68"/>
      </w:r>
      <w:ins w:id="69" w:author="Sriraj Aiyer" w:date="2024-07-18T11:28:00Z">
        <w:r w:rsidR="00AB30BD">
          <w:t xml:space="preserve"> (rather than calibration)</w:t>
        </w:r>
      </w:ins>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ins w:id="70" w:author="Sriraj Aiyer" w:date="2024-07-18T11:19:00Z">
        <w:r w:rsidR="002C11C7">
          <w:rPr>
            <w:vertAlign w:val="superscript"/>
          </w:rPr>
          <w:t>6</w:t>
        </w:r>
      </w:ins>
      <w:del w:id="71" w:author="Sriraj Aiyer" w:date="2024-07-18T11:19:00Z">
        <w:r w:rsidR="005C5C4C" w:rsidDel="002C11C7">
          <w:rPr>
            <w:vertAlign w:val="superscript"/>
          </w:rPr>
          <w:delText>5</w:delText>
        </w:r>
      </w:del>
      <w:r>
        <w:t>, especially</w:t>
      </w:r>
      <w:r w:rsidR="002E2057">
        <w:t xml:space="preserve"> </w:t>
      </w:r>
      <w:r>
        <w:t>during busier shifts where they have to manage more patients</w:t>
      </w:r>
      <w:r w:rsidR="005C5C4C">
        <w:rPr>
          <w:vertAlign w:val="superscript"/>
        </w:rPr>
        <w:t>4</w:t>
      </w:r>
      <w:ins w:id="72" w:author="Sriraj Aiyer" w:date="2024-07-18T11:19:00Z">
        <w:r w:rsidR="002C11C7">
          <w:rPr>
            <w:vertAlign w:val="superscript"/>
          </w:rPr>
          <w:t>7</w:t>
        </w:r>
      </w:ins>
      <w:del w:id="73" w:author="Sriraj Aiyer" w:date="2024-07-18T11:19:00Z">
        <w:r w:rsidR="005C5C4C" w:rsidDel="002C11C7">
          <w:rPr>
            <w:vertAlign w:val="superscript"/>
          </w:rPr>
          <w:delText>6</w:delText>
        </w:r>
      </w:del>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ins w:id="74" w:author="Sriraj Aiyer" w:date="2024-07-18T11:19:00Z">
        <w:r w:rsidR="002C11C7">
          <w:rPr>
            <w:vertAlign w:val="superscript"/>
          </w:rPr>
          <w:t>8</w:t>
        </w:r>
      </w:ins>
      <w:del w:id="75" w:author="Sriraj Aiyer" w:date="2024-07-18T11:19:00Z">
        <w:r w:rsidR="005C5C4C" w:rsidDel="002C11C7">
          <w:rPr>
            <w:vertAlign w:val="superscript"/>
          </w:rPr>
          <w:delText>7</w:delText>
        </w:r>
      </w:del>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77777777" w:rsidR="008E1B63" w:rsidRDefault="008E1B63" w:rsidP="008E1B63">
      <w:pPr>
        <w:rPr>
          <w:b/>
          <w:bCs/>
        </w:rPr>
      </w:pPr>
      <w:commentRangeStart w:id="76"/>
      <w:commentRangeStart w:id="77"/>
      <w:r w:rsidRPr="00164C7C">
        <w:rPr>
          <w:b/>
          <w:bCs/>
        </w:rPr>
        <w:t xml:space="preserve">BOX 3: Papers </w:t>
      </w:r>
      <w:commentRangeEnd w:id="76"/>
      <w:r w:rsidR="00B97D13">
        <w:rPr>
          <w:rStyle w:val="CommentReference"/>
        </w:rPr>
        <w:commentReference w:id="76"/>
      </w:r>
      <w:commentRangeEnd w:id="77"/>
      <w:r w:rsidR="00AB30BD">
        <w:rPr>
          <w:rStyle w:val="CommentReference"/>
        </w:rPr>
        <w:commentReference w:id="77"/>
      </w:r>
      <w:r w:rsidRPr="00164C7C">
        <w:rPr>
          <w:b/>
          <w:bCs/>
        </w:rPr>
        <w:t>on Imaging and Confidence</w:t>
      </w:r>
    </w:p>
    <w:p w14:paraId="37323F5F" w14:textId="77777777" w:rsidR="008E1B63" w:rsidRDefault="008E1B63" w:rsidP="008E1B63">
      <w:pPr>
        <w:rPr>
          <w:b/>
          <w:bCs/>
        </w:rPr>
      </w:pPr>
    </w:p>
    <w:p w14:paraId="1DB5F635" w14:textId="256C8504" w:rsidR="008E1B63" w:rsidRDefault="00EA4C91" w:rsidP="008E1B63">
      <w:r>
        <w:t>A</w:t>
      </w:r>
      <w:r w:rsidR="008E1B63">
        <w:t xml:space="preserve"> subset of papers find an increase in confidence when providing clinicians with specialised imaging for a patient when making diagnoses, be they MRI scans</w:t>
      </w:r>
      <w:r w:rsidR="008D02B8">
        <w:rPr>
          <w:vertAlign w:val="superscript"/>
        </w:rPr>
        <w:t>4</w:t>
      </w:r>
      <w:ins w:id="78" w:author="Sriraj Aiyer" w:date="2024-07-18T11:20:00Z">
        <w:r w:rsidR="002C11C7">
          <w:rPr>
            <w:vertAlign w:val="superscript"/>
          </w:rPr>
          <w:t>9</w:t>
        </w:r>
      </w:ins>
      <w:del w:id="79" w:author="Sriraj Aiyer" w:date="2024-07-18T11:20:00Z">
        <w:r w:rsidR="008D02B8" w:rsidDel="002C11C7">
          <w:rPr>
            <w:vertAlign w:val="superscript"/>
          </w:rPr>
          <w:delText>8</w:delText>
        </w:r>
      </w:del>
      <w:r w:rsidR="008E1B63" w:rsidRPr="00136332">
        <w:rPr>
          <w:vertAlign w:val="superscript"/>
        </w:rPr>
        <w:t>-</w:t>
      </w:r>
      <w:ins w:id="80" w:author="Sriraj Aiyer" w:date="2024-07-18T11:20:00Z">
        <w:r w:rsidR="002C11C7">
          <w:rPr>
            <w:vertAlign w:val="superscript"/>
          </w:rPr>
          <w:t>50</w:t>
        </w:r>
      </w:ins>
      <w:del w:id="81" w:author="Sriraj Aiyer" w:date="2024-07-18T11:20:00Z">
        <w:r w:rsidR="008D02B8" w:rsidDel="002C11C7">
          <w:rPr>
            <w:vertAlign w:val="superscript"/>
          </w:rPr>
          <w:delText>49</w:delText>
        </w:r>
      </w:del>
      <w:r w:rsidR="008E1B63">
        <w:t>, CT scans</w:t>
      </w:r>
      <w:r w:rsidR="008D02B8">
        <w:rPr>
          <w:vertAlign w:val="superscript"/>
        </w:rPr>
        <w:t>5</w:t>
      </w:r>
      <w:ins w:id="82" w:author="Sriraj Aiyer" w:date="2024-07-18T11:20:00Z">
        <w:r w:rsidR="002C11C7">
          <w:rPr>
            <w:vertAlign w:val="superscript"/>
          </w:rPr>
          <w:t>1</w:t>
        </w:r>
      </w:ins>
      <w:del w:id="83" w:author="Sriraj Aiyer" w:date="2024-07-18T11:20:00Z">
        <w:r w:rsidR="008D02B8" w:rsidDel="002C11C7">
          <w:rPr>
            <w:vertAlign w:val="superscript"/>
          </w:rPr>
          <w:delText>0</w:delText>
        </w:r>
      </w:del>
      <w:r w:rsidR="008E1B63">
        <w:t>, evacuation proctography</w:t>
      </w:r>
      <w:r w:rsidR="008D02B8">
        <w:rPr>
          <w:vertAlign w:val="superscript"/>
        </w:rPr>
        <w:t>5</w:t>
      </w:r>
      <w:ins w:id="84" w:author="Sriraj Aiyer" w:date="2024-07-18T11:20:00Z">
        <w:r w:rsidR="002C11C7">
          <w:rPr>
            <w:vertAlign w:val="superscript"/>
          </w:rPr>
          <w:t>2</w:t>
        </w:r>
      </w:ins>
      <w:del w:id="85" w:author="Sriraj Aiyer" w:date="2024-07-18T11:20:00Z">
        <w:r w:rsidR="008D02B8" w:rsidDel="002C11C7">
          <w:rPr>
            <w:vertAlign w:val="superscript"/>
          </w:rPr>
          <w:delText>1</w:delText>
        </w:r>
      </w:del>
      <w:r w:rsidR="008E1B63">
        <w:t xml:space="preserve"> or photos of wounds</w:t>
      </w:r>
      <w:r w:rsidR="008D02B8">
        <w:rPr>
          <w:vertAlign w:val="superscript"/>
        </w:rPr>
        <w:t>5</w:t>
      </w:r>
      <w:ins w:id="86" w:author="Sriraj Aiyer" w:date="2024-07-18T11:20:00Z">
        <w:r w:rsidR="002C11C7">
          <w:rPr>
            <w:vertAlign w:val="superscript"/>
          </w:rPr>
          <w:t>3</w:t>
        </w:r>
      </w:ins>
      <w:del w:id="87" w:author="Sriraj Aiyer" w:date="2024-07-18T11:20:00Z">
        <w:r w:rsidR="008D02B8" w:rsidDel="002C11C7">
          <w:rPr>
            <w:vertAlign w:val="superscript"/>
          </w:rPr>
          <w:delText>2</w:delText>
        </w:r>
      </w:del>
      <w:r w:rsidR="008E1B63">
        <w:t xml:space="preserve">. </w:t>
      </w:r>
      <w:r w:rsidR="004D7594">
        <w:t>A</w:t>
      </w:r>
      <w:r w:rsidR="008E1B63">
        <w:t>nother subset of papers use various forms of computer-aided decision support systems with the goal of improving confidence, with mixed results</w:t>
      </w:r>
      <w:r w:rsidR="008D02B8">
        <w:rPr>
          <w:vertAlign w:val="superscript"/>
        </w:rPr>
        <w:t>5</w:t>
      </w:r>
      <w:ins w:id="88" w:author="Sriraj Aiyer" w:date="2024-07-18T11:20:00Z">
        <w:r w:rsidR="002C11C7">
          <w:rPr>
            <w:vertAlign w:val="superscript"/>
          </w:rPr>
          <w:t>4</w:t>
        </w:r>
      </w:ins>
      <w:del w:id="89" w:author="Sriraj Aiyer" w:date="2024-07-18T11:20:00Z">
        <w:r w:rsidR="008D02B8" w:rsidDel="002C11C7">
          <w:rPr>
            <w:vertAlign w:val="superscript"/>
          </w:rPr>
          <w:delText>3</w:delText>
        </w:r>
      </w:del>
      <w:r w:rsidR="008E1B63" w:rsidRPr="0080278F">
        <w:rPr>
          <w:vertAlign w:val="superscript"/>
        </w:rPr>
        <w:t>-</w:t>
      </w:r>
      <w:r w:rsidR="008D02B8">
        <w:rPr>
          <w:vertAlign w:val="superscript"/>
        </w:rPr>
        <w:t>5</w:t>
      </w:r>
      <w:ins w:id="90" w:author="Sriraj Aiyer" w:date="2024-07-18T11:20:00Z">
        <w:r w:rsidR="002C11C7">
          <w:rPr>
            <w:vertAlign w:val="superscript"/>
          </w:rPr>
          <w:t>7</w:t>
        </w:r>
      </w:ins>
      <w:del w:id="91" w:author="Sriraj Aiyer" w:date="2024-07-18T11:20:00Z">
        <w:r w:rsidR="008D02B8" w:rsidDel="002C11C7">
          <w:rPr>
            <w:vertAlign w:val="superscript"/>
          </w:rPr>
          <w:delText>6</w:delText>
        </w:r>
      </w:del>
      <w:r w:rsidR="008E1B63">
        <w:t xml:space="preserve">. These results are perhaps not surprising, but do warrant addressing as per our inclusion criteria. </w:t>
      </w:r>
    </w:p>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40B9C50E"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 indicating a primacy effect.</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ins w:id="92" w:author="Sriraj Aiyer" w:date="2024-07-18T11:20:00Z">
        <w:r w:rsidR="002C11C7">
          <w:rPr>
            <w:vertAlign w:val="superscript"/>
          </w:rPr>
          <w:t>8</w:t>
        </w:r>
      </w:ins>
      <w:del w:id="93" w:author="Sriraj Aiyer" w:date="2024-07-18T11:20:00Z">
        <w:r w:rsidR="009F4783" w:rsidDel="002C11C7">
          <w:rPr>
            <w:vertAlign w:val="superscript"/>
          </w:rPr>
          <w:delText>7</w:delText>
        </w:r>
      </w:del>
      <w:r w:rsidR="007878A6" w:rsidRPr="007878A6">
        <w:rPr>
          <w:vertAlign w:val="superscript"/>
        </w:rPr>
        <w:t>-5</w:t>
      </w:r>
      <w:ins w:id="94" w:author="Sriraj Aiyer" w:date="2024-07-18T11:20:00Z">
        <w:r w:rsidR="002C11C7">
          <w:rPr>
            <w:vertAlign w:val="superscript"/>
          </w:rPr>
          <w:t>9</w:t>
        </w:r>
      </w:ins>
      <w:del w:id="95" w:author="Sriraj Aiyer" w:date="2024-07-18T11:20:00Z">
        <w:r w:rsidR="009F4783" w:rsidDel="002C11C7">
          <w:rPr>
            <w:vertAlign w:val="superscript"/>
          </w:rPr>
          <w:delText>8</w:delText>
        </w:r>
      </w:del>
      <w:r w:rsidR="0070460D">
        <w:t xml:space="preserve">. This also affects the breadth of differentials considered, with fewer differentials considered when provided </w:t>
      </w:r>
      <w:r w:rsidR="00394622">
        <w:t xml:space="preserve">with early </w:t>
      </w:r>
      <w:r w:rsidR="0070460D">
        <w:t>suggestions</w:t>
      </w:r>
      <w:ins w:id="96" w:author="Sriraj Aiyer" w:date="2024-07-18T11:20:00Z">
        <w:r w:rsidR="002C11C7">
          <w:rPr>
            <w:vertAlign w:val="superscript"/>
          </w:rPr>
          <w:t>60</w:t>
        </w:r>
      </w:ins>
      <w:del w:id="97" w:author="Sriraj Aiyer" w:date="2024-07-18T11:20:00Z">
        <w:r w:rsidR="00213CEF" w:rsidRPr="00213CEF" w:rsidDel="002C11C7">
          <w:rPr>
            <w:vertAlign w:val="superscript"/>
          </w:rPr>
          <w:delText>5</w:delText>
        </w:r>
        <w:r w:rsidR="009F4783" w:rsidDel="002C11C7">
          <w:rPr>
            <w:vertAlign w:val="superscript"/>
          </w:rPr>
          <w:delText>9</w:delText>
        </w:r>
      </w:del>
      <w:r w:rsidR="0070460D">
        <w:t xml:space="preserve"> and an underweighting of differentials if they were considered </w:t>
      </w:r>
      <w:r w:rsidR="00394622">
        <w:t>later</w:t>
      </w:r>
      <w:r w:rsidR="0070460D">
        <w:t xml:space="preserve"> in the diagnostic process</w:t>
      </w:r>
      <w:r w:rsidR="009F4783">
        <w:rPr>
          <w:vertAlign w:val="superscript"/>
        </w:rPr>
        <w:t>6</w:t>
      </w:r>
      <w:ins w:id="98" w:author="Sriraj Aiyer" w:date="2024-07-18T11:20:00Z">
        <w:r w:rsidR="002C11C7">
          <w:rPr>
            <w:vertAlign w:val="superscript"/>
          </w:rPr>
          <w:t>1</w:t>
        </w:r>
      </w:ins>
      <w:del w:id="99" w:author="Sriraj Aiyer" w:date="2024-07-18T11:20:00Z">
        <w:r w:rsidR="009F4783" w:rsidDel="002C11C7">
          <w:rPr>
            <w:vertAlign w:val="superscript"/>
          </w:rPr>
          <w:delText>0</w:delText>
        </w:r>
      </w:del>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ins w:id="100" w:author="Sriraj Aiyer" w:date="2024-07-18T11:20:00Z">
        <w:r w:rsidR="002C11C7">
          <w:rPr>
            <w:vertAlign w:val="superscript"/>
          </w:rPr>
          <w:t>2</w:t>
        </w:r>
      </w:ins>
      <w:del w:id="101" w:author="Sriraj Aiyer" w:date="2024-07-18T11:20:00Z">
        <w:r w:rsidR="009F4783" w:rsidDel="002C11C7">
          <w:rPr>
            <w:vertAlign w:val="superscript"/>
          </w:rPr>
          <w:delText>1</w:delText>
        </w:r>
      </w:del>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ins w:id="102" w:author="Sriraj Aiyer" w:date="2024-07-18T11:20:00Z">
        <w:r w:rsidR="002C11C7">
          <w:rPr>
            <w:vertAlign w:val="superscript"/>
          </w:rPr>
          <w:t>63</w:t>
        </w:r>
      </w:ins>
      <w:del w:id="103" w:author="Sriraj Aiyer" w:date="2024-07-18T11:20:00Z">
        <w:r w:rsidR="009F4783" w:rsidDel="002C11C7">
          <w:rPr>
            <w:vertAlign w:val="superscript"/>
          </w:rPr>
          <w:delText>62</w:delText>
        </w:r>
      </w:del>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ins w:id="104" w:author="Sriraj Aiyer" w:date="2024-07-18T11:20:00Z">
        <w:r w:rsidR="002C11C7">
          <w:rPr>
            <w:vertAlign w:val="superscript"/>
          </w:rPr>
          <w:t>4</w:t>
        </w:r>
      </w:ins>
      <w:del w:id="105" w:author="Sriraj Aiyer" w:date="2024-07-18T11:20:00Z">
        <w:r w:rsidR="009F4783" w:rsidDel="002C11C7">
          <w:rPr>
            <w:vertAlign w:val="superscript"/>
          </w:rPr>
          <w:delText>3</w:delText>
        </w:r>
      </w:del>
      <w:r w:rsidR="009F4783">
        <w:rPr>
          <w:vertAlign w:val="superscript"/>
        </w:rPr>
        <w:t>,6</w:t>
      </w:r>
      <w:ins w:id="106" w:author="Sriraj Aiyer" w:date="2024-07-18T11:20:00Z">
        <w:r w:rsidR="002C11C7">
          <w:rPr>
            <w:vertAlign w:val="superscript"/>
          </w:rPr>
          <w:t>5</w:t>
        </w:r>
      </w:ins>
      <w:del w:id="107" w:author="Sriraj Aiyer" w:date="2024-07-18T11:20:00Z">
        <w:r w:rsidR="009F4783" w:rsidDel="002C11C7">
          <w:rPr>
            <w:vertAlign w:val="superscript"/>
          </w:rPr>
          <w:delText>4</w:delText>
        </w:r>
      </w:del>
      <w:r w:rsidR="0070460D">
        <w:t xml:space="preserve"> </w:t>
      </w:r>
      <w:r w:rsidR="00375604">
        <w:t>or participate in an educational</w:t>
      </w:r>
      <w:r w:rsidR="00A669ED">
        <w:t xml:space="preserve"> training</w:t>
      </w:r>
      <w:r w:rsidR="00375604">
        <w:t xml:space="preserve"> course</w:t>
      </w:r>
      <w:r w:rsidR="009F4783">
        <w:rPr>
          <w:vertAlign w:val="superscript"/>
        </w:rPr>
        <w:t>6</w:t>
      </w:r>
      <w:ins w:id="108" w:author="Sriraj Aiyer" w:date="2024-07-18T11:21:00Z">
        <w:r w:rsidR="002C11C7">
          <w:rPr>
            <w:vertAlign w:val="superscript"/>
          </w:rPr>
          <w:t>6</w:t>
        </w:r>
      </w:ins>
      <w:del w:id="109" w:author="Sriraj Aiyer" w:date="2024-07-18T11:20:00Z">
        <w:r w:rsidR="009F4783" w:rsidDel="002C11C7">
          <w:rPr>
            <w:vertAlign w:val="superscript"/>
          </w:rPr>
          <w:delText>5</w:delText>
        </w:r>
      </w:del>
      <w:r w:rsidR="003511F9" w:rsidRPr="003511F9">
        <w:rPr>
          <w:vertAlign w:val="superscript"/>
        </w:rPr>
        <w:t>-</w:t>
      </w:r>
      <w:r w:rsidR="009F4783">
        <w:rPr>
          <w:vertAlign w:val="superscript"/>
        </w:rPr>
        <w:t>6</w:t>
      </w:r>
      <w:ins w:id="110" w:author="Sriraj Aiyer" w:date="2024-07-18T11:21:00Z">
        <w:r w:rsidR="002C11C7">
          <w:rPr>
            <w:vertAlign w:val="superscript"/>
          </w:rPr>
          <w:t>7</w:t>
        </w:r>
      </w:ins>
      <w:del w:id="111" w:author="Sriraj Aiyer" w:date="2024-07-18T11:21:00Z">
        <w:r w:rsidR="009F4783" w:rsidDel="002C11C7">
          <w:rPr>
            <w:vertAlign w:val="superscript"/>
          </w:rPr>
          <w:delText>6</w:delText>
        </w:r>
      </w:del>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0854944A" w14:textId="226839AC" w:rsidR="00492F62"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112"/>
      <w:r w:rsidR="00492F62">
        <w:t>.</w:t>
      </w:r>
      <w:commentRangeEnd w:id="112"/>
      <w:r>
        <w:rPr>
          <w:rStyle w:val="CommentReference"/>
        </w:rPr>
        <w:commentReference w:id="112"/>
      </w:r>
      <w:r w:rsidR="00492F62">
        <w:t xml:space="preserve"> </w:t>
      </w:r>
      <w:commentRangeStart w:id="113"/>
      <w:r w:rsidR="00492F62">
        <w:t>Higher confidence was found when clinicians were presented with redundant patient information</w:t>
      </w:r>
      <w:r w:rsidR="00492F62" w:rsidRPr="00BD46F0">
        <w:rPr>
          <w:vertAlign w:val="superscript"/>
        </w:rPr>
        <w:t>6</w:t>
      </w:r>
      <w:r w:rsidR="002C11C7">
        <w:rPr>
          <w:vertAlign w:val="superscript"/>
        </w:rPr>
        <w:t>8</w:t>
      </w:r>
      <w:r w:rsidR="00492F62">
        <w:t xml:space="preserve"> </w:t>
      </w:r>
      <w:commentRangeEnd w:id="113"/>
      <w:r w:rsidR="00171C43">
        <w:rPr>
          <w:rStyle w:val="CommentReference"/>
        </w:rPr>
        <w:commentReference w:id="113"/>
      </w:r>
      <w:r w:rsidR="00492F62">
        <w:t>and when given all available patient information rather than having to gather information themselves</w:t>
      </w:r>
      <w:r w:rsidR="00492F62" w:rsidRPr="00BD46F0">
        <w:rPr>
          <w:vertAlign w:val="superscript"/>
        </w:rPr>
        <w:t>6</w:t>
      </w:r>
      <w:r w:rsidR="002C11C7">
        <w:rPr>
          <w:vertAlign w:val="superscript"/>
        </w:rPr>
        <w:t>9</w:t>
      </w:r>
      <w:del w:id="114" w:author="Sriraj Aiyer" w:date="2024-07-18T11:21:00Z">
        <w:r w:rsidR="009F4783" w:rsidDel="002C11C7">
          <w:rPr>
            <w:vertAlign w:val="superscript"/>
          </w:rPr>
          <w:delText>8</w:delText>
        </w:r>
      </w:del>
      <w:r w:rsidR="00492F62">
        <w:t xml:space="preserve">. </w:t>
      </w:r>
      <w:commentRangeStart w:id="115"/>
      <w:r w:rsidR="00492F62">
        <w:t>Clinicians were also found to be more confident when presented with an Electronic Health Record of the patient alongside other information</w:t>
      </w:r>
      <w:commentRangeEnd w:id="115"/>
      <w:r w:rsidR="00440668">
        <w:rPr>
          <w:rStyle w:val="CommentReference"/>
        </w:rPr>
        <w:commentReference w:id="115"/>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xml:space="preserve">. This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3E8B164B" w14:textId="79DE725C" w:rsidR="00E65754" w:rsidRDefault="00E65754"/>
    <w:p w14:paraId="65D61FC4" w14:textId="77777777" w:rsidR="00E769CD" w:rsidRDefault="00E769CD"/>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5C4D67E9" w:rsidR="00963C9E" w:rsidRDefault="00963C9E">
      <w:pPr>
        <w:rPr>
          <w:lang w:bidi="hi-IN"/>
        </w:rPr>
      </w:pPr>
      <w:r>
        <w:t>With more naturalistic studies, it is possible to isolate ways in which confidence and certainty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16"/>
      <w:commentRangeStart w:id="117"/>
      <w:r w:rsidR="004A5716">
        <w:t>hospitalists</w:t>
      </w:r>
      <w:r>
        <w:t xml:space="preserve"> </w:t>
      </w:r>
      <w:commentRangeEnd w:id="116"/>
      <w:r w:rsidR="00AE5E02">
        <w:rPr>
          <w:rStyle w:val="CommentReference"/>
        </w:rPr>
        <w:commentReference w:id="116"/>
      </w:r>
      <w:commentRangeEnd w:id="117"/>
      <w:r w:rsidR="00AB30BD">
        <w:rPr>
          <w:rStyle w:val="CommentReference"/>
        </w:rPr>
        <w:commentReference w:id="117"/>
      </w:r>
      <w:r>
        <w:t>with lower confidence were found to be linked to more test orders</w:t>
      </w:r>
      <w:r w:rsidR="006830AF">
        <w:rPr>
          <w:vertAlign w:val="superscript"/>
        </w:rPr>
        <w:t>4</w:t>
      </w:r>
      <w:ins w:id="118" w:author="Sriraj Aiyer" w:date="2024-07-18T11:21:00Z">
        <w:r w:rsidR="002C11C7">
          <w:rPr>
            <w:vertAlign w:val="superscript"/>
          </w:rPr>
          <w:t>7</w:t>
        </w:r>
      </w:ins>
      <w:del w:id="119" w:author="Sriraj Aiyer" w:date="2024-07-18T11:21:00Z">
        <w:r w:rsidR="006830AF" w:rsidDel="002C11C7">
          <w:rPr>
            <w:vertAlign w:val="superscript"/>
          </w:rPr>
          <w:delText>6</w:delText>
        </w:r>
      </w:del>
      <w:r>
        <w:t xml:space="preserve"> whilst </w:t>
      </w:r>
      <w:commentRangeStart w:id="120"/>
      <w:del w:id="121" w:author="Sriraj Aiyer" w:date="2024-07-18T11:55:00Z">
        <w:r w:rsidDel="00AB30BD">
          <w:delText>more metacognitively aware</w:delText>
        </w:r>
      </w:del>
      <w:r w:rsidR="00AB30BD">
        <w:t>better calibrated</w:t>
      </w:r>
      <w:r>
        <w:t xml:space="preserve"> pathologists </w:t>
      </w:r>
      <w:commentRangeEnd w:id="120"/>
      <w:r w:rsidR="007D4E69">
        <w:rPr>
          <w:rStyle w:val="CommentReference"/>
        </w:rPr>
        <w:commentReference w:id="120"/>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ins w:id="122" w:author="Sriraj Aiyer" w:date="2024-07-18T11:21:00Z">
        <w:r w:rsidR="002C11C7">
          <w:rPr>
            <w:vertAlign w:val="superscript"/>
          </w:rPr>
          <w:t>7</w:t>
        </w:r>
      </w:ins>
      <w:del w:id="123" w:author="Sriraj Aiyer" w:date="2024-07-18T11:21:00Z">
        <w:r w:rsidR="006830AF" w:rsidDel="002C11C7">
          <w:rPr>
            <w:vertAlign w:val="superscript"/>
          </w:rPr>
          <w:delText>6</w:delText>
        </w:r>
      </w:del>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ins w:id="124" w:author="Sriraj Aiyer" w:date="2024-07-18T11:21:00Z">
        <w:r w:rsidR="002C11C7">
          <w:rPr>
            <w:vertAlign w:val="superscript"/>
          </w:rPr>
          <w:t>3</w:t>
        </w:r>
      </w:ins>
      <w:del w:id="125" w:author="Sriraj Aiyer" w:date="2024-07-18T11:21:00Z">
        <w:r w:rsidR="006830AF" w:rsidDel="002C11C7">
          <w:rPr>
            <w:vertAlign w:val="superscript"/>
          </w:rPr>
          <w:delText>2</w:delText>
        </w:r>
      </w:del>
      <w:r>
        <w:t xml:space="preserve"> and overconfidence</w:t>
      </w:r>
      <w:r w:rsidR="006830AF">
        <w:rPr>
          <w:vertAlign w:val="superscript"/>
        </w:rPr>
        <w:t>3</w:t>
      </w:r>
      <w:ins w:id="126" w:author="Sriraj Aiyer" w:date="2024-07-18T11:21:00Z">
        <w:r w:rsidR="002C11C7">
          <w:rPr>
            <w:vertAlign w:val="superscript"/>
          </w:rPr>
          <w:t>3</w:t>
        </w:r>
      </w:ins>
      <w:del w:id="127" w:author="Sriraj Aiyer" w:date="2024-07-18T11:21:00Z">
        <w:r w:rsidR="006830AF" w:rsidDel="002C11C7">
          <w:rPr>
            <w:vertAlign w:val="superscript"/>
          </w:rPr>
          <w:delText>2</w:delText>
        </w:r>
      </w:del>
      <w:r>
        <w:t xml:space="preserve">. Higher confidence has also been </w:t>
      </w:r>
      <w:commentRangeStart w:id="128"/>
      <w:r>
        <w:t>linked to</w:t>
      </w:r>
      <w:ins w:id="129" w:author="Sriraj Aiyer" w:date="2024-07-18T11:56:00Z">
        <w:r w:rsidR="00AB30BD">
          <w:t xml:space="preserve"> more</w:t>
        </w:r>
      </w:ins>
      <w:r>
        <w:t xml:space="preserve"> referral</w:t>
      </w:r>
      <w:ins w:id="130" w:author="Sriraj Aiyer" w:date="2024-07-18T11:56:00Z">
        <w:r w:rsidR="00AB30BD">
          <w:t xml:space="preserve">s </w:t>
        </w:r>
      </w:ins>
      <w:del w:id="131" w:author="Sriraj Aiyer" w:date="2024-07-18T11:56:00Z">
        <w:r w:rsidDel="00AB30BD">
          <w:delText xml:space="preserve"> rates</w:delText>
        </w:r>
        <w:commentRangeEnd w:id="128"/>
        <w:r w:rsidR="00A54419" w:rsidDel="00AB30BD">
          <w:rPr>
            <w:rStyle w:val="CommentReference"/>
          </w:rPr>
          <w:commentReference w:id="128"/>
        </w:r>
        <w:r w:rsidDel="00AB30BD">
          <w:delText xml:space="preserve"> </w:delText>
        </w:r>
      </w:del>
      <w:r>
        <w:t xml:space="preserve">to </w:t>
      </w:r>
      <w:del w:id="132" w:author="Sriraj Aiyer" w:date="2024-07-18T11:56:00Z">
        <w:r w:rsidDel="00AB30BD">
          <w:delText xml:space="preserve">other </w:delText>
        </w:r>
      </w:del>
      <w:r>
        <w:t>specialists in other departments</w:t>
      </w:r>
      <w:r w:rsidR="00E211F5">
        <w:rPr>
          <w:vertAlign w:val="superscript"/>
        </w:rPr>
        <w:t>7</w:t>
      </w:r>
      <w:ins w:id="133" w:author="Sriraj Aiyer" w:date="2024-07-18T11:21:00Z">
        <w:r w:rsidR="002C11C7">
          <w:rPr>
            <w:vertAlign w:val="superscript"/>
          </w:rPr>
          <w:t>4</w:t>
        </w:r>
      </w:ins>
      <w:del w:id="134" w:author="Sriraj Aiyer" w:date="2024-07-18T11:21:00Z">
        <w:r w:rsidR="00E211F5" w:rsidDel="002C11C7">
          <w:rPr>
            <w:vertAlign w:val="superscript"/>
          </w:rPr>
          <w:delText>3</w:delText>
        </w:r>
      </w:del>
      <w:r>
        <w:t xml:space="preserve"> and to a lower willingness to admit mistakes</w:t>
      </w:r>
      <w:ins w:id="135" w:author="Sriraj Aiyer" w:date="2024-07-18T11:21:00Z">
        <w:r w:rsidR="002C11C7">
          <w:rPr>
            <w:vertAlign w:val="superscript"/>
          </w:rPr>
          <w:t>30</w:t>
        </w:r>
      </w:ins>
      <w:del w:id="136" w:author="Sriraj Aiyer" w:date="2024-07-18T11:21:00Z">
        <w:r w:rsidR="00E211F5" w:rsidDel="002C11C7">
          <w:rPr>
            <w:vertAlign w:val="superscript"/>
          </w:rPr>
          <w:delText>29</w:delText>
        </w:r>
      </w:del>
      <w:r>
        <w:t>.</w:t>
      </w:r>
      <w:r w:rsidR="00A77C3F">
        <w:t xml:space="preserve">  One study found that whilst experienced clinicians were not more accurate in their</w:t>
      </w:r>
      <w:ins w:id="137" w:author="Sriraj Aiyer" w:date="2024-07-18T11:57:00Z">
        <w:r w:rsidR="00AB30BD">
          <w:t xml:space="preserve"> initial</w:t>
        </w:r>
      </w:ins>
      <w:r w:rsidR="00A77C3F">
        <w:t xml:space="preserve"> </w:t>
      </w:r>
      <w:commentRangeStart w:id="138"/>
      <w:r w:rsidR="00A77C3F">
        <w:t>diagnoses</w:t>
      </w:r>
      <w:commentRangeEnd w:id="138"/>
      <w:r w:rsidR="00EB3988">
        <w:rPr>
          <w:rStyle w:val="CommentReference"/>
        </w:rPr>
        <w:commentReference w:id="138"/>
      </w:r>
      <w:r w:rsidR="00A77C3F">
        <w:t>, they were more willing to change diagnoses and request more information</w:t>
      </w:r>
      <w:r w:rsidR="00BB7E8E">
        <w:rPr>
          <w:vertAlign w:val="superscript"/>
        </w:rPr>
        <w:t>7</w:t>
      </w:r>
      <w:ins w:id="139" w:author="Sriraj Aiyer" w:date="2024-07-18T11:21:00Z">
        <w:r w:rsidR="002C11C7">
          <w:rPr>
            <w:vertAlign w:val="superscript"/>
          </w:rPr>
          <w:t>5</w:t>
        </w:r>
      </w:ins>
      <w:del w:id="140" w:author="Sriraj Aiyer" w:date="2024-07-18T11:21:00Z">
        <w:r w:rsidR="00A77C3F" w:rsidDel="002C11C7">
          <w:rPr>
            <w:vertAlign w:val="superscript"/>
          </w:rPr>
          <w:delText>4</w:delText>
        </w:r>
      </w:del>
      <w:r w:rsidR="00A77C3F">
        <w:t xml:space="preserve">. </w:t>
      </w:r>
      <w:r>
        <w:t>Lower confidence has been found to result in less specific diagnoses for patients in situ</w:t>
      </w:r>
      <w:r w:rsidR="00BB7E8E">
        <w:rPr>
          <w:vertAlign w:val="superscript"/>
        </w:rPr>
        <w:t>7</w:t>
      </w:r>
      <w:ins w:id="141" w:author="Sriraj Aiyer" w:date="2024-07-18T11:22:00Z">
        <w:r w:rsidR="002C11C7">
          <w:rPr>
            <w:vertAlign w:val="superscript"/>
          </w:rPr>
          <w:t>6</w:t>
        </w:r>
      </w:ins>
      <w:del w:id="142" w:author="Sriraj Aiyer" w:date="2024-07-18T11:22:00Z">
        <w:r w:rsidR="00BB7E8E" w:rsidDel="002C11C7">
          <w:rPr>
            <w:vertAlign w:val="superscript"/>
          </w:rPr>
          <w:delText>5</w:delText>
        </w:r>
      </w:del>
      <w:r>
        <w:t xml:space="preserve">. </w:t>
      </w:r>
      <w:r w:rsidR="00DC1021">
        <w:t>Although psychology research</w:t>
      </w:r>
      <w:r>
        <w:t xml:space="preserve"> on confidence has examined its role </w:t>
      </w:r>
      <w:r w:rsidR="00DC1021">
        <w:t xml:space="preserve">in </w:t>
      </w:r>
      <w:r>
        <w:t>group</w:t>
      </w:r>
      <w:r w:rsidR="00DC1021">
        <w:t xml:space="preserve"> decision making</w:t>
      </w:r>
      <w:r>
        <w:t xml:space="preserve"> (</w:t>
      </w:r>
      <w:r w:rsidR="00DC1021">
        <w:t>see</w:t>
      </w:r>
      <w:r>
        <w:t xml:space="preserve"> Introduction), only one included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ins w:id="143" w:author="Sriraj Aiyer" w:date="2024-07-18T11:22:00Z">
        <w:r w:rsidR="002C11C7">
          <w:rPr>
            <w:vertAlign w:val="superscript"/>
          </w:rPr>
          <w:t>7</w:t>
        </w:r>
      </w:ins>
      <w:del w:id="144" w:author="Sriraj Aiyer" w:date="2024-07-18T11:22:00Z">
        <w:r w:rsidR="00D41A30" w:rsidRPr="00D41A30" w:rsidDel="002C11C7">
          <w:rPr>
            <w:vertAlign w:val="superscript"/>
          </w:rPr>
          <w:delText>6</w:delText>
        </w:r>
      </w:del>
      <w:r>
        <w:t xml:space="preserve">. We return to this later as a theme for future work. </w:t>
      </w:r>
    </w:p>
    <w:p w14:paraId="6E64890A" w14:textId="21EA3314" w:rsidR="004C6ED5" w:rsidRDefault="004C6ED5"/>
    <w:p w14:paraId="30B65637" w14:textId="1DEA6A5D" w:rsidR="004C6ED5" w:rsidRPr="004C6ED5" w:rsidRDefault="00093B41">
      <w:pPr>
        <w:rPr>
          <w:u w:val="single"/>
        </w:rPr>
      </w:pPr>
      <w:r>
        <w:rPr>
          <w:u w:val="single"/>
        </w:rPr>
        <w:t>Conceptual Model</w:t>
      </w:r>
      <w:r w:rsidR="004C6ED5" w:rsidRPr="004C6ED5">
        <w:rPr>
          <w:u w:val="single"/>
        </w:rPr>
        <w:t xml:space="preserve"> for Diagnostic Decisions</w:t>
      </w:r>
    </w:p>
    <w:p w14:paraId="1ED8F5AB" w14:textId="04555EA4" w:rsidR="004C6ED5" w:rsidRDefault="004C6ED5"/>
    <w:p w14:paraId="46A159A1" w14:textId="658469BE" w:rsidR="00093B41" w:rsidRDefault="004C6ED5">
      <w:r>
        <w:t xml:space="preserve">We synthesise the </w:t>
      </w:r>
      <w:r w:rsidR="00EE2F0C">
        <w:t xml:space="preserve">reviewed </w:t>
      </w:r>
      <w:r>
        <w:t xml:space="preserve">findings into a theoretical framework </w:t>
      </w:r>
      <w:r w:rsidR="00EB3410">
        <w:t xml:space="preserve">that </w:t>
      </w:r>
      <w:r>
        <w:t>illustrate</w:t>
      </w:r>
      <w:r w:rsidR="00EB3410">
        <w:t>s</w:t>
      </w:r>
      <w:r>
        <w:t xml:space="preserve"> how various factors distinctly impact diagnostic confidence and accuracy</w:t>
      </w:r>
      <w:r w:rsidR="004477F7">
        <w:t>. This framework (</w:t>
      </w:r>
      <w:r w:rsidR="00E11F85">
        <w:t xml:space="preserve">Figure </w:t>
      </w:r>
      <w:r w:rsidR="00E65754">
        <w:t>4</w:t>
      </w:r>
      <w:r w:rsidR="004477F7">
        <w:t xml:space="preserve">) </w:t>
      </w:r>
      <w:r w:rsidR="00E11F85">
        <w:t xml:space="preserve">summarises existing research </w:t>
      </w:r>
      <w:r w:rsidR="00706EB6">
        <w:t>and</w:t>
      </w:r>
      <w:r w:rsidR="004477F7">
        <w:t xml:space="preserve"> identifies opportunities</w:t>
      </w:r>
      <w:r w:rsidR="00E11F85">
        <w:t xml:space="preserve"> for future research that ha</w:t>
      </w:r>
      <w:r w:rsidR="00576CF4">
        <w:t>ve</w:t>
      </w:r>
      <w:r w:rsidR="00E11F85">
        <w:t xml:space="preserve"> been relatively untapped </w:t>
      </w:r>
      <w:r w:rsidR="003C436D">
        <w:t>to date</w:t>
      </w:r>
      <w:r w:rsidR="00E11F85">
        <w:t>.</w:t>
      </w:r>
    </w:p>
    <w:p w14:paraId="5C1AAE47" w14:textId="77777777" w:rsidR="00093B41" w:rsidRDefault="00093B41"/>
    <w:p w14:paraId="4E0D2F66" w14:textId="7EC8EE2E" w:rsidR="00093B41" w:rsidRDefault="00093B41">
      <w:r>
        <w:t>The model starts by mapping out the stages of the diagnostic process</w:t>
      </w:r>
      <w:r w:rsidR="00C62E68">
        <w:t xml:space="preserve"> (Figure 4, bottom panel)</w:t>
      </w:r>
      <w:r w:rsidR="00714EE4">
        <w:t>.</w:t>
      </w:r>
      <w:r>
        <w:t xml:space="preserve"> </w:t>
      </w:r>
      <w:r w:rsidR="00714EE4">
        <w:t>B</w:t>
      </w:r>
      <w:r w:rsidR="00C84E78">
        <w:t>ased on initial</w:t>
      </w:r>
      <w:r>
        <w:t xml:space="preserve"> patient presentation, </w:t>
      </w:r>
      <w:r w:rsidR="00C84E78">
        <w:t xml:space="preserve">clinicians </w:t>
      </w:r>
      <w:r>
        <w:t>gather and interpret patient information (e.g. history, examinations, tests)</w:t>
      </w:r>
      <w:r w:rsidR="00C84E78">
        <w:t xml:space="preserve"> to inform </w:t>
      </w:r>
      <w:r w:rsidR="00615D5B">
        <w:t>their</w:t>
      </w:r>
      <w:r>
        <w:t xml:space="preserve"> diagnosis of the patient</w:t>
      </w:r>
      <w:r w:rsidR="00615D5B">
        <w:t>’s condition</w:t>
      </w:r>
      <w:r w:rsidR="00A51C30">
        <w:t xml:space="preserve">. </w:t>
      </w:r>
      <w:r w:rsidR="001B7F8C">
        <w:t>T</w:t>
      </w:r>
      <w:r>
        <w:t>he clinician</w:t>
      </w:r>
      <w:r w:rsidR="001B7F8C">
        <w:t>’s</w:t>
      </w:r>
      <w:r>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t xml:space="preserve">. </w:t>
      </w:r>
      <w:r w:rsidR="00005B5B">
        <w:t>Once a</w:t>
      </w:r>
      <w:r>
        <w:t xml:space="preserve"> diagnosis is</w:t>
      </w:r>
      <w:r w:rsidR="00005B5B">
        <w:t xml:space="preserve"> reached,</w:t>
      </w:r>
      <w:r>
        <w:t xml:space="preserve"> </w:t>
      </w:r>
      <w:r w:rsidR="00005B5B">
        <w:t>this</w:t>
      </w:r>
      <w:r>
        <w:t xml:space="preserve"> guide</w:t>
      </w:r>
      <w:r w:rsidR="00005B5B">
        <w:t>s</w:t>
      </w:r>
      <w:r>
        <w:t xml:space="preserve"> patient treatment and care, </w:t>
      </w:r>
      <w:r w:rsidR="00A47E16">
        <w:t xml:space="preserve">the success of which is evident in the </w:t>
      </w:r>
      <w:r>
        <w:t>outcome for the patient.</w:t>
      </w:r>
    </w:p>
    <w:p w14:paraId="039CF672" w14:textId="37A7205F" w:rsidR="00093B41" w:rsidRDefault="00093B41"/>
    <w:p w14:paraId="29C27C6C" w14:textId="6A6A0B7C"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commentRangeStart w:id="145"/>
      <w:r w:rsidR="00093B41">
        <w:t>Past</w:t>
      </w:r>
      <w:r w:rsidR="00835CCD">
        <w:t xml:space="preserve"> research </w:t>
      </w:r>
      <w:r w:rsidR="00125600">
        <w:t>suggests</w:t>
      </w:r>
      <w:r w:rsidR="00835CCD">
        <w:t xml:space="preserve"> a distinction between medical experience</w:t>
      </w:r>
      <w:r w:rsidR="00093B41">
        <w:t xml:space="preserve"> (measured as years of experience)</w:t>
      </w:r>
      <w:r w:rsidR="00835CCD">
        <w:t xml:space="preserve"> and knowledge </w:t>
      </w:r>
      <w:r w:rsidR="00093B41">
        <w:t xml:space="preserve">(measured using a standardised assessment of medical ability) </w:t>
      </w:r>
      <w:r w:rsidR="00835CCD">
        <w:t xml:space="preserve">as they </w:t>
      </w:r>
      <w:r w:rsidR="00093B41">
        <w:t>separately interact with confidence and diagnostic accuracy separately</w:t>
      </w:r>
      <w:r w:rsidR="00093B41" w:rsidRPr="00093B41">
        <w:rPr>
          <w:vertAlign w:val="superscript"/>
        </w:rPr>
        <w:t>3</w:t>
      </w:r>
      <w:ins w:id="146" w:author="Sriraj Aiyer" w:date="2024-07-18T11:22:00Z">
        <w:r w:rsidR="002C11C7">
          <w:rPr>
            <w:vertAlign w:val="superscript"/>
          </w:rPr>
          <w:t>8</w:t>
        </w:r>
      </w:ins>
      <w:del w:id="147" w:author="Sriraj Aiyer" w:date="2024-07-18T11:22:00Z">
        <w:r w:rsidR="00093B41" w:rsidRPr="00093B41" w:rsidDel="002C11C7">
          <w:rPr>
            <w:vertAlign w:val="superscript"/>
          </w:rPr>
          <w:delText>7</w:delText>
        </w:r>
      </w:del>
      <w:r w:rsidR="00093B41" w:rsidRPr="00093B41">
        <w:rPr>
          <w:vertAlign w:val="superscript"/>
        </w:rPr>
        <w:t>-</w:t>
      </w:r>
      <w:ins w:id="148" w:author="Sriraj Aiyer" w:date="2024-07-18T11:22:00Z">
        <w:r w:rsidR="002C11C7">
          <w:rPr>
            <w:vertAlign w:val="superscript"/>
          </w:rPr>
          <w:t>40</w:t>
        </w:r>
      </w:ins>
      <w:del w:id="149" w:author="Sriraj Aiyer" w:date="2024-07-18T11:22:00Z">
        <w:r w:rsidR="00093B41" w:rsidRPr="00093B41" w:rsidDel="002C11C7">
          <w:rPr>
            <w:vertAlign w:val="superscript"/>
          </w:rPr>
          <w:delText>39</w:delText>
        </w:r>
      </w:del>
      <w:r w:rsidR="00835CCD">
        <w:t xml:space="preserve">. </w:t>
      </w:r>
      <w:commentRangeEnd w:id="145"/>
      <w:r w:rsidR="00A47A57">
        <w:rPr>
          <w:rStyle w:val="CommentReference"/>
        </w:rPr>
        <w:commentReference w:id="145"/>
      </w:r>
      <w:commentRangeStart w:id="150"/>
      <w:r w:rsidR="00835CCD">
        <w:t xml:space="preserve">This is especially pertinent given the social influence that </w:t>
      </w:r>
      <w:r w:rsidR="00093B41">
        <w:t>experience/</w:t>
      </w:r>
      <w:r w:rsidR="00835CCD">
        <w:t>seniority can have within a group, reducing the likelihood of more junior clinicians speaking up about potential errors in the presence of more experienced clinicians</w:t>
      </w:r>
      <w:r w:rsidR="00DA3C2A">
        <w:rPr>
          <w:vertAlign w:val="superscript"/>
        </w:rPr>
        <w:t>7</w:t>
      </w:r>
      <w:ins w:id="151" w:author="Sriraj Aiyer" w:date="2024-07-18T11:22:00Z">
        <w:r w:rsidR="002C11C7">
          <w:rPr>
            <w:vertAlign w:val="superscript"/>
          </w:rPr>
          <w:t>8</w:t>
        </w:r>
      </w:ins>
      <w:del w:id="152" w:author="Sriraj Aiyer" w:date="2024-07-18T11:22:00Z">
        <w:r w:rsidR="00DA3C2A" w:rsidDel="002C11C7">
          <w:rPr>
            <w:vertAlign w:val="superscript"/>
          </w:rPr>
          <w:delText>7</w:delText>
        </w:r>
      </w:del>
      <w:r w:rsidR="00835CCD">
        <w:t>.</w:t>
      </w:r>
      <w:commentRangeEnd w:id="150"/>
      <w:r w:rsidR="00DC6975">
        <w:rPr>
          <w:rStyle w:val="CommentReference"/>
        </w:rPr>
        <w:commentReference w:id="150"/>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commentRangeStart w:id="153"/>
      <w:r w:rsidR="00093B41">
        <w:t>.</w:t>
      </w:r>
      <w:commentRangeEnd w:id="153"/>
      <w:r w:rsidR="002D114D">
        <w:rPr>
          <w:rStyle w:val="CommentReference"/>
        </w:rPr>
        <w:commentReference w:id="153"/>
      </w:r>
    </w:p>
    <w:p w14:paraId="460057B3" w14:textId="16314B64" w:rsidR="00093B41" w:rsidRDefault="00093B41"/>
    <w:p w14:paraId="7C25FB3D" w14:textId="1665FE92" w:rsidR="00093B41" w:rsidRDefault="0064047A">
      <w:r>
        <w:t>The top panel of Figure 4 highlights</w:t>
      </w:r>
      <w:r w:rsidR="00093B41">
        <w:t xml:space="preserve"> factors pertaining to the medical environment/context. </w:t>
      </w:r>
      <w:commentRangeStart w:id="154"/>
      <w:r w:rsidR="00093B41">
        <w:t>In particular, we draw on findings from the literature that provide evidence for lower confidence in the face of time pressures</w:t>
      </w:r>
      <w:r w:rsidR="00093B41" w:rsidRPr="00093B41">
        <w:rPr>
          <w:vertAlign w:val="superscript"/>
        </w:rPr>
        <w:t>2</w:t>
      </w:r>
      <w:ins w:id="155" w:author="Sriraj Aiyer" w:date="2024-07-18T11:22:00Z">
        <w:r w:rsidR="002C11C7">
          <w:rPr>
            <w:vertAlign w:val="superscript"/>
          </w:rPr>
          <w:t>7</w:t>
        </w:r>
      </w:ins>
      <w:del w:id="156" w:author="Sriraj Aiyer" w:date="2024-07-18T11:22:00Z">
        <w:r w:rsidR="00093B41" w:rsidRPr="00093B41" w:rsidDel="002C11C7">
          <w:rPr>
            <w:vertAlign w:val="superscript"/>
          </w:rPr>
          <w:delText>6</w:delText>
        </w:r>
      </w:del>
      <w:r w:rsidR="00093B41">
        <w:t>, interruptions to work</w:t>
      </w:r>
      <w:r w:rsidR="00093B41" w:rsidRPr="00093B41">
        <w:rPr>
          <w:vertAlign w:val="superscript"/>
        </w:rPr>
        <w:t>4</w:t>
      </w:r>
      <w:ins w:id="157" w:author="Sriraj Aiyer" w:date="2024-07-18T11:22:00Z">
        <w:r w:rsidR="002C11C7">
          <w:rPr>
            <w:vertAlign w:val="superscript"/>
          </w:rPr>
          <w:t>6</w:t>
        </w:r>
      </w:ins>
      <w:del w:id="158" w:author="Sriraj Aiyer" w:date="2024-07-18T11:22:00Z">
        <w:r w:rsidR="00093B41" w:rsidRPr="00093B41" w:rsidDel="002C11C7">
          <w:rPr>
            <w:vertAlign w:val="superscript"/>
          </w:rPr>
          <w:delText>5</w:delText>
        </w:r>
      </w:del>
      <w:r w:rsidR="00093B41">
        <w:t>, busy shifts</w:t>
      </w:r>
      <w:r w:rsidR="00093B41" w:rsidRPr="00093B41">
        <w:rPr>
          <w:vertAlign w:val="superscript"/>
        </w:rPr>
        <w:t>4</w:t>
      </w:r>
      <w:ins w:id="159" w:author="Sriraj Aiyer" w:date="2024-07-18T11:22:00Z">
        <w:r w:rsidR="002C11C7">
          <w:rPr>
            <w:vertAlign w:val="superscript"/>
          </w:rPr>
          <w:t>7</w:t>
        </w:r>
      </w:ins>
      <w:del w:id="160" w:author="Sriraj Aiyer" w:date="2024-07-18T11:22:00Z">
        <w:r w:rsidR="00093B41" w:rsidRPr="00093B41" w:rsidDel="002C11C7">
          <w:rPr>
            <w:vertAlign w:val="superscript"/>
          </w:rPr>
          <w:delText>6</w:delText>
        </w:r>
      </w:del>
      <w:r w:rsidR="00093B41">
        <w:t xml:space="preserve"> and complex patient cases</w:t>
      </w:r>
      <w:r w:rsidR="00093B41" w:rsidRPr="00093B41">
        <w:rPr>
          <w:vertAlign w:val="superscript"/>
        </w:rPr>
        <w:t>4</w:t>
      </w:r>
      <w:ins w:id="161" w:author="Sriraj Aiyer" w:date="2024-07-18T11:22:00Z">
        <w:r w:rsidR="002C11C7">
          <w:rPr>
            <w:vertAlign w:val="superscript"/>
          </w:rPr>
          <w:t>1</w:t>
        </w:r>
      </w:ins>
      <w:del w:id="162" w:author="Sriraj Aiyer" w:date="2024-07-18T11:22:00Z">
        <w:r w:rsidR="00093B41" w:rsidRPr="00093B41" w:rsidDel="002C11C7">
          <w:rPr>
            <w:vertAlign w:val="superscript"/>
          </w:rPr>
          <w:delText>0</w:delText>
        </w:r>
      </w:del>
      <w:r w:rsidR="00093B41" w:rsidRPr="00093B41">
        <w:rPr>
          <w:vertAlign w:val="superscript"/>
        </w:rPr>
        <w:t>-4</w:t>
      </w:r>
      <w:ins w:id="163" w:author="Sriraj Aiyer" w:date="2024-07-18T11:22:00Z">
        <w:r w:rsidR="002C11C7">
          <w:rPr>
            <w:vertAlign w:val="superscript"/>
          </w:rPr>
          <w:t>3</w:t>
        </w:r>
      </w:ins>
      <w:del w:id="164" w:author="Sriraj Aiyer" w:date="2024-07-18T11:22:00Z">
        <w:r w:rsidR="00093B41" w:rsidRPr="00093B41" w:rsidDel="002C11C7">
          <w:rPr>
            <w:vertAlign w:val="superscript"/>
          </w:rPr>
          <w:delText>2</w:delText>
        </w:r>
      </w:del>
      <w:r w:rsidR="00093B41">
        <w:t xml:space="preserve"> (either due to </w:t>
      </w:r>
      <w:r w:rsidR="002C31E7">
        <w:t>conflicting information</w:t>
      </w:r>
      <w:r w:rsidR="00093B41">
        <w:t xml:space="preserve"> or comorbidities). </w:t>
      </w:r>
      <w:commentRangeEnd w:id="154"/>
      <w:r w:rsidR="002D114D">
        <w:rPr>
          <w:rStyle w:val="CommentReference"/>
        </w:rPr>
        <w:commentReference w:id="154"/>
      </w:r>
      <w:r w:rsidR="00093B41">
        <w:t>We also note however that exposure to complex cases can improve medical knowledge by giving clinicians a more diverse pool of experienced cases to draw upon in the future.</w:t>
      </w:r>
    </w:p>
    <w:p w14:paraId="7A626626" w14:textId="2BF5C9D3" w:rsidR="00093B41" w:rsidRDefault="00093B41"/>
    <w:p w14:paraId="0F4C6D9C" w14:textId="1DE89AE2" w:rsidR="00093B41" w:rsidRPr="00E769CD" w:rsidRDefault="00093B41">
      <w:pPr>
        <w:rPr>
          <w:ins w:id="165" w:author="Sriraj Aiyer" w:date="2024-05-22T16:29:00Z"/>
        </w:rPr>
      </w:pPr>
      <w:r>
        <w:t xml:space="preserve">Finally, we note two primary directions for future research. First, </w:t>
      </w:r>
      <w:r w:rsidR="006C3987">
        <w:t>given</w:t>
      </w:r>
      <w:r>
        <w:t xml:space="preserve"> the focus</w:t>
      </w:r>
      <w:r w:rsidR="000549C4">
        <w:t xml:space="preserve"> of research to date</w:t>
      </w:r>
      <w:r>
        <w:t xml:space="preserve"> on diagnosis by individual clinicians</w:t>
      </w:r>
      <w:r w:rsidR="000549C4">
        <w:t>,</w:t>
      </w:r>
      <w:r>
        <w:t xml:space="preserve"> </w:t>
      </w:r>
      <w:r w:rsidR="000549C4">
        <w:t>w</w:t>
      </w:r>
      <w:r>
        <w:t xml:space="preserve">e recommend that future work </w:t>
      </w:r>
      <w:r w:rsidR="000549C4">
        <w:t xml:space="preserve">also </w:t>
      </w:r>
      <w:r>
        <w:t>stud</w:t>
      </w:r>
      <w:r w:rsidR="000549C4">
        <w:t>ies</w:t>
      </w:r>
      <w:r>
        <w:t xml:space="preserve"> diagnoses in groups, given that diagnoses are</w:t>
      </w:r>
      <w:r w:rsidR="007B4E88">
        <w:t xml:space="preserve"> often made by teams rather than single individuals, particularly in primary care settings</w:t>
      </w:r>
      <w:r>
        <w:t xml:space="preserve">. Second, we recommend future work investigate </w:t>
      </w:r>
      <w:commentRangeStart w:id="166"/>
      <w:commentRangeStart w:id="167"/>
      <w:r>
        <w:t>the association between the receipt of information and confidence</w:t>
      </w:r>
      <w:commentRangeEnd w:id="166"/>
      <w:r w:rsidR="007F0E62">
        <w:rPr>
          <w:rStyle w:val="CommentReference"/>
        </w:rPr>
        <w:commentReference w:id="166"/>
      </w:r>
      <w:commentRangeEnd w:id="167"/>
      <w:r w:rsidR="00B054B3">
        <w:rPr>
          <w:rStyle w:val="CommentReference"/>
        </w:rPr>
        <w:commentReference w:id="167"/>
      </w:r>
      <w:r>
        <w:t xml:space="preserve">. </w:t>
      </w:r>
      <w:r w:rsidR="00E769CD">
        <w:t>While included literature found that confidence was predictive of subsequent testing</w:t>
      </w:r>
      <w:r w:rsidR="00E769CD" w:rsidRPr="00E769CD">
        <w:rPr>
          <w:vertAlign w:val="superscript"/>
        </w:rPr>
        <w:t>3</w:t>
      </w:r>
      <w:ins w:id="168" w:author="Sriraj Aiyer" w:date="2024-07-18T11:22:00Z">
        <w:r w:rsidR="002C11C7">
          <w:rPr>
            <w:vertAlign w:val="superscript"/>
          </w:rPr>
          <w:t>7</w:t>
        </w:r>
      </w:ins>
      <w:del w:id="169" w:author="Sriraj Aiyer" w:date="2024-07-18T11:22:00Z">
        <w:r w:rsidR="00E769CD" w:rsidRPr="00E769CD" w:rsidDel="002C11C7">
          <w:rPr>
            <w:vertAlign w:val="superscript"/>
          </w:rPr>
          <w:delText>6</w:delText>
        </w:r>
      </w:del>
      <w:r w:rsidR="00E769CD" w:rsidRPr="00E769CD">
        <w:rPr>
          <w:vertAlign w:val="superscript"/>
        </w:rPr>
        <w:t>,4</w:t>
      </w:r>
      <w:ins w:id="170" w:author="Sriraj Aiyer" w:date="2024-07-18T11:22:00Z">
        <w:r w:rsidR="002C11C7">
          <w:rPr>
            <w:vertAlign w:val="superscript"/>
          </w:rPr>
          <w:t>7</w:t>
        </w:r>
      </w:ins>
      <w:del w:id="171" w:author="Sriraj Aiyer" w:date="2024-07-18T11:22:00Z">
        <w:r w:rsidR="00E769CD" w:rsidRPr="00E769CD" w:rsidDel="002C11C7">
          <w:rPr>
            <w:vertAlign w:val="superscript"/>
          </w:rPr>
          <w:delText>6</w:delText>
        </w:r>
      </w:del>
      <w:r w:rsidR="00E769CD">
        <w:t xml:space="preserve"> or referral to specialists</w:t>
      </w:r>
      <w:r w:rsidR="00E769CD" w:rsidRPr="00E769CD">
        <w:rPr>
          <w:vertAlign w:val="superscript"/>
        </w:rPr>
        <w:t>7</w:t>
      </w:r>
      <w:ins w:id="172" w:author="Sriraj Aiyer" w:date="2024-07-18T11:22:00Z">
        <w:r w:rsidR="002C11C7">
          <w:rPr>
            <w:vertAlign w:val="superscript"/>
          </w:rPr>
          <w:t>4</w:t>
        </w:r>
      </w:ins>
      <w:del w:id="173" w:author="Sriraj Aiyer" w:date="2024-07-18T11:22:00Z">
        <w:r w:rsidR="00E769CD" w:rsidRPr="00E769CD" w:rsidDel="002C11C7">
          <w:rPr>
            <w:vertAlign w:val="superscript"/>
          </w:rPr>
          <w:delText>3</w:delText>
        </w:r>
      </w:del>
      <w:r w:rsidR="00E769CD">
        <w:t>, past work does not look at the decisional process prior to formulating a diagnosis and associated confidence, in particular how information is sought and collated.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with confidence increasing the extent to which information sampling is biased</w:t>
      </w:r>
      <w:r w:rsidR="00E769CD" w:rsidRPr="00E769CD">
        <w:rPr>
          <w:vertAlign w:val="superscript"/>
        </w:rPr>
        <w:t>7</w:t>
      </w:r>
      <w:ins w:id="174" w:author="Sriraj Aiyer" w:date="2024-07-18T11:23:00Z">
        <w:r w:rsidR="002C11C7">
          <w:rPr>
            <w:vertAlign w:val="superscript"/>
          </w:rPr>
          <w:t>9</w:t>
        </w:r>
      </w:ins>
      <w:del w:id="175" w:author="Sriraj Aiyer" w:date="2024-07-18T11:23:00Z">
        <w:r w:rsidR="00E769CD" w:rsidRPr="00E769CD" w:rsidDel="002C11C7">
          <w:rPr>
            <w:vertAlign w:val="superscript"/>
          </w:rPr>
          <w:delText>8</w:delText>
        </w:r>
      </w:del>
      <w:r w:rsidR="00E769CD" w:rsidRPr="00E769CD">
        <w:t>.</w:t>
      </w:r>
    </w:p>
    <w:p w14:paraId="47791C97" w14:textId="1B654CC6" w:rsidR="008E1B63" w:rsidRDefault="008E1B63"/>
    <w:p w14:paraId="183F0D3E" w14:textId="4D6EA093" w:rsidR="006071BB" w:rsidRDefault="006071BB">
      <w:pPr>
        <w:rPr>
          <w:ins w:id="176" w:author="Sriraj Aiyer" w:date="2024-05-22T16:29:00Z"/>
        </w:rPr>
      </w:pPr>
      <w:r>
        <w:rPr>
          <w:noProof/>
        </w:rPr>
        <w:drawing>
          <wp:inline distT="0" distB="0" distL="0" distR="0" wp14:anchorId="281307C3" wp14:editId="077F6BDE">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7">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p>
    <w:p w14:paraId="5B4D6886" w14:textId="06E507B5" w:rsidR="008E1B63" w:rsidRPr="007F69AD" w:rsidRDefault="008E1B63"/>
    <w:p w14:paraId="412F226C" w14:textId="09862CDC" w:rsidR="00CC44EB" w:rsidRPr="00604780" w:rsidRDefault="008E1B63">
      <w:pPr>
        <w:rPr>
          <w:ins w:id="177" w:author="Sriraj Aiyer" w:date="2024-05-22T16:29:00Z"/>
          <w:b/>
          <w:bCs/>
        </w:rPr>
      </w:pPr>
      <w:commentRangeStart w:id="178"/>
      <w:commentRangeStart w:id="179"/>
      <w:r w:rsidRPr="000078DF">
        <w:rPr>
          <w:b/>
          <w:bCs/>
        </w:rPr>
        <w:t xml:space="preserve">FIGURE </w:t>
      </w:r>
      <w:r w:rsidR="00E36441">
        <w:rPr>
          <w:b/>
          <w:bCs/>
        </w:rPr>
        <w:t>4</w:t>
      </w:r>
      <w:r w:rsidRPr="000078DF">
        <w:rPr>
          <w:b/>
          <w:bCs/>
        </w:rPr>
        <w:t xml:space="preserve">: </w:t>
      </w:r>
      <w:r w:rsidR="006071BB">
        <w:rPr>
          <w:b/>
          <w:bCs/>
        </w:rPr>
        <w:t xml:space="preserve">Conceptual </w:t>
      </w:r>
      <w:commentRangeEnd w:id="178"/>
      <w:r w:rsidR="00B51580">
        <w:rPr>
          <w:rStyle w:val="CommentReference"/>
        </w:rPr>
        <w:commentReference w:id="178"/>
      </w:r>
      <w:commentRangeEnd w:id="179"/>
      <w:r w:rsidR="007058FA">
        <w:rPr>
          <w:rStyle w:val="CommentReference"/>
        </w:rPr>
        <w:commentReference w:id="179"/>
      </w:r>
      <w:r w:rsidR="006071BB">
        <w:rPr>
          <w:b/>
          <w:bCs/>
        </w:rPr>
        <w:t xml:space="preserve">model </w:t>
      </w:r>
      <w:r w:rsidR="005247D9">
        <w:rPr>
          <w:b/>
          <w:bCs/>
        </w:rPr>
        <w:t>of</w:t>
      </w:r>
      <w:r w:rsidR="006071BB">
        <w:rPr>
          <w:b/>
          <w:bCs/>
        </w:rPr>
        <w:t xml:space="preserve"> 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 where the course of the decision proceeds from left to right), the level of</w:t>
      </w:r>
      <w:r w:rsidR="002C31E7">
        <w:rPr>
          <w:b/>
          <w:bCs/>
        </w:rPr>
        <w:t xml:space="preserve"> the</w:t>
      </w:r>
      <w:r w:rsidR="006071BB">
        <w:rPr>
          <w:b/>
          <w:bCs/>
        </w:rPr>
        <w:t xml:space="preserve"> clinician (middle box) and the level of the environmental context within which the clinician operates (top box).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the opposite (i.e. a negative relationship). Orange arrows represent links between concepts that we highlight for future research to focus on, as they are currently underexplored in the literature based on the papers included in this review</w:t>
      </w:r>
      <w:commentRangeStart w:id="180"/>
      <w:r w:rsidR="00604780">
        <w:rPr>
          <w:b/>
          <w:bCs/>
        </w:rPr>
        <w:t xml:space="preserve">. </w:t>
      </w:r>
      <w:commentRangeEnd w:id="180"/>
      <w:r w:rsidR="00AA6770">
        <w:rPr>
          <w:rStyle w:val="CommentReference"/>
        </w:rPr>
        <w:commentReference w:id="180"/>
      </w:r>
    </w:p>
    <w:p w14:paraId="63FDAD03" w14:textId="77777777" w:rsidR="008E1B63" w:rsidRDefault="008E1B63">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3C824525" w:rsidR="00AD238B" w:rsidRDefault="00AD238B">
      <w:pPr>
        <w:rPr>
          <w:b/>
          <w:bCs/>
          <w:sz w:val="28"/>
          <w:szCs w:val="28"/>
        </w:rPr>
      </w:pPr>
    </w:p>
    <w:p w14:paraId="5AA44CED" w14:textId="7B9B6655" w:rsidR="00AF3187" w:rsidRDefault="00AF3187">
      <w:pPr>
        <w:rPr>
          <w:ins w:id="181" w:author="Nicholas Yeung" w:date="2024-07-18T10:17:00Z"/>
        </w:rPr>
      </w:pPr>
      <w:ins w:id="182" w:author="Nicholas Yeung" w:date="2024-07-18T10:17:00Z">
        <w:r>
          <w:t>**This start of the discussion is not well targeted</w:t>
        </w:r>
      </w:ins>
      <w:ins w:id="183" w:author="Nicholas Yeung" w:date="2024-07-18T10:18:00Z">
        <w:r>
          <w:t xml:space="preserve"> at what’s needed.</w:t>
        </w:r>
        <w:r w:rsidR="00165251">
          <w:t xml:space="preserve"> The discussion should start either with a restatement/reminder of the aims, or with a punchy integrative statement of key findings. Here we’re starting with </w:t>
        </w:r>
      </w:ins>
      <w:ins w:id="184" w:author="Nicholas Yeung" w:date="2024-07-18T10:19:00Z">
        <w:r w:rsidR="00165251">
          <w:t>more tangential points and mentions of future directions that belong later.</w:t>
        </w:r>
      </w:ins>
      <w:ins w:id="185" w:author="Nicholas Yeung" w:date="2024-07-18T10:22:00Z">
        <w:r w:rsidR="00165251">
          <w:t xml:space="preserve"> </w:t>
        </w:r>
        <w:r w:rsidR="00B90DFD">
          <w:t>Take a look at a few papers (from our lab or elsewhere</w:t>
        </w:r>
      </w:ins>
      <w:ins w:id="186" w:author="Nicholas Yeung" w:date="2024-07-18T10:23:00Z">
        <w:r w:rsidR="00B90DFD">
          <w:t>) to see models of what a first paragraph (and following discussion structure) can look like.</w:t>
        </w:r>
      </w:ins>
      <w:ins w:id="187" w:author="Nicholas Yeung" w:date="2024-07-18T10:19:00Z">
        <w:r w:rsidR="00165251">
          <w:t>**</w:t>
        </w:r>
      </w:ins>
    </w:p>
    <w:p w14:paraId="55DA1047" w14:textId="77777777" w:rsidR="00AF3187" w:rsidRDefault="00AF3187">
      <w:pPr>
        <w:rPr>
          <w:ins w:id="188" w:author="Nicholas Yeung" w:date="2024-07-18T10:17:00Z"/>
        </w:rPr>
      </w:pPr>
    </w:p>
    <w:p w14:paraId="5C703BB2" w14:textId="6C2801CD" w:rsidR="003E25E8" w:rsidRPr="00FE0A2D" w:rsidRDefault="00FE0A2D">
      <w:r w:rsidRPr="00D22CF1">
        <w:t>Our forward and backward citation search identified 37% of our sources</w:t>
      </w:r>
      <w:r>
        <w:t xml:space="preserve">, which is rather high but reveals a lot about the current state of the literature. We aimed to review studies on confidence during diagnoses and found a large number of studies through citation tracking. This review process reveals the broad applicability of confidence across medical subdisciplines. We also find that several studies measured confidence or certainty across a variety of different research methods (e.g. using ‘assessments’ or ‘interpretations’ as well as diagnostic decisions), but not as a primary variable for study. </w:t>
      </w:r>
      <w:r w:rsidR="00DC180D">
        <w:t>F</w:t>
      </w:r>
      <w:r>
        <w:t>uture work would benefit from standardisation in terms of measuring confidence, as well as studying confidence itself in more detail.</w:t>
      </w:r>
      <w:r w:rsidR="000503AF">
        <w:t xml:space="preserve"> </w:t>
      </w:r>
      <w:r w:rsidR="003E25E8">
        <w:t xml:space="preserve">This is particularly important given the broad findings that confidence in diagnostic decisions tend to be miscalibrated. </w:t>
      </w:r>
      <w:r w:rsidR="000503AF">
        <w:t xml:space="preserve">Given that confidence seems to interact with other factors like experience and the complexity of the patient case, future work could, in particular, prompt confidence in a manner that better reflects the individual and case-level factors. </w:t>
      </w:r>
      <w:commentRangeStart w:id="189"/>
      <w:r w:rsidR="000503AF">
        <w:t xml:space="preserve">This review has also shown how confidence is associated with many aspects of the patient care process, illustrating just how it can influence clinicians’ behaviour and its importance to study, as well as its huge benefits to elucidate through further research. </w:t>
      </w:r>
      <w:commentRangeEnd w:id="189"/>
      <w:r w:rsidR="00C26170">
        <w:rPr>
          <w:rStyle w:val="CommentReference"/>
        </w:rPr>
        <w:commentReference w:id="189"/>
      </w:r>
    </w:p>
    <w:p w14:paraId="40BF0640" w14:textId="7B5FA2C2" w:rsidR="00C2407D" w:rsidRDefault="00C2407D">
      <w:pPr>
        <w:rPr>
          <w:b/>
          <w:bCs/>
          <w:sz w:val="28"/>
          <w:szCs w:val="28"/>
        </w:rPr>
      </w:pPr>
    </w:p>
    <w:p w14:paraId="283224A6" w14:textId="04A34776" w:rsidR="00E018C1" w:rsidRDefault="003B1F3C">
      <w:commentRangeStart w:id="190"/>
      <w:r>
        <w:t>Where</w:t>
      </w:r>
      <w:commentRangeEnd w:id="190"/>
      <w:r w:rsidR="0011682C">
        <w:rPr>
          <w:rStyle w:val="CommentReference"/>
        </w:rPr>
        <w:commentReference w:id="190"/>
      </w:r>
      <w:r>
        <w:t>as</w:t>
      </w:r>
      <w:r w:rsidR="00C2407D">
        <w:t xml:space="preserve"> </w:t>
      </w:r>
      <w:r>
        <w:t>p</w:t>
      </w:r>
      <w:r w:rsidR="004E50DE">
        <w:t xml:space="preserve">revious </w:t>
      </w:r>
      <w:r w:rsidR="00C2407D">
        <w:t>reviews have focused on mapping instances of cognitive biases within medical errors</w:t>
      </w:r>
      <w:ins w:id="191" w:author="Sriraj Aiyer" w:date="2024-07-18T11:23:00Z">
        <w:r w:rsidR="002C11C7">
          <w:rPr>
            <w:vertAlign w:val="superscript"/>
          </w:rPr>
          <w:t>80</w:t>
        </w:r>
      </w:ins>
      <w:del w:id="192" w:author="Sriraj Aiyer" w:date="2024-07-18T11:23:00Z">
        <w:r w:rsidR="00DA3C2A" w:rsidDel="002C11C7">
          <w:rPr>
            <w:vertAlign w:val="superscript"/>
          </w:rPr>
          <w:delText>7</w:delText>
        </w:r>
        <w:r w:rsidR="00E769CD" w:rsidDel="002C11C7">
          <w:rPr>
            <w:vertAlign w:val="superscript"/>
          </w:rPr>
          <w:delText>9</w:delText>
        </w:r>
      </w:del>
      <w:r w:rsidR="00882DDA" w:rsidRPr="00882DDA">
        <w:rPr>
          <w:vertAlign w:val="superscript"/>
        </w:rPr>
        <w:t>-</w:t>
      </w:r>
      <w:r w:rsidR="00DA3C2A">
        <w:rPr>
          <w:vertAlign w:val="superscript"/>
        </w:rPr>
        <w:t>8</w:t>
      </w:r>
      <w:ins w:id="193" w:author="Sriraj Aiyer" w:date="2024-07-18T11:23:00Z">
        <w:r w:rsidR="002C11C7">
          <w:rPr>
            <w:vertAlign w:val="superscript"/>
          </w:rPr>
          <w:t>2</w:t>
        </w:r>
      </w:ins>
      <w:del w:id="194" w:author="Sriraj Aiyer" w:date="2024-07-18T11:23:00Z">
        <w:r w:rsidR="00E769CD" w:rsidDel="002C11C7">
          <w:rPr>
            <w:vertAlign w:val="superscript"/>
          </w:rPr>
          <w:delText>1</w:delText>
        </w:r>
      </w:del>
      <w:r w:rsidR="00C2407D">
        <w:t xml:space="preserve"> or on medical uncertainty more broadly</w:t>
      </w:r>
      <w:r w:rsidR="00E769CD">
        <w:rPr>
          <w:vertAlign w:val="superscript"/>
        </w:rPr>
        <w:t>8</w:t>
      </w:r>
      <w:ins w:id="195" w:author="Sriraj Aiyer" w:date="2024-07-18T11:23:00Z">
        <w:r w:rsidR="002C11C7">
          <w:rPr>
            <w:vertAlign w:val="superscript"/>
          </w:rPr>
          <w:t>3</w:t>
        </w:r>
      </w:ins>
      <w:del w:id="196" w:author="Sriraj Aiyer" w:date="2024-07-18T11:23:00Z">
        <w:r w:rsidR="00E769CD" w:rsidDel="002C11C7">
          <w:rPr>
            <w:vertAlign w:val="superscript"/>
          </w:rPr>
          <w:delText>2</w:delText>
        </w:r>
      </w:del>
      <w:r w:rsidR="00DA3C2A">
        <w:rPr>
          <w:vertAlign w:val="superscript"/>
        </w:rPr>
        <w:t>,8</w:t>
      </w:r>
      <w:ins w:id="197" w:author="Sriraj Aiyer" w:date="2024-07-18T11:23:00Z">
        <w:r w:rsidR="002C11C7">
          <w:rPr>
            <w:vertAlign w:val="superscript"/>
          </w:rPr>
          <w:t>4</w:t>
        </w:r>
      </w:ins>
      <w:del w:id="198" w:author="Sriraj Aiyer" w:date="2024-07-18T11:23:00Z">
        <w:r w:rsidR="00E769CD" w:rsidDel="002C11C7">
          <w:rPr>
            <w:vertAlign w:val="superscript"/>
          </w:rPr>
          <w:delText>3</w:delText>
        </w:r>
      </w:del>
      <w:r w:rsidR="00C2407D">
        <w:t>, our review is the first to comprehensively map out the literature that links confidence and certainty to medical diagnoses</w:t>
      </w:r>
      <w:r w:rsidR="0087771E">
        <w:t xml:space="preserve"> in such a broad remit across medicine</w:t>
      </w:r>
      <w:r w:rsidR="00C2407D">
        <w:t xml:space="preserve">. </w:t>
      </w:r>
      <w:r w:rsidR="005C1490">
        <w:t>Our work demonstrates that both errors and confidence are fruitful areas to study within diagnosis, as</w:t>
      </w:r>
      <w:r w:rsidR="00AD238B">
        <w:t xml:space="preserve"> together</w:t>
      </w:r>
      <w:r w:rsidR="005C1490">
        <w:t xml:space="preserve"> they determine how calibrated a clinician is when expressing certainty/uncertainty.</w:t>
      </w:r>
      <w:r w:rsidR="00C2407D">
        <w:t xml:space="preserve"> </w:t>
      </w:r>
      <w:r w:rsidR="00D827A0">
        <w:t xml:space="preserve">The breadth of the literature reviewed here, </w:t>
      </w:r>
      <w:r w:rsidR="00C860B9">
        <w:t xml:space="preserve">from a wide variety of </w:t>
      </w:r>
      <w:r w:rsidR="00D827A0">
        <w:t>medical subdisciplines, demonstrates how important confidence is as an area of study in terms of its broad applicability across healthcare</w:t>
      </w:r>
      <w:r w:rsidR="00F81109">
        <w:t xml:space="preserve">. </w:t>
      </w:r>
      <w:r w:rsidR="00E7112C">
        <w:t xml:space="preserve">Given the wide range of subdisciplines that have studied confidence, there is then a need for a wider focus on confidence and </w:t>
      </w:r>
      <w:commentRangeStart w:id="199"/>
      <w:r w:rsidR="00E7112C">
        <w:t xml:space="preserve">metacognition </w:t>
      </w:r>
      <w:commentRangeEnd w:id="199"/>
      <w:r w:rsidR="00CC2D13">
        <w:rPr>
          <w:rStyle w:val="CommentReference"/>
        </w:rPr>
        <w:commentReference w:id="199"/>
      </w:r>
      <w:r w:rsidR="00E7112C">
        <w:t>within medical education. Findings from metacognition are already being used to inform educational practices outside medicine to improve students’ memory retention</w:t>
      </w:r>
      <w:r w:rsidR="00DA3C2A" w:rsidRPr="00DA3C2A">
        <w:rPr>
          <w:vertAlign w:val="superscript"/>
        </w:rPr>
        <w:t>8</w:t>
      </w:r>
      <w:ins w:id="200" w:author="Sriraj Aiyer" w:date="2024-07-18T11:23:00Z">
        <w:r w:rsidR="002C11C7">
          <w:rPr>
            <w:vertAlign w:val="superscript"/>
          </w:rPr>
          <w:t>5</w:t>
        </w:r>
      </w:ins>
      <w:del w:id="201" w:author="Sriraj Aiyer" w:date="2024-07-18T11:23:00Z">
        <w:r w:rsidR="00E769CD" w:rsidDel="002C11C7">
          <w:rPr>
            <w:vertAlign w:val="superscript"/>
          </w:rPr>
          <w:delText>4</w:delText>
        </w:r>
      </w:del>
      <w:r w:rsidR="00DA3C2A" w:rsidRPr="00DA3C2A">
        <w:rPr>
          <w:vertAlign w:val="superscript"/>
        </w:rPr>
        <w:t>,8</w:t>
      </w:r>
      <w:ins w:id="202" w:author="Sriraj Aiyer" w:date="2024-07-18T11:23:00Z">
        <w:r w:rsidR="002C11C7">
          <w:rPr>
            <w:vertAlign w:val="superscript"/>
          </w:rPr>
          <w:t>6</w:t>
        </w:r>
      </w:ins>
      <w:del w:id="203" w:author="Sriraj Aiyer" w:date="2024-07-18T11:23:00Z">
        <w:r w:rsidR="00E769CD" w:rsidDel="002C11C7">
          <w:rPr>
            <w:vertAlign w:val="superscript"/>
          </w:rPr>
          <w:delText>5</w:delText>
        </w:r>
      </w:del>
      <w:r w:rsidR="00E7112C">
        <w:t xml:space="preserve">. </w:t>
      </w:r>
    </w:p>
    <w:p w14:paraId="272A3651" w14:textId="77777777" w:rsidR="00DC180D" w:rsidRDefault="00DC180D">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0496D810" w:rsidR="008202A7" w:rsidRDefault="00E018C1">
      <w:r w:rsidRPr="00E018C1">
        <w:t xml:space="preserve">This </w:t>
      </w:r>
      <w:r>
        <w:t>scoping review shows the importance and the (particular</w:t>
      </w:r>
      <w:r w:rsidR="004323AA">
        <w:t>ly</w:t>
      </w:r>
      <w:r>
        <w:t xml:space="preserve"> recent) surge in interest in diagnostic confidence.</w:t>
      </w:r>
      <w:r w:rsidR="00981D31">
        <w:t xml:space="preserve"> </w:t>
      </w:r>
      <w:commentRangeStart w:id="204"/>
      <w:r w:rsidR="00981D31">
        <w:t xml:space="preserve">The recent interest in this field of work may be related to the increased focus on artificial intelligence in healthcare, particularly for diagnosis, and how important it is for these tools to convey uncertainty clearly. </w:t>
      </w:r>
      <w:commentRangeEnd w:id="204"/>
      <w:r w:rsidR="005E639E">
        <w:rPr>
          <w:rStyle w:val="CommentReference"/>
        </w:rPr>
        <w:commentReference w:id="204"/>
      </w:r>
      <w:r w:rsidR="00981D31">
        <w:t xml:space="preserve">As such, there is interest in understanding where and how diagnostic uncertainty arises. </w:t>
      </w:r>
      <w:r>
        <w:t>Whilst confidence has been linked to diagnostic error in the past</w:t>
      </w:r>
      <w:r w:rsidR="00351395" w:rsidRPr="00351395">
        <w:rPr>
          <w:vertAlign w:val="superscript"/>
        </w:rPr>
        <w:t>7</w:t>
      </w:r>
      <w:r>
        <w:t>, studying it requires insights from cognitive psychology to inform medical education and practice</w:t>
      </w:r>
      <w:r w:rsidR="0016440A">
        <w:rPr>
          <w:vertAlign w:val="superscript"/>
        </w:rPr>
        <w:t>8</w:t>
      </w:r>
      <w:ins w:id="205" w:author="Sriraj Aiyer" w:date="2024-07-18T11:23:00Z">
        <w:r w:rsidR="002C11C7">
          <w:rPr>
            <w:vertAlign w:val="superscript"/>
          </w:rPr>
          <w:t>7</w:t>
        </w:r>
      </w:ins>
      <w:del w:id="206" w:author="Sriraj Aiyer" w:date="2024-07-18T11:23:00Z">
        <w:r w:rsidR="00E769CD" w:rsidDel="002C11C7">
          <w:rPr>
            <w:vertAlign w:val="superscript"/>
          </w:rPr>
          <w:delText>6</w:delText>
        </w:r>
      </w:del>
      <w:r>
        <w:t xml:space="preserve">. </w:t>
      </w:r>
      <w:r w:rsidR="00B914DD">
        <w:t>How clinicians evaluate their decisions contributes to their effectiveness, as an overconfident clinician may overlook diagnostic possibilities, delay treatment or ignore crucial information.</w:t>
      </w:r>
      <w:r w:rsidR="00A53F9B">
        <w:t xml:space="preserve"> Conversely, an underconfident clinician may be less likely to speak up in a group about potential errors</w:t>
      </w:r>
      <w:r w:rsidR="009A1592" w:rsidRPr="009A1592">
        <w:rPr>
          <w:vertAlign w:val="superscript"/>
        </w:rPr>
        <w:t>7</w:t>
      </w:r>
      <w:ins w:id="207" w:author="Sriraj Aiyer" w:date="2024-07-18T11:23:00Z">
        <w:r w:rsidR="002C11C7">
          <w:rPr>
            <w:vertAlign w:val="superscript"/>
          </w:rPr>
          <w:t>8</w:t>
        </w:r>
      </w:ins>
      <w:del w:id="208" w:author="Sriraj Aiyer" w:date="2024-07-18T11:23:00Z">
        <w:r w:rsidR="009A1592" w:rsidRPr="009A1592" w:rsidDel="002C11C7">
          <w:rPr>
            <w:vertAlign w:val="superscript"/>
          </w:rPr>
          <w:delText>7</w:delText>
        </w:r>
      </w:del>
      <w:r w:rsidR="00A53F9B">
        <w:t>.</w:t>
      </w:r>
      <w:r w:rsidR="00B914DD">
        <w:t xml:space="preserve"> </w:t>
      </w:r>
      <w:r w:rsidR="008D2E82">
        <w:t>Our review finds</w:t>
      </w:r>
      <w:r>
        <w:t xml:space="preserve"> </w:t>
      </w:r>
      <w:r w:rsidR="008D2E82">
        <w:t xml:space="preserve">that </w:t>
      </w:r>
      <w:r>
        <w:t xml:space="preserve">confidence and accuracy </w:t>
      </w:r>
      <w:r w:rsidR="008D2E82">
        <w:t xml:space="preserve">are rarely aligned during </w:t>
      </w:r>
      <w:r>
        <w:t>diagnoses. Whilst cognitive interventions such as considering alternative diagnoses and guided reflections have been tested, there is yet to be a standardised cognitive framework to teach non-technical skills such as expression</w:t>
      </w:r>
      <w:r w:rsidR="002C31E7">
        <w:t>s</w:t>
      </w:r>
      <w:r>
        <w:t xml:space="preserve"> of uncertainty. Notably from these papers, miscalibration of confidence is not only a function of social and environmental factors, as </w:t>
      </w:r>
      <w:r w:rsidR="006B30F7">
        <w:t>it</w:t>
      </w:r>
      <w:r>
        <w:t xml:space="preserve"> was also observed for vignette studies performed by individual participants. </w:t>
      </w:r>
      <w:r w:rsidR="003213EA">
        <w:t>S</w:t>
      </w:r>
      <w:r>
        <w:t>uch factors only serve to amplify systematic tendencies toward misaligned confidence/certainty.</w:t>
      </w:r>
    </w:p>
    <w:p w14:paraId="16D7C466" w14:textId="77777777" w:rsidR="008202A7" w:rsidRDefault="008202A7"/>
    <w:p w14:paraId="261D038D" w14:textId="2FE5C261" w:rsidR="00E018C1" w:rsidRPr="00E018C1" w:rsidRDefault="008202A7">
      <w:r>
        <w:t xml:space="preserve">Studying errors has tended to </w:t>
      </w:r>
      <w:r w:rsidR="00097E40">
        <w:t xml:space="preserve">be </w:t>
      </w:r>
      <w:r>
        <w:t>the focus of past work, especially overconfidence as a source of errors. Our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t>
      </w:r>
      <w:r w:rsidR="000A7A83">
        <w:t>.</w:t>
      </w:r>
      <w:r>
        <w:t xml:space="preserve"> </w:t>
      </w:r>
      <w:proofErr w:type="spellStart"/>
      <w:r>
        <w:t>Underconfidence</w:t>
      </w:r>
      <w:proofErr w:type="spellEnd"/>
      <w:r>
        <w:t xml:space="preserve"> has received less attention, but is observed more in medical trainees</w:t>
      </w:r>
      <w:r w:rsidR="00A13E1A" w:rsidRPr="00A13E1A">
        <w:rPr>
          <w:vertAlign w:val="superscript"/>
        </w:rPr>
        <w:t>2</w:t>
      </w:r>
      <w:ins w:id="209" w:author="Sriraj Aiyer" w:date="2024-07-18T11:23:00Z">
        <w:r w:rsidR="002C11C7">
          <w:rPr>
            <w:vertAlign w:val="superscript"/>
          </w:rPr>
          <w:t>7</w:t>
        </w:r>
      </w:ins>
      <w:del w:id="210" w:author="Sriraj Aiyer" w:date="2024-07-18T11:23:00Z">
        <w:r w:rsidR="00A13E1A" w:rsidRPr="00A13E1A" w:rsidDel="002C11C7">
          <w:rPr>
            <w:vertAlign w:val="superscript"/>
          </w:rPr>
          <w:delText>6</w:delText>
        </w:r>
      </w:del>
      <w:r w:rsidR="00A13E1A" w:rsidRPr="00A13E1A">
        <w:rPr>
          <w:vertAlign w:val="superscript"/>
        </w:rPr>
        <w:t>,2</w:t>
      </w:r>
      <w:ins w:id="211" w:author="Sriraj Aiyer" w:date="2024-07-18T11:23:00Z">
        <w:r w:rsidR="002C11C7">
          <w:rPr>
            <w:vertAlign w:val="superscript"/>
          </w:rPr>
          <w:t>9</w:t>
        </w:r>
      </w:ins>
      <w:del w:id="212" w:author="Sriraj Aiyer" w:date="2024-07-18T11:23:00Z">
        <w:r w:rsidR="00A13E1A" w:rsidRPr="00A13E1A" w:rsidDel="002C11C7">
          <w:rPr>
            <w:vertAlign w:val="superscript"/>
          </w:rPr>
          <w:delText>8</w:delText>
        </w:r>
      </w:del>
      <w:r w:rsidR="00A13E1A" w:rsidRPr="00A13E1A">
        <w:rPr>
          <w:vertAlign w:val="superscript"/>
        </w:rPr>
        <w:t>,</w:t>
      </w:r>
      <w:ins w:id="213" w:author="Sriraj Aiyer" w:date="2024-07-18T11:23:00Z">
        <w:r w:rsidR="002C11C7">
          <w:rPr>
            <w:vertAlign w:val="superscript"/>
          </w:rPr>
          <w:t>30</w:t>
        </w:r>
      </w:ins>
      <w:del w:id="214" w:author="Sriraj Aiyer" w:date="2024-07-18T11:23:00Z">
        <w:r w:rsidR="00A13E1A" w:rsidRPr="00A13E1A" w:rsidDel="002C11C7">
          <w:rPr>
            <w:vertAlign w:val="superscript"/>
          </w:rPr>
          <w:delText>29</w:delText>
        </w:r>
      </w:del>
      <w:r w:rsidR="00A13E1A">
        <w:t xml:space="preserve"> </w:t>
      </w:r>
      <w:r>
        <w:t>and can lead to negative outcomes such as delayed treatment</w:t>
      </w:r>
      <w:r w:rsidR="00A13E1A" w:rsidRPr="00A13E1A">
        <w:rPr>
          <w:vertAlign w:val="superscript"/>
        </w:rPr>
        <w:t>8</w:t>
      </w:r>
      <w:ins w:id="215" w:author="Sriraj Aiyer" w:date="2024-07-18T11:23:00Z">
        <w:r w:rsidR="002C11C7">
          <w:rPr>
            <w:vertAlign w:val="superscript"/>
          </w:rPr>
          <w:t>8</w:t>
        </w:r>
      </w:ins>
      <w:del w:id="216" w:author="Sriraj Aiyer" w:date="2024-07-18T11:23:00Z">
        <w:r w:rsidR="00E769CD" w:rsidDel="002C11C7">
          <w:rPr>
            <w:vertAlign w:val="superscript"/>
          </w:rPr>
          <w:delText>7</w:delText>
        </w:r>
      </w:del>
      <w:r w:rsidR="00A13E1A">
        <w:t>.</w:t>
      </w:r>
      <w:r w:rsidR="0078034B">
        <w:t xml:space="preserve"> </w:t>
      </w:r>
      <w:r>
        <w:t>Interventions have be</w:t>
      </w:r>
      <w:r w:rsidR="002C31E7">
        <w:t>en</w:t>
      </w:r>
      <w:r>
        <w:t xml:space="preserve"> tested to improve confidence calibration (such as considering alternative diagnoses and guided reflection), but these have not been successful in this regard</w:t>
      </w:r>
      <w:r w:rsidR="006D0D7D" w:rsidRPr="006D0D7D">
        <w:rPr>
          <w:vertAlign w:val="superscript"/>
        </w:rPr>
        <w:t>6</w:t>
      </w:r>
      <w:ins w:id="217" w:author="Sriraj Aiyer" w:date="2024-07-18T11:23:00Z">
        <w:r w:rsidR="002C11C7">
          <w:rPr>
            <w:vertAlign w:val="superscript"/>
          </w:rPr>
          <w:t>4</w:t>
        </w:r>
      </w:ins>
      <w:del w:id="218" w:author="Sriraj Aiyer" w:date="2024-07-18T11:23:00Z">
        <w:r w:rsidR="006D0D7D" w:rsidRPr="006D0D7D" w:rsidDel="002C11C7">
          <w:rPr>
            <w:vertAlign w:val="superscript"/>
          </w:rPr>
          <w:delText>3</w:delText>
        </w:r>
      </w:del>
      <w:r w:rsidR="006D0D7D" w:rsidRPr="006D0D7D">
        <w:rPr>
          <w:vertAlign w:val="superscript"/>
        </w:rPr>
        <w:t>,6</w:t>
      </w:r>
      <w:ins w:id="219" w:author="Sriraj Aiyer" w:date="2024-07-18T11:23:00Z">
        <w:r w:rsidR="002C11C7">
          <w:rPr>
            <w:vertAlign w:val="superscript"/>
          </w:rPr>
          <w:t>5</w:t>
        </w:r>
      </w:ins>
      <w:del w:id="220" w:author="Sriraj Aiyer" w:date="2024-07-18T11:23:00Z">
        <w:r w:rsidR="006D0D7D" w:rsidRPr="006D0D7D" w:rsidDel="002C11C7">
          <w:rPr>
            <w:vertAlign w:val="superscript"/>
          </w:rPr>
          <w:delText>4</w:delText>
        </w:r>
      </w:del>
      <w:r w:rsidR="006D0D7D">
        <w:t>.</w:t>
      </w:r>
      <w:r>
        <w:t xml:space="preserve"> More work is then needed to design interventions to improve calibration.</w:t>
      </w:r>
      <w:r w:rsidR="000A7A83">
        <w:t xml:space="preserve"> </w:t>
      </w:r>
    </w:p>
    <w:p w14:paraId="2F609007" w14:textId="7D5DF6D9" w:rsidR="00CC44EB" w:rsidRDefault="00CC44EB"/>
    <w:p w14:paraId="72138828" w14:textId="69A79642" w:rsidR="00657158" w:rsidRDefault="0054650B">
      <w:pPr>
        <w:rPr>
          <w:ins w:id="221" w:author="Sriraj Aiyer" w:date="2024-05-24T17:24:00Z"/>
        </w:rPr>
      </w:pPr>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767A6F">
        <w:t xml:space="preserve"> 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w:t>
      </w:r>
      <w:r w:rsidR="007742B7">
        <w:t>insofar as</w:t>
      </w:r>
      <w:r w:rsidR="00767A6F">
        <w:t xml:space="preserve"> it </w:t>
      </w:r>
      <w:r w:rsidR="007742B7">
        <w:t>a</w:t>
      </w:r>
      <w:r w:rsidR="00767A6F">
        <w:t>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a distraction and potentially a safety risk.</w:t>
      </w:r>
      <w:r w:rsidR="00060D0F">
        <w:t xml:space="preserve"> F</w:t>
      </w:r>
      <w:r w:rsidR="00FC0869">
        <w:t>uture research should focus on utilising other methodologies for capturing the diagnostic reasoning of clinicians as it evolves with time and the receipt of new information. This could include getting clinicians to think aloud as they make diagnoses</w:t>
      </w:r>
      <w:r w:rsidR="002B58D2">
        <w:rPr>
          <w:vertAlign w:val="superscript"/>
        </w:rPr>
        <w:t>8</w:t>
      </w:r>
      <w:ins w:id="222" w:author="Sriraj Aiyer" w:date="2024-07-18T11:24:00Z">
        <w:r w:rsidR="002C11C7">
          <w:rPr>
            <w:vertAlign w:val="superscript"/>
          </w:rPr>
          <w:t>9</w:t>
        </w:r>
      </w:ins>
      <w:del w:id="223" w:author="Sriraj Aiyer" w:date="2024-07-18T11:24:00Z">
        <w:r w:rsidR="00E769CD" w:rsidDel="002C11C7">
          <w:rPr>
            <w:vertAlign w:val="superscript"/>
          </w:rPr>
          <w:delText>8</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ins w:id="224" w:author="Sriraj Aiyer" w:date="2024-07-18T11:24:00Z">
        <w:r w:rsidR="002C11C7">
          <w:rPr>
            <w:vertAlign w:val="superscript"/>
          </w:rPr>
          <w:t>2</w:t>
        </w:r>
      </w:ins>
      <w:del w:id="225" w:author="Sriraj Aiyer" w:date="2024-07-18T11:24:00Z">
        <w:r w:rsidR="004C32BF" w:rsidDel="002C11C7">
          <w:rPr>
            <w:vertAlign w:val="superscript"/>
          </w:rPr>
          <w:delText>1</w:delText>
        </w:r>
      </w:del>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ins w:id="226" w:author="Sriraj Aiyer" w:date="2024-07-18T11:24:00Z">
        <w:r w:rsidR="002C11C7">
          <w:rPr>
            <w:vertAlign w:val="superscript"/>
          </w:rPr>
          <w:t>90</w:t>
        </w:r>
      </w:ins>
      <w:del w:id="227" w:author="Sriraj Aiyer" w:date="2024-07-18T11:24:00Z">
        <w:r w:rsidR="00FE0E7C" w:rsidRPr="00FE0E7C" w:rsidDel="002C11C7">
          <w:rPr>
            <w:vertAlign w:val="superscript"/>
          </w:rPr>
          <w:delText>8</w:delText>
        </w:r>
        <w:r w:rsidR="00E769CD" w:rsidDel="002C11C7">
          <w:rPr>
            <w:vertAlign w:val="superscript"/>
          </w:rPr>
          <w:delText>9</w:delText>
        </w:r>
      </w:del>
      <w:r w:rsidR="00FE0E7C">
        <w:t xml:space="preserve"> and this stress could be contributed to by the healthcare environment that the clinician operates in. </w:t>
      </w:r>
    </w:p>
    <w:p w14:paraId="7132C191" w14:textId="77777777" w:rsidR="00B317FA" w:rsidRDefault="00B317FA"/>
    <w:p w14:paraId="4CD8C967" w14:textId="0F777BC9" w:rsidR="00335182" w:rsidRDefault="00B317FA">
      <w:r>
        <w:t>Most of the reviewed studies investigate confidence in individual clinicians. However, diagnosis and treatment decisions are often made by teams</w:t>
      </w:r>
      <w:r w:rsidR="00D35863">
        <w:t xml:space="preserve"> rather than individuals</w:t>
      </w:r>
      <w:r w:rsidR="004753DA">
        <w:t>, particularly in secondary care settings</w:t>
      </w:r>
      <w:r>
        <w:t>. Evidence from organisational psychology indicates that group decisions depend critically on communicated confidence and uncertainty</w:t>
      </w:r>
      <w:r w:rsidR="007455F5" w:rsidRPr="007455F5">
        <w:rPr>
          <w:vertAlign w:val="superscript"/>
        </w:rPr>
        <w:t>19</w:t>
      </w:r>
      <w:r w:rsidR="00686721">
        <w:t>:</w:t>
      </w:r>
      <w:r>
        <w:t xml:space="preserve"> </w:t>
      </w:r>
      <w:r w:rsidR="00D72C17">
        <w:t>Overconfident team members can anchor a group on an incorrect decision</w:t>
      </w:r>
      <w:r w:rsidR="00E769CD">
        <w:rPr>
          <w:vertAlign w:val="superscript"/>
        </w:rPr>
        <w:t>9</w:t>
      </w:r>
      <w:ins w:id="228" w:author="Sriraj Aiyer" w:date="2024-07-18T11:24:00Z">
        <w:r w:rsidR="002C11C7">
          <w:rPr>
            <w:vertAlign w:val="superscript"/>
          </w:rPr>
          <w:t>1</w:t>
        </w:r>
      </w:ins>
      <w:del w:id="229" w:author="Sriraj Aiyer" w:date="2024-07-18T11:24:00Z">
        <w:r w:rsidR="00E769CD" w:rsidDel="002C11C7">
          <w:rPr>
            <w:vertAlign w:val="superscript"/>
          </w:rPr>
          <w:delText>0</w:delText>
        </w:r>
      </w:del>
      <w:r w:rsidR="00D72C17">
        <w:t xml:space="preserve">. Conversely, </w:t>
      </w:r>
      <w:r>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ins w:id="230" w:author="Sriraj Aiyer" w:date="2024-07-18T11:24:00Z">
        <w:r w:rsidR="002C11C7">
          <w:rPr>
            <w:vertAlign w:val="superscript"/>
          </w:rPr>
          <w:t>2</w:t>
        </w:r>
      </w:ins>
      <w:del w:id="231" w:author="Sriraj Aiyer" w:date="2024-07-18T11:24:00Z">
        <w:r w:rsidR="007742B7" w:rsidRPr="007742B7" w:rsidDel="002C11C7">
          <w:rPr>
            <w:vertAlign w:val="superscript"/>
          </w:rPr>
          <w:delText>1</w:delText>
        </w:r>
      </w:del>
      <w:r w:rsidR="001B27D3">
        <w:t xml:space="preserve">. </w:t>
      </w:r>
      <w:r w:rsidR="00657158">
        <w:t xml:space="preserve">In addition, future work </w:t>
      </w:r>
      <w:r w:rsidR="00660ADC">
        <w:t>can</w:t>
      </w:r>
      <w:r w:rsidR="00657158">
        <w:t xml:space="preserve"> </w:t>
      </w:r>
      <w:r w:rsidR="00660ADC">
        <w:t>aim</w:t>
      </w:r>
      <w:r w:rsidR="00657158">
        <w:t xml:space="preserve"> to identify how the certainty </w:t>
      </w:r>
      <w:r w:rsidR="002E616C">
        <w:t xml:space="preserve">held by individuals </w:t>
      </w:r>
      <w:r w:rsidR="00657158">
        <w:t xml:space="preserve">differs from the </w:t>
      </w:r>
      <w:r w:rsidR="003209A9">
        <w:t>certainty</w:t>
      </w:r>
      <w:r w:rsidR="00657158">
        <w:t xml:space="preserve"> communicate</w:t>
      </w:r>
      <w:r w:rsidR="00660ADC">
        <w:t>d</w:t>
      </w:r>
      <w:r w:rsidR="00657158">
        <w:t xml:space="preserve"> to others (be they patients or other clinicians). Clinicians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ins w:id="232" w:author="Sriraj Aiyer" w:date="2024-07-18T11:24:00Z">
        <w:r w:rsidR="002C11C7">
          <w:rPr>
            <w:vertAlign w:val="superscript"/>
          </w:rPr>
          <w:t>30</w:t>
        </w:r>
      </w:ins>
      <w:del w:id="233" w:author="Sriraj Aiyer" w:date="2024-07-18T11:24:00Z">
        <w:r w:rsidR="007455F5" w:rsidDel="002C11C7">
          <w:rPr>
            <w:vertAlign w:val="superscript"/>
          </w:rPr>
          <w:delText>29</w:delText>
        </w:r>
      </w:del>
      <w:r w:rsidR="001C2991">
        <w:t>.</w:t>
      </w:r>
      <w:r w:rsidR="004326DB">
        <w:t xml:space="preserve"> Situational awareness (SA) is also important in a group, and higher stress may be associated with overconfidence in SA</w:t>
      </w:r>
      <w:r w:rsidR="004326DB" w:rsidRPr="004326DB">
        <w:rPr>
          <w:vertAlign w:val="superscript"/>
        </w:rPr>
        <w:t>9</w:t>
      </w:r>
      <w:ins w:id="234" w:author="Sriraj Aiyer" w:date="2024-07-18T11:24:00Z">
        <w:r w:rsidR="002C11C7">
          <w:rPr>
            <w:vertAlign w:val="superscript"/>
          </w:rPr>
          <w:t>3</w:t>
        </w:r>
      </w:ins>
      <w:del w:id="235" w:author="Sriraj Aiyer" w:date="2024-07-18T11:24:00Z">
        <w:r w:rsidR="007742B7" w:rsidDel="002C11C7">
          <w:rPr>
            <w:vertAlign w:val="superscript"/>
          </w:rPr>
          <w:delText>2</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18F78491" w:rsidR="0014769B" w:rsidRDefault="00A53F9B">
      <w:r>
        <w:t>The papers</w:t>
      </w:r>
      <w:r w:rsidR="00AB3F09">
        <w:t xml:space="preserve"> in this review</w:t>
      </w:r>
      <w:r>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ins w:id="236" w:author="Sriraj Aiyer" w:date="2024-07-18T11:24:00Z">
        <w:r w:rsidR="002C11C7">
          <w:rPr>
            <w:vertAlign w:val="superscript"/>
          </w:rPr>
          <w:t>4</w:t>
        </w:r>
      </w:ins>
      <w:del w:id="237" w:author="Sriraj Aiyer" w:date="2024-07-18T11:24:00Z">
        <w:r w:rsidR="007742B7" w:rsidDel="002C11C7">
          <w:rPr>
            <w:vertAlign w:val="superscript"/>
          </w:rPr>
          <w:delText>3</w:delText>
        </w:r>
      </w:del>
      <w:r w:rsidR="002B58D2" w:rsidRPr="002B58D2">
        <w:rPr>
          <w:vertAlign w:val="superscript"/>
        </w:rPr>
        <w:t>,</w:t>
      </w:r>
      <w:r w:rsidR="002B58D2">
        <w:rPr>
          <w:vertAlign w:val="superscript"/>
        </w:rPr>
        <w:t>9</w:t>
      </w:r>
      <w:ins w:id="238" w:author="Sriraj Aiyer" w:date="2024-07-18T11:24:00Z">
        <w:r w:rsidR="002C11C7">
          <w:rPr>
            <w:vertAlign w:val="superscript"/>
          </w:rPr>
          <w:t>5</w:t>
        </w:r>
      </w:ins>
      <w:del w:id="239" w:author="Sriraj Aiyer" w:date="2024-07-18T11:24:00Z">
        <w:r w:rsidR="007742B7" w:rsidDel="002C11C7">
          <w:rPr>
            <w:vertAlign w:val="superscript"/>
          </w:rPr>
          <w:delText>4</w:delText>
        </w:r>
      </w:del>
      <w:r>
        <w:t xml:space="preserve">. Hence, whilst task-level or environmental factors affect confidence and calibration, individual clinicians may also have trait-level factors that </w:t>
      </w:r>
      <w:r w:rsidR="00137D4D">
        <w:t xml:space="preserve">are </w:t>
      </w:r>
      <w:r>
        <w:t>predictive too.</w:t>
      </w: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A2A6AA5"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Finally we identified several papers that underscore how confidence affects the subsequent care pathway of patients</w:t>
      </w:r>
      <w:r w:rsidR="00E65754">
        <w:t xml:space="preserve"> and its importance for future study</w:t>
      </w:r>
      <w:r w:rsidR="000379FE">
        <w:t xml:space="preserve">. Taken together, these findings have implications for how diagnostic confidence should be </w:t>
      </w:r>
      <w:r w:rsidR="0042530E">
        <w:t>studied in future clinical work, including the role that information gathering and interpretation has on diagnoses</w:t>
      </w:r>
      <w:r w:rsidR="00E65754">
        <w:t>.</w:t>
      </w:r>
    </w:p>
    <w:p w14:paraId="1849E2E8" w14:textId="6592A323" w:rsidR="00E65754" w:rsidRDefault="00E65754"/>
    <w:p w14:paraId="45897325" w14:textId="45132ED4" w:rsidR="00E65754" w:rsidRDefault="00E65754"/>
    <w:p w14:paraId="0BF8536F" w14:textId="50A589B0" w:rsidR="00E65754" w:rsidRDefault="00E65754"/>
    <w:p w14:paraId="6325B68E" w14:textId="2A435CF6" w:rsidR="00E65754" w:rsidRDefault="00E65754"/>
    <w:p w14:paraId="755214E4" w14:textId="68F872A0" w:rsidR="007742B7" w:rsidRDefault="007742B7"/>
    <w:p w14:paraId="1E525173" w14:textId="570B5CC7" w:rsidR="007742B7" w:rsidRDefault="007742B7"/>
    <w:p w14:paraId="69F31A61" w14:textId="77777777" w:rsidR="007742B7" w:rsidRDefault="007742B7"/>
    <w:p w14:paraId="01886898" w14:textId="3DE5D77A" w:rsidR="00E65754" w:rsidRDefault="00E65754">
      <w:pPr>
        <w:rPr>
          <w:ins w:id="240" w:author="Sriraj Aiyer" w:date="2024-07-18T11:51:00Z"/>
        </w:rPr>
      </w:pPr>
    </w:p>
    <w:p w14:paraId="35883944" w14:textId="4609A64B" w:rsidR="00AB30BD" w:rsidRDefault="00AB30BD">
      <w:pPr>
        <w:rPr>
          <w:ins w:id="241" w:author="Sriraj Aiyer" w:date="2024-07-18T11:51:00Z"/>
        </w:rPr>
      </w:pPr>
    </w:p>
    <w:p w14:paraId="7B3D54BF" w14:textId="7AE92ADB" w:rsidR="00AB30BD" w:rsidRDefault="00AB30BD">
      <w:pPr>
        <w:rPr>
          <w:ins w:id="242" w:author="Sriraj Aiyer" w:date="2024-07-18T11:51:00Z"/>
        </w:rPr>
      </w:pPr>
    </w:p>
    <w:p w14:paraId="5E1DFCFB" w14:textId="6F39FC92" w:rsidR="00AB30BD" w:rsidRDefault="00AB30BD">
      <w:pPr>
        <w:rPr>
          <w:ins w:id="243" w:author="Sriraj Aiyer" w:date="2024-07-18T11:51:00Z"/>
        </w:rPr>
      </w:pPr>
    </w:p>
    <w:p w14:paraId="1E9B521F" w14:textId="0FA55DDB" w:rsidR="00AB30BD" w:rsidRDefault="00AB30BD">
      <w:pPr>
        <w:rPr>
          <w:ins w:id="244" w:author="Sriraj Aiyer" w:date="2024-07-18T11:51:00Z"/>
        </w:rPr>
      </w:pPr>
    </w:p>
    <w:p w14:paraId="560E52E7" w14:textId="77777777" w:rsidR="00AB30BD" w:rsidRDefault="00AB30BD"/>
    <w:p w14:paraId="39AFB35E" w14:textId="2480ECF3" w:rsidR="00E65754" w:rsidRDefault="00E65754"/>
    <w:p w14:paraId="010EEAEA" w14:textId="3456D52C" w:rsidR="00E65754" w:rsidRDefault="00E65754"/>
    <w:p w14:paraId="0CE33737" w14:textId="77777777" w:rsidR="00E65754" w:rsidRDefault="00E65754"/>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8"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9"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0"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1"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2"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3"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4"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5"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6"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rPr>
          <w:ins w:id="245" w:author="Sriraj Aiyer" w:date="2024-07-18T11:25:00Z"/>
        </w:r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7"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ins w:id="246" w:author="Sriraj Aiyer" w:date="2024-07-18T11:26:00Z">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ins>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8"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9"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0"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1"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2"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3"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4"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5"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247" w:author="Sriraj Aiyer" w:date="2024-07-18T11:12:00Z">
            <w:rPr/>
          </w:rPrChange>
        </w:rPr>
        <w:t>Kämmer</w:t>
      </w:r>
      <w:proofErr w:type="spellEnd"/>
      <w:r w:rsidRPr="005F7D5B">
        <w:rPr>
          <w:lang w:val="fr-FR"/>
          <w:rPrChange w:id="248" w:author="Sriraj Aiyer" w:date="2024-07-18T11:12:00Z">
            <w:rPr/>
          </w:rPrChange>
        </w:rPr>
        <w:t xml:space="preserve"> JE, </w:t>
      </w:r>
      <w:proofErr w:type="spellStart"/>
      <w:r w:rsidRPr="005F7D5B">
        <w:rPr>
          <w:lang w:val="fr-FR"/>
          <w:rPrChange w:id="249" w:author="Sriraj Aiyer" w:date="2024-07-18T11:12:00Z">
            <w:rPr/>
          </w:rPrChange>
        </w:rPr>
        <w:t>Schauber</w:t>
      </w:r>
      <w:proofErr w:type="spellEnd"/>
      <w:r w:rsidRPr="005F7D5B">
        <w:rPr>
          <w:lang w:val="fr-FR"/>
          <w:rPrChange w:id="250" w:author="Sriraj Aiyer" w:date="2024-07-18T11:12:00Z">
            <w:rPr/>
          </w:rPrChange>
        </w:rPr>
        <w:t xml:space="preserve"> SK, </w:t>
      </w:r>
      <w:proofErr w:type="spellStart"/>
      <w:r w:rsidRPr="005F7D5B">
        <w:rPr>
          <w:lang w:val="fr-FR"/>
          <w:rPrChange w:id="251" w:author="Sriraj Aiyer" w:date="2024-07-18T11:12:00Z">
            <w:rPr/>
          </w:rPrChange>
        </w:rPr>
        <w:t>Hautz</w:t>
      </w:r>
      <w:proofErr w:type="spellEnd"/>
      <w:r w:rsidRPr="005F7D5B">
        <w:rPr>
          <w:lang w:val="fr-FR"/>
          <w:rPrChange w:id="252" w:author="Sriraj Aiyer" w:date="2024-07-18T11:12:00Z">
            <w:rPr/>
          </w:rPrChange>
        </w:rPr>
        <w:t xml:space="preserve"> SC, </w:t>
      </w:r>
      <w:proofErr w:type="spellStart"/>
      <w:r w:rsidRPr="005F7D5B">
        <w:rPr>
          <w:lang w:val="fr-FR"/>
          <w:rPrChange w:id="253" w:author="Sriraj Aiyer" w:date="2024-07-18T11:12:00Z">
            <w:rPr/>
          </w:rPrChange>
        </w:rPr>
        <w:t>Stroben</w:t>
      </w:r>
      <w:proofErr w:type="spellEnd"/>
      <w:r w:rsidRPr="005F7D5B">
        <w:rPr>
          <w:lang w:val="fr-FR"/>
          <w:rPrChange w:id="254" w:author="Sriraj Aiyer" w:date="2024-07-18T11:12:00Z">
            <w:rPr/>
          </w:rPrChange>
        </w:rPr>
        <w:t xml:space="preserve"> F, </w:t>
      </w:r>
      <w:proofErr w:type="spellStart"/>
      <w:r w:rsidRPr="005F7D5B">
        <w:rPr>
          <w:lang w:val="fr-FR"/>
          <w:rPrChange w:id="255" w:author="Sriraj Aiyer" w:date="2024-07-18T11:12:00Z">
            <w:rPr/>
          </w:rPrChange>
        </w:rPr>
        <w:t>Hautz</w:t>
      </w:r>
      <w:proofErr w:type="spellEnd"/>
      <w:r w:rsidRPr="005F7D5B">
        <w:rPr>
          <w:lang w:val="fr-FR"/>
          <w:rPrChange w:id="256" w:author="Sriraj Aiyer" w:date="2024-07-18T11:12: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6"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7"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8"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9"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0"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1"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2"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3"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27A8AE64" w:rsidR="001B56E1" w:rsidRDefault="001B56E1" w:rsidP="001B56E1">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77777777" w:rsidR="00DA3C2A" w:rsidRDefault="00DA3C2A" w:rsidP="00DA3C2A">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B90D7C0" w14:textId="3CAC8D34" w:rsidR="00DA3C2A" w:rsidRDefault="00DA3C2A" w:rsidP="00DA3C2A">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42B1D63D" w14:textId="38159AD4"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32601D58"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2C528180" w14:textId="1BA9F1F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B33EC8" w14:textId="114B7D23" w:rsidR="0036722C" w:rsidRDefault="0036722C" w:rsidP="002B58D2">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commentRangeStart w:id="257"/>
            <w:r>
              <w:rPr>
                <w:rFonts w:ascii="Calibri" w:hAnsi="Calibri"/>
                <w:color w:val="000000"/>
              </w:rPr>
              <w:t>Neuge</w:t>
            </w:r>
            <w:commentRangeEnd w:id="257"/>
            <w:r w:rsidR="00684D3A">
              <w:rPr>
                <w:rStyle w:val="CommentReference"/>
              </w:rPr>
              <w:commentReference w:id="257"/>
            </w:r>
            <w:r>
              <w:rPr>
                <w:rFonts w:ascii="Calibri" w:hAnsi="Calibri"/>
                <w:color w:val="000000"/>
              </w:rPr>
              <w:t xml:space="preserve">bauer,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Pr="005F7D5B" w:rsidRDefault="00441CCB" w:rsidP="002066A6">
            <w:pPr>
              <w:rPr>
                <w:lang w:val="fr-FR"/>
                <w:rPrChange w:id="258" w:author="Sriraj Aiyer" w:date="2024-07-18T11:12:00Z">
                  <w:rPr/>
                </w:rPrChange>
              </w:rPr>
            </w:pPr>
            <w:r w:rsidRPr="005F7D5B">
              <w:rPr>
                <w:rFonts w:ascii="Calibri" w:hAnsi="Calibri"/>
                <w:color w:val="000000"/>
                <w:lang w:val="fr-FR"/>
                <w:rPrChange w:id="259" w:author="Sriraj Aiyer" w:date="2024-07-18T11:12:00Z">
                  <w:rPr>
                    <w:rFonts w:ascii="Calibri" w:hAnsi="Calibri"/>
                    <w:color w:val="000000"/>
                  </w:rPr>
                </w:rPrChange>
              </w:rPr>
              <w:t xml:space="preserve">Fernandez-Aguilar, Carmen; Martin-Martin, Jose </w:t>
            </w:r>
            <w:proofErr w:type="spellStart"/>
            <w:r w:rsidRPr="005F7D5B">
              <w:rPr>
                <w:rFonts w:ascii="Calibri" w:hAnsi="Calibri"/>
                <w:color w:val="000000"/>
                <w:lang w:val="fr-FR"/>
                <w:rPrChange w:id="260" w:author="Sriraj Aiyer" w:date="2024-07-18T11:12:00Z">
                  <w:rPr>
                    <w:rFonts w:ascii="Calibri" w:hAnsi="Calibri"/>
                    <w:color w:val="000000"/>
                  </w:rPr>
                </w:rPrChange>
              </w:rPr>
              <w:t>Jesus</w:t>
            </w:r>
            <w:proofErr w:type="spellEnd"/>
            <w:r w:rsidRPr="005F7D5B">
              <w:rPr>
                <w:rFonts w:ascii="Calibri" w:hAnsi="Calibri"/>
                <w:color w:val="000000"/>
                <w:lang w:val="fr-FR"/>
                <w:rPrChange w:id="261" w:author="Sriraj Aiyer" w:date="2024-07-18T11:12:00Z">
                  <w:rPr>
                    <w:rFonts w:ascii="Calibri" w:hAnsi="Calibri"/>
                    <w:color w:val="000000"/>
                  </w:rPr>
                </w:rPrChange>
              </w:rPr>
              <w:t xml:space="preserve">; </w:t>
            </w:r>
            <w:proofErr w:type="spellStart"/>
            <w:r w:rsidRPr="005F7D5B">
              <w:rPr>
                <w:rFonts w:ascii="Calibri" w:hAnsi="Calibri"/>
                <w:color w:val="000000"/>
                <w:lang w:val="fr-FR"/>
                <w:rPrChange w:id="262" w:author="Sriraj Aiyer" w:date="2024-07-18T11:12:00Z">
                  <w:rPr>
                    <w:rFonts w:ascii="Calibri" w:hAnsi="Calibri"/>
                    <w:color w:val="000000"/>
                  </w:rPr>
                </w:rPrChange>
              </w:rPr>
              <w:t>Minue</w:t>
            </w:r>
            <w:proofErr w:type="spellEnd"/>
            <w:r w:rsidRPr="005F7D5B">
              <w:rPr>
                <w:rFonts w:ascii="Calibri" w:hAnsi="Calibri"/>
                <w:color w:val="000000"/>
                <w:lang w:val="fr-FR"/>
                <w:rPrChange w:id="263" w:author="Sriraj Aiyer" w:date="2024-07-18T11:12:00Z">
                  <w:rPr>
                    <w:rFonts w:ascii="Calibri" w:hAnsi="Calibri"/>
                    <w:color w:val="000000"/>
                  </w:rPr>
                </w:rPrChange>
              </w:rPr>
              <w:t xml:space="preserve"> Lorenzo, Sergio; Fernandez </w:t>
            </w:r>
            <w:proofErr w:type="spellStart"/>
            <w:r w:rsidRPr="005F7D5B">
              <w:rPr>
                <w:rFonts w:ascii="Calibri" w:hAnsi="Calibri"/>
                <w:color w:val="000000"/>
                <w:lang w:val="fr-FR"/>
                <w:rPrChange w:id="264" w:author="Sriraj Aiyer" w:date="2024-07-18T11:12:00Z">
                  <w:rPr>
                    <w:rFonts w:ascii="Calibri" w:hAnsi="Calibri"/>
                    <w:color w:val="000000"/>
                  </w:rPr>
                </w:rPrChange>
              </w:rPr>
              <w:t>Ajuria</w:t>
            </w:r>
            <w:proofErr w:type="spellEnd"/>
            <w:r w:rsidRPr="005F7D5B">
              <w:rPr>
                <w:rFonts w:ascii="Calibri" w:hAnsi="Calibri"/>
                <w:color w:val="000000"/>
                <w:lang w:val="fr-FR"/>
                <w:rPrChange w:id="265" w:author="Sriraj Aiyer" w:date="2024-07-18T11:12:00Z">
                  <w:rPr>
                    <w:rFonts w:ascii="Calibri" w:hAnsi="Calibri"/>
                    <w:color w:val="000000"/>
                  </w:rPr>
                </w:rPrChange>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Age and gender differences in diagnostic decision-making of early heart failure: Results of a mixed-methods interview-study using video vignettes</w:t>
            </w:r>
          </w:p>
        </w:tc>
        <w:tc>
          <w:tcPr>
            <w:tcW w:w="812" w:type="dxa"/>
          </w:tcPr>
          <w:p w14:paraId="730095C1" w14:textId="77777777" w:rsidR="00441CCB" w:rsidRDefault="00441CCB" w:rsidP="002066A6">
            <w:r>
              <w:rPr>
                <w:rFonts w:ascii="Calibri" w:hAnsi="Calibri"/>
                <w:color w:val="000000"/>
              </w:rPr>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Do physicians value decision support? A look at the effect of decision support systems on physician opinion</w:t>
            </w:r>
          </w:p>
        </w:tc>
        <w:tc>
          <w:tcPr>
            <w:tcW w:w="812" w:type="dxa"/>
          </w:tcPr>
          <w:p w14:paraId="7444AD25" w14:textId="77777777" w:rsidR="00441CCB" w:rsidRDefault="00441CCB" w:rsidP="002066A6">
            <w:r>
              <w:rPr>
                <w:rFonts w:ascii="Calibri" w:hAnsi="Calibri"/>
                <w:color w:val="000000"/>
              </w:rPr>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1-10 scale of benign to malignant, with higher values interpreted as confident?</w:t>
            </w:r>
          </w:p>
        </w:tc>
      </w:tr>
      <w:tr w:rsidR="00441CCB" w14:paraId="3BDFBA07" w14:textId="77777777" w:rsidTr="002066A6">
        <w:tc>
          <w:tcPr>
            <w:tcW w:w="1696" w:type="dxa"/>
          </w:tcPr>
          <w:p w14:paraId="0CC56642" w14:textId="77777777" w:rsidR="00441CCB" w:rsidRPr="005F7D5B" w:rsidRDefault="00441CCB" w:rsidP="002066A6">
            <w:pPr>
              <w:rPr>
                <w:lang w:val="fr-FR"/>
                <w:rPrChange w:id="266" w:author="Sriraj Aiyer" w:date="2024-07-18T11:12:00Z">
                  <w:rPr/>
                </w:rPrChange>
              </w:rPr>
            </w:pPr>
            <w:r w:rsidRPr="005F7D5B">
              <w:rPr>
                <w:rFonts w:ascii="Calibri" w:hAnsi="Calibri"/>
                <w:color w:val="000000"/>
                <w:lang w:val="fr-FR"/>
                <w:rPrChange w:id="267" w:author="Sriraj Aiyer" w:date="2024-07-18T11:12:00Z">
                  <w:rPr>
                    <w:rFonts w:ascii="Calibri" w:hAnsi="Calibri"/>
                    <w:color w:val="000000"/>
                  </w:rPr>
                </w:rPrChange>
              </w:rPr>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Pr="005F7D5B" w:rsidRDefault="00441CCB" w:rsidP="002066A6">
            <w:pPr>
              <w:rPr>
                <w:lang w:val="fr-FR"/>
                <w:rPrChange w:id="268" w:author="Sriraj Aiyer" w:date="2024-07-18T11:12:00Z">
                  <w:rPr/>
                </w:rPrChange>
              </w:rPr>
            </w:pPr>
            <w:r w:rsidRPr="005F7D5B">
              <w:rPr>
                <w:rFonts w:ascii="Calibri" w:hAnsi="Calibri"/>
                <w:color w:val="000000"/>
                <w:lang w:val="fr-FR"/>
                <w:rPrChange w:id="269" w:author="Sriraj Aiyer" w:date="2024-07-18T11:12:00Z">
                  <w:rPr>
                    <w:rFonts w:ascii="Calibri" w:hAnsi="Calibri"/>
                    <w:color w:val="000000"/>
                  </w:rPr>
                </w:rPrChange>
              </w:rPr>
              <w:t xml:space="preserve">Berner, E.S.; </w:t>
            </w:r>
            <w:proofErr w:type="spellStart"/>
            <w:r w:rsidRPr="005F7D5B">
              <w:rPr>
                <w:rFonts w:ascii="Calibri" w:hAnsi="Calibri"/>
                <w:color w:val="000000"/>
                <w:lang w:val="fr-FR"/>
                <w:rPrChange w:id="270" w:author="Sriraj Aiyer" w:date="2024-07-18T11:12:00Z">
                  <w:rPr>
                    <w:rFonts w:ascii="Calibri" w:hAnsi="Calibri"/>
                    <w:color w:val="000000"/>
                  </w:rPr>
                </w:rPrChange>
              </w:rPr>
              <w:t>Maisiak</w:t>
            </w:r>
            <w:proofErr w:type="spellEnd"/>
            <w:r w:rsidRPr="005F7D5B">
              <w:rPr>
                <w:rFonts w:ascii="Calibri" w:hAnsi="Calibri"/>
                <w:color w:val="000000"/>
                <w:lang w:val="fr-FR"/>
                <w:rPrChange w:id="271" w:author="Sriraj Aiyer" w:date="2024-07-18T11:12:00Z">
                  <w:rPr>
                    <w:rFonts w:ascii="Calibri" w:hAnsi="Calibri"/>
                    <w:color w:val="000000"/>
                  </w:rPr>
                </w:rPrChange>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Variability in consultation rates and practitioner level of diagnostic certainty</w:t>
            </w:r>
          </w:p>
        </w:tc>
        <w:tc>
          <w:tcPr>
            <w:tcW w:w="812" w:type="dxa"/>
          </w:tcPr>
          <w:p w14:paraId="4CB97E9D" w14:textId="77777777" w:rsidR="00441CCB" w:rsidRDefault="00441CCB" w:rsidP="002066A6">
            <w:r>
              <w:rPr>
                <w:rFonts w:ascii="Calibri" w:hAnsi="Calibri"/>
                <w:color w:val="000000"/>
              </w:rPr>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Confidence scored based on 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Luciana S.; Harris, David M.; Fiore, Stephen M.; Robinson, Matthew; Kibble, Jonathan D.</w:t>
            </w:r>
          </w:p>
        </w:tc>
        <w:tc>
          <w:tcPr>
            <w:tcW w:w="2165" w:type="dxa"/>
          </w:tcPr>
          <w:p w14:paraId="1BC78EAA" w14:textId="77777777" w:rsidR="00441CCB" w:rsidRDefault="00441CCB" w:rsidP="002066A6">
            <w:r>
              <w:rPr>
                <w:rFonts w:ascii="Calibri" w:hAnsi="Calibri"/>
                <w:color w:val="000000"/>
              </w:rPr>
              <w:t>A metacognitive confidence calibration (MCC) tool to help medical students scaffold diagnostic reasoning in decision-making during high-fidelity patient simulations</w:t>
            </w:r>
          </w:p>
        </w:tc>
        <w:tc>
          <w:tcPr>
            <w:tcW w:w="812" w:type="dxa"/>
          </w:tcPr>
          <w:p w14:paraId="51B8D763" w14:textId="77777777" w:rsidR="00441CCB" w:rsidRDefault="00441CCB" w:rsidP="002066A6">
            <w:r>
              <w:rPr>
                <w:rFonts w:ascii="Calibri" w:hAnsi="Calibri"/>
                <w:color w:val="000000"/>
              </w:rPr>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Leblanc, Vicki R.; Norman, Geoffrey R.; Brooks, Lee R.</w:t>
            </w:r>
          </w:p>
        </w:tc>
        <w:tc>
          <w:tcPr>
            <w:tcW w:w="2165" w:type="dxa"/>
          </w:tcPr>
          <w:p w14:paraId="767F98C6" w14:textId="77777777" w:rsidR="00441CCB" w:rsidRDefault="00441CCB" w:rsidP="002066A6">
            <w:r>
              <w:rPr>
                <w:rFonts w:ascii="Calibri" w:hAnsi="Calibri"/>
                <w:color w:val="000000"/>
              </w:rPr>
              <w:t>Effect of a Diagnostic Suggestion on Diagnostic Accuracy and Identification of Clinical Features:</w:t>
            </w:r>
          </w:p>
        </w:tc>
        <w:tc>
          <w:tcPr>
            <w:tcW w:w="812" w:type="dxa"/>
          </w:tcPr>
          <w:p w14:paraId="1814D8AC" w14:textId="77777777" w:rsidR="00441CCB" w:rsidRDefault="00441CCB" w:rsidP="002066A6">
            <w:r>
              <w:rPr>
                <w:rFonts w:ascii="Calibri" w:hAnsi="Calibri"/>
                <w:color w:val="000000"/>
              </w:rPr>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Scenarios with photographs 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t>Insights into diagnostic errors in endocrinology: a prospective, case-based, international study**</w:t>
            </w:r>
          </w:p>
        </w:tc>
        <w:tc>
          <w:tcPr>
            <w:tcW w:w="812" w:type="dxa"/>
          </w:tcPr>
          <w:p w14:paraId="19BE41B5" w14:textId="77777777" w:rsidR="00441CCB" w:rsidRDefault="00441CCB" w:rsidP="002066A6">
            <w:r>
              <w:rPr>
                <w:rFonts w:ascii="Calibri" w:hAnsi="Calibri"/>
                <w:color w:val="000000"/>
              </w:rPr>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t>4 point scale</w:t>
            </w:r>
          </w:p>
        </w:tc>
      </w:tr>
      <w:tr w:rsidR="00441CCB" w14:paraId="3021D707" w14:textId="77777777" w:rsidTr="002066A6">
        <w:tc>
          <w:tcPr>
            <w:tcW w:w="1696" w:type="dxa"/>
          </w:tcPr>
          <w:p w14:paraId="41F14D80" w14:textId="77777777" w:rsidR="00441CCB" w:rsidRPr="005F7D5B" w:rsidRDefault="00441CCB" w:rsidP="002066A6">
            <w:pPr>
              <w:rPr>
                <w:lang w:val="fr-FR"/>
                <w:rPrChange w:id="272" w:author="Sriraj Aiyer" w:date="2024-07-18T11:12:00Z">
                  <w:rPr/>
                </w:rPrChange>
              </w:rPr>
            </w:pPr>
            <w:proofErr w:type="spellStart"/>
            <w:r w:rsidRPr="005F7D5B">
              <w:rPr>
                <w:rFonts w:ascii="Calibri" w:hAnsi="Calibri"/>
                <w:color w:val="000000"/>
                <w:lang w:val="fr-FR"/>
                <w:rPrChange w:id="273" w:author="Sriraj Aiyer" w:date="2024-07-18T11:12:00Z">
                  <w:rPr>
                    <w:rFonts w:ascii="Calibri" w:hAnsi="Calibri"/>
                    <w:color w:val="000000"/>
                  </w:rPr>
                </w:rPrChange>
              </w:rPr>
              <w:t>Tio</w:t>
            </w:r>
            <w:proofErr w:type="spellEnd"/>
            <w:r w:rsidRPr="005F7D5B">
              <w:rPr>
                <w:rFonts w:ascii="Calibri" w:hAnsi="Calibri"/>
                <w:color w:val="000000"/>
                <w:lang w:val="fr-FR"/>
                <w:rPrChange w:id="274" w:author="Sriraj Aiyer" w:date="2024-07-18T11:12:00Z">
                  <w:rPr>
                    <w:rFonts w:ascii="Calibri" w:hAnsi="Calibri"/>
                    <w:color w:val="000000"/>
                  </w:rPr>
                </w:rPrChange>
              </w:rPr>
              <w:t xml:space="preserve">, R. A.; Filho, M. A. C.; de Menezes Mota, M. F.; </w:t>
            </w:r>
            <w:proofErr w:type="spellStart"/>
            <w:r w:rsidRPr="005F7D5B">
              <w:rPr>
                <w:rFonts w:ascii="Calibri" w:hAnsi="Calibri"/>
                <w:color w:val="000000"/>
                <w:lang w:val="fr-FR"/>
                <w:rPrChange w:id="275" w:author="Sriraj Aiyer" w:date="2024-07-18T11:12:00Z">
                  <w:rPr>
                    <w:rFonts w:ascii="Calibri" w:hAnsi="Calibri"/>
                    <w:color w:val="000000"/>
                  </w:rPr>
                </w:rPrChange>
              </w:rPr>
              <w:t>Santanchè</w:t>
            </w:r>
            <w:proofErr w:type="spellEnd"/>
            <w:r w:rsidRPr="005F7D5B">
              <w:rPr>
                <w:rFonts w:ascii="Calibri" w:hAnsi="Calibri"/>
                <w:color w:val="000000"/>
                <w:lang w:val="fr-FR"/>
                <w:rPrChange w:id="276" w:author="Sriraj Aiyer" w:date="2024-07-18T11:12:00Z">
                  <w:rPr>
                    <w:rFonts w:ascii="Calibri" w:hAnsi="Calibri"/>
                    <w:color w:val="000000"/>
                  </w:rPr>
                </w:rPrChange>
              </w:rPr>
              <w:t xml:space="preserve">, A.; </w:t>
            </w:r>
            <w:proofErr w:type="spellStart"/>
            <w:r w:rsidRPr="005F7D5B">
              <w:rPr>
                <w:rFonts w:ascii="Calibri" w:hAnsi="Calibri"/>
                <w:color w:val="000000"/>
                <w:lang w:val="fr-FR"/>
                <w:rPrChange w:id="277" w:author="Sriraj Aiyer" w:date="2024-07-18T11:12:00Z">
                  <w:rPr>
                    <w:rFonts w:ascii="Calibri" w:hAnsi="Calibri"/>
                    <w:color w:val="000000"/>
                  </w:rPr>
                </w:rPrChange>
              </w:rPr>
              <w:t>Mamede</w:t>
            </w:r>
            <w:proofErr w:type="spellEnd"/>
            <w:r w:rsidRPr="005F7D5B">
              <w:rPr>
                <w:rFonts w:ascii="Calibri" w:hAnsi="Calibri"/>
                <w:color w:val="000000"/>
                <w:lang w:val="fr-FR"/>
                <w:rPrChange w:id="278" w:author="Sriraj Aiyer" w:date="2024-07-18T11:12:00Z">
                  <w:rPr>
                    <w:rFonts w:ascii="Calibri" w:hAnsi="Calibri"/>
                    <w:color w:val="000000"/>
                  </w:rPr>
                </w:rPrChange>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t>Comparing a Single Clinician Versus a Multidisciplinary Consensus Conference Approach for Dementia Diagnostics**</w:t>
            </w:r>
          </w:p>
        </w:tc>
        <w:tc>
          <w:tcPr>
            <w:tcW w:w="812" w:type="dxa"/>
          </w:tcPr>
          <w:p w14:paraId="2FF9F797" w14:textId="77777777" w:rsidR="00441CCB" w:rsidRDefault="00441CCB" w:rsidP="002066A6">
            <w:r>
              <w:rPr>
                <w:rFonts w:ascii="Calibri" w:hAnsi="Calibri"/>
                <w:color w:val="000000"/>
              </w:rPr>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Pr="005F7D5B" w:rsidRDefault="00441CCB" w:rsidP="002066A6">
            <w:pPr>
              <w:rPr>
                <w:lang w:val="fr-FR"/>
                <w:rPrChange w:id="279" w:author="Sriraj Aiyer" w:date="2024-07-18T11:12:00Z">
                  <w:rPr/>
                </w:rPrChange>
              </w:rPr>
            </w:pPr>
            <w:r w:rsidRPr="005F7D5B">
              <w:rPr>
                <w:rFonts w:ascii="Calibri" w:hAnsi="Calibri"/>
                <w:color w:val="000000"/>
                <w:lang w:val="fr-FR"/>
                <w:rPrChange w:id="280" w:author="Sriraj Aiyer" w:date="2024-07-18T11:12:00Z">
                  <w:rPr>
                    <w:rFonts w:ascii="Calibri" w:hAnsi="Calibri"/>
                    <w:color w:val="000000"/>
                  </w:rPr>
                </w:rPrChange>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t>Effects of deliberate reflection on 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t>2019</w:t>
            </w:r>
          </w:p>
        </w:tc>
        <w:tc>
          <w:tcPr>
            <w:tcW w:w="1288" w:type="dxa"/>
          </w:tcPr>
          <w:p w14:paraId="37D22774" w14:textId="77777777" w:rsidR="00441CCB" w:rsidRDefault="00441CCB" w:rsidP="002066A6">
            <w:r>
              <w:rPr>
                <w:rFonts w:ascii="Calibri" w:hAnsi="Calibri"/>
                <w:color w:val="000000"/>
              </w:rPr>
              <w:t>Medical Students / dermatology</w:t>
            </w:r>
          </w:p>
        </w:tc>
        <w:tc>
          <w:tcPr>
            <w:tcW w:w="1608" w:type="dxa"/>
          </w:tcPr>
          <w:p w14:paraId="14405E71" w14:textId="77777777" w:rsidR="00441CCB" w:rsidRDefault="00441CCB" w:rsidP="002066A6">
            <w:r>
              <w:rPr>
                <w:rFonts w:ascii="Calibri" w:hAnsi="Calibri"/>
                <w:color w:val="000000"/>
              </w:rPr>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t>Metacognitive scaffolds improve self-judgments of accuracy in a medical intelligent tutoring system**</w:t>
            </w:r>
          </w:p>
        </w:tc>
        <w:tc>
          <w:tcPr>
            <w:tcW w:w="812" w:type="dxa"/>
          </w:tcPr>
          <w:p w14:paraId="469A1B08" w14:textId="77777777" w:rsidR="00441CCB" w:rsidRDefault="00441CCB" w:rsidP="002066A6">
            <w:r>
              <w:rPr>
                <w:rFonts w:ascii="Calibri" w:hAnsi="Calibri"/>
                <w:color w:val="000000"/>
              </w:rPr>
              <w:t>2014</w:t>
            </w:r>
          </w:p>
        </w:tc>
        <w:tc>
          <w:tcPr>
            <w:tcW w:w="1288" w:type="dxa"/>
          </w:tcPr>
          <w:p w14:paraId="210BDA8C" w14:textId="77777777" w:rsidR="00441CCB" w:rsidRDefault="00441CCB" w:rsidP="002066A6">
            <w:r>
              <w:rPr>
                <w:rFonts w:ascii="Calibri" w:hAnsi="Calibri"/>
                <w:color w:val="000000"/>
              </w:rPr>
              <w:t>Pathology / Dermatology</w:t>
            </w:r>
          </w:p>
        </w:tc>
        <w:tc>
          <w:tcPr>
            <w:tcW w:w="1608" w:type="dxa"/>
          </w:tcPr>
          <w:p w14:paraId="5ECC0220"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footerReference w:type="even" r:id="rId44"/>
      <w:footerReference w:type="default" r:id="rId45"/>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Yeung" w:date="2024-07-16T10:48:00Z" w:initials="NY">
    <w:p w14:paraId="3150B1CC" w14:textId="77777777" w:rsidR="00A157A2" w:rsidRDefault="00A157A2" w:rsidP="00A157A2">
      <w:r>
        <w:rPr>
          <w:rStyle w:val="CommentReference"/>
        </w:rPr>
        <w:annotationRef/>
      </w:r>
      <w:r>
        <w:rPr>
          <w:color w:val="000000"/>
          <w:sz w:val="20"/>
          <w:szCs w:val="20"/>
        </w:rPr>
        <w:t>Maybe let’s discuss to see if some stronger / more concrete wording is possible here. Along the lines of: “Improving the calibration of confidence to objective accuracy is an important target for medical education and clinical practice (e.g., via decision aids).”</w:t>
      </w:r>
    </w:p>
  </w:comment>
  <w:comment w:id="8" w:author="Nicholas Yeung" w:date="2024-07-16T10:58:00Z" w:initials="NY">
    <w:p w14:paraId="47E9E4F3" w14:textId="75892B90"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9"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24"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59"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68" w:author="Nicholas Yeung" w:date="2024-07-16T12:03:00Z" w:initials="NY">
    <w:p w14:paraId="7F0E6391" w14:textId="77777777" w:rsidR="0074646D" w:rsidRDefault="0074646D" w:rsidP="0074646D">
      <w:r>
        <w:rPr>
          <w:rStyle w:val="CommentReference"/>
        </w:rPr>
        <w:annotationRef/>
      </w:r>
      <w:r>
        <w:rPr>
          <w:color w:val="000000"/>
          <w:sz w:val="20"/>
          <w:szCs w:val="20"/>
        </w:rPr>
        <w:t>As opposed to?</w:t>
      </w:r>
    </w:p>
  </w:comment>
  <w:comment w:id="76"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77" w:author="Sriraj Aiyer" w:date="2024-07-18T12:00:00Z" w:initials="SA">
    <w:p w14:paraId="157F9125" w14:textId="77777777" w:rsidR="00AB30BD" w:rsidRDefault="00AB30BD" w:rsidP="00654098">
      <w:r>
        <w:rPr>
          <w:rStyle w:val="CommentReference"/>
        </w:rPr>
        <w:annotationRef/>
      </w:r>
      <w:r>
        <w:rPr>
          <w:color w:val="000000"/>
          <w:sz w:val="20"/>
          <w:szCs w:val="20"/>
        </w:rPr>
        <w:t>It doesn’t really fit the rest of the narrative and is more of an aside that having access to imaging improves confidence. I am not sure how we would integrate this in the main text without it being out of place.</w:t>
      </w:r>
    </w:p>
  </w:comment>
  <w:comment w:id="112"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113"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115"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16" w:author="Nicholas Yeung" w:date="2024-07-16T13:32:00Z" w:initials="NY">
    <w:p w14:paraId="460B3EA3"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17"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20" w:author="Nicholas Yeung" w:date="2024-07-16T13:37:00Z" w:initials="NY">
    <w:p w14:paraId="7861E1EB" w14:textId="78CBC383" w:rsidR="007D4E69" w:rsidRDefault="007D4E69" w:rsidP="007D4E69">
      <w:r>
        <w:rPr>
          <w:rStyle w:val="CommentReference"/>
        </w:rPr>
        <w:annotationRef/>
      </w:r>
      <w:r>
        <w:rPr>
          <w:color w:val="000000"/>
          <w:sz w:val="20"/>
          <w:szCs w:val="20"/>
        </w:rPr>
        <w:t>“better calibrated”?</w:t>
      </w:r>
    </w:p>
  </w:comment>
  <w:comment w:id="128" w:author="Nicholas Yeung" w:date="2024-07-16T13:48:00Z" w:initials="NY">
    <w:p w14:paraId="18E9EF3A" w14:textId="77777777" w:rsidR="00A54419" w:rsidRDefault="00A54419" w:rsidP="00A54419">
      <w:r>
        <w:rPr>
          <w:rStyle w:val="CommentReference"/>
        </w:rPr>
        <w:annotationRef/>
      </w:r>
      <w:r>
        <w:rPr>
          <w:color w:val="000000"/>
          <w:sz w:val="20"/>
          <w:szCs w:val="20"/>
        </w:rPr>
        <w:t>In a particular direction? (More/less?)</w:t>
      </w:r>
    </w:p>
  </w:comment>
  <w:comment w:id="138"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45"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50" w:author="Nicholas Yeung" w:date="2024-07-18T09:33:00Z" w:initials="NY">
    <w:p w14:paraId="4873BEAB" w14:textId="59CC78B9" w:rsidR="00DC6975" w:rsidRDefault="00DC6975" w:rsidP="00DC6975">
      <w:r>
        <w:rPr>
          <w:rStyle w:val="CommentReference"/>
        </w:rPr>
        <w:annotationRef/>
      </w:r>
      <w:r>
        <w:rPr>
          <w:color w:val="000000"/>
          <w:sz w:val="20"/>
          <w:szCs w:val="20"/>
        </w:rPr>
        <w:t>Maybe belongs in the discussion, or later in this section where we talk about Group Dynamics.</w:t>
      </w:r>
    </w:p>
  </w:comment>
  <w:comment w:id="153"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54"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66"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67"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78" w:author="Nicholas Yeung" w:date="2024-07-18T10:00:00Z" w:initials="NY">
    <w:p w14:paraId="19E80813" w14:textId="77777777"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79"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80"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89" w:author="Nicholas Yeung" w:date="2024-07-18T10:25:00Z" w:initials="NY">
    <w:p w14:paraId="6EDF03E3" w14:textId="77777777" w:rsidR="00C26170" w:rsidRDefault="00C26170" w:rsidP="00C26170">
      <w:r>
        <w:rPr>
          <w:rStyle w:val="CommentReference"/>
        </w:rPr>
        <w:annotationRef/>
      </w:r>
      <w:r>
        <w:rPr>
          <w:color w:val="000000"/>
          <w:sz w:val="20"/>
          <w:szCs w:val="20"/>
        </w:rPr>
        <w:t>This seems like a statement we should be emphasising, rather than an “also shown”!</w:t>
      </w:r>
    </w:p>
  </w:comment>
  <w:comment w:id="190" w:author="Nicholas Yeung" w:date="2024-07-18T10:26:00Z" w:initials="NY">
    <w:p w14:paraId="07151CB4" w14:textId="77777777" w:rsidR="0011682C" w:rsidRDefault="0011682C" w:rsidP="0011682C">
      <w:r>
        <w:rPr>
          <w:rStyle w:val="CommentReference"/>
        </w:rPr>
        <w:annotationRef/>
      </w:r>
      <w:r>
        <w:rPr>
          <w:color w:val="000000"/>
          <w:sz w:val="20"/>
          <w:szCs w:val="20"/>
        </w:rPr>
        <w:t>This paragraph is much closer to what’s needed as the opening paragraph of the discussion.</w:t>
      </w:r>
    </w:p>
  </w:comment>
  <w:comment w:id="199" w:author="Nicholas Yeung" w:date="2024-07-18T10:28:00Z" w:initials="NY">
    <w:p w14:paraId="7AFDBE22" w14:textId="77777777" w:rsidR="00CC2D13" w:rsidRDefault="00CC2D13" w:rsidP="00CC2D13">
      <w:r>
        <w:rPr>
          <w:rStyle w:val="CommentReference"/>
        </w:rPr>
        <w:annotationRef/>
      </w:r>
      <w:r>
        <w:rPr>
          <w:color w:val="000000"/>
          <w:sz w:val="20"/>
          <w:szCs w:val="20"/>
        </w:rPr>
        <w:t xml:space="preserve">This is the first mention of “metacognition”. I wonder if we should avoid the term, and just stick to confidence/certainty. </w:t>
      </w:r>
      <w:r>
        <w:rPr>
          <w:b/>
          <w:bCs/>
          <w:color w:val="000000"/>
          <w:sz w:val="20"/>
          <w:szCs w:val="20"/>
        </w:rPr>
        <w:t>Helen</w:t>
      </w:r>
      <w:r>
        <w:rPr>
          <w:color w:val="000000"/>
          <w:sz w:val="20"/>
          <w:szCs w:val="20"/>
        </w:rPr>
        <w:t xml:space="preserve">, what’s your view? </w:t>
      </w:r>
    </w:p>
    <w:p w14:paraId="267CA466" w14:textId="77777777" w:rsidR="00CC2D13" w:rsidRDefault="00CC2D13" w:rsidP="00CC2D13">
      <w:r>
        <w:rPr>
          <w:color w:val="000000"/>
          <w:sz w:val="20"/>
          <w:szCs w:val="20"/>
        </w:rPr>
        <w:t>If we do decide to keep it, we need to define/explain (e.g., with reference to other things that are metacognitive, beyond confidence).</w:t>
      </w:r>
    </w:p>
  </w:comment>
  <w:comment w:id="204" w:author="Nicholas Yeung" w:date="2024-07-18T10:29:00Z" w:initials="NY">
    <w:p w14:paraId="5FEE166C" w14:textId="77777777" w:rsidR="00D26A96" w:rsidRDefault="005E639E" w:rsidP="00D26A96">
      <w:r>
        <w:rPr>
          <w:rStyle w:val="CommentReference"/>
        </w:rPr>
        <w:annotationRef/>
      </w:r>
      <w:r w:rsidR="00D26A96">
        <w:rPr>
          <w:sz w:val="20"/>
          <w:szCs w:val="20"/>
        </w:rPr>
        <w:t>This reference to AI feels out of place here, so early in the discussion. I’m not sure that this is a/the reason that people have studied confidence in the past. I think it’s more important as a future direction for research (e.g. Anna Louise’s PhD!).</w:t>
      </w:r>
    </w:p>
  </w:comment>
  <w:comment w:id="257" w:author="Nicholas Yeung" w:date="2024-07-16T11:00:00Z" w:initials="NY">
    <w:p w14:paraId="3619F1B4" w14:textId="7C7684D0" w:rsidR="00684D3A" w:rsidRDefault="00684D3A" w:rsidP="00684D3A">
      <w:r>
        <w:rPr>
          <w:rStyle w:val="CommentReference"/>
        </w:rPr>
        <w:annotationRef/>
      </w:r>
      <w:r>
        <w:rPr>
          <w:color w:val="000000"/>
          <w:sz w:val="20"/>
          <w:szCs w:val="20"/>
        </w:rPr>
        <w:t>How are these studies ordered? Should be alphabetical by author? Or chronologically?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50B1CC" w15:done="0"/>
  <w15:commentEx w15:paraId="47E9E4F3" w15:done="1"/>
  <w15:commentEx w15:paraId="6679A314" w15:paraIdParent="47E9E4F3" w15:done="1"/>
  <w15:commentEx w15:paraId="671F8D39" w15:done="0"/>
  <w15:commentEx w15:paraId="1608BF71" w15:done="1"/>
  <w15:commentEx w15:paraId="7F0E6391" w15:done="1"/>
  <w15:commentEx w15:paraId="220AE150" w15:done="0"/>
  <w15:commentEx w15:paraId="157F9125" w15:paraIdParent="220AE150" w15:done="0"/>
  <w15:commentEx w15:paraId="1ABA3DDA" w15:done="1"/>
  <w15:commentEx w15:paraId="65E7B6EB" w15:done="0"/>
  <w15:commentEx w15:paraId="7F8FE03F" w15:done="0"/>
  <w15:commentEx w15:paraId="460B3EA3" w15:done="1"/>
  <w15:commentEx w15:paraId="3E9B9258" w15:paraIdParent="460B3EA3" w15:done="1"/>
  <w15:commentEx w15:paraId="7861E1EB" w15:done="1"/>
  <w15:commentEx w15:paraId="18E9EF3A" w15:done="1"/>
  <w15:commentEx w15:paraId="4AA0DAA7" w15:done="1"/>
  <w15:commentEx w15:paraId="34A25218" w15:done="0"/>
  <w15:commentEx w15:paraId="4873BEAB" w15:done="0"/>
  <w15:commentEx w15:paraId="61652BAF" w15:done="0"/>
  <w15:commentEx w15:paraId="01FB534D" w15:done="0"/>
  <w15:commentEx w15:paraId="3D65B2E7" w15:done="0"/>
  <w15:commentEx w15:paraId="49BF4E42" w15:paraIdParent="3D65B2E7" w15:done="0"/>
  <w15:commentEx w15:paraId="2496CBE4" w15:done="0"/>
  <w15:commentEx w15:paraId="3518123F" w15:paraIdParent="2496CBE4" w15:done="0"/>
  <w15:commentEx w15:paraId="4B7EB3C7" w15:done="0"/>
  <w15:commentEx w15:paraId="6EDF03E3" w15:done="0"/>
  <w15:commentEx w15:paraId="07151CB4" w15:done="0"/>
  <w15:commentEx w15:paraId="267CA466" w15:done="0"/>
  <w15:commentEx w15:paraId="5FEE166C" w15:done="0"/>
  <w15:commentEx w15:paraId="3619F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76661AE" w16cex:dateUtc="2024-07-16T09:48:00Z"/>
  <w16cex:commentExtensible w16cex:durableId="3E1D750F" w16cex:dateUtc="2024-07-16T09:58:00Z"/>
  <w16cex:commentExtensible w16cex:durableId="2A4384B4" w16cex:dateUtc="2024-07-18T11:10:00Z"/>
  <w16cex:commentExtensible w16cex:durableId="519A56E3" w16cex:dateUtc="2024-07-16T11:08:00Z"/>
  <w16cex:commentExtensible w16cex:durableId="25D1A265" w16cex:dateUtc="2024-07-16T11:03:00Z"/>
  <w16cex:commentExtensible w16cex:durableId="206A7CFA" w16cex:dateUtc="2024-07-16T11:03:00Z"/>
  <w16cex:commentExtensible w16cex:durableId="5A5C8F26" w16cex:dateUtc="2024-07-16T11:05:00Z"/>
  <w16cex:commentExtensible w16cex:durableId="2A438275" w16cex:dateUtc="2024-07-18T11:00:00Z"/>
  <w16cex:commentExtensible w16cex:durableId="5D3E78D9" w16cex:dateUtc="2024-07-16T11:12:00Z"/>
  <w16cex:commentExtensible w16cex:durableId="1EEA9EED" w16cex:dateUtc="2024-07-16T12:27:00Z"/>
  <w16cex:commentExtensible w16cex:durableId="7D4D3AA4" w16cex:dateUtc="2024-07-16T12:31:00Z"/>
  <w16cex:commentExtensible w16cex:durableId="77C69C01" w16cex:dateUtc="2024-07-16T12:32:00Z"/>
  <w16cex:commentExtensible w16cex:durableId="2A4380E0" w16cex:dateUtc="2024-07-18T10:54:00Z"/>
  <w16cex:commentExtensible w16cex:durableId="4775B189" w16cex:dateUtc="2024-07-16T12:37:00Z"/>
  <w16cex:commentExtensible w16cex:durableId="07A88493" w16cex:dateUtc="2024-07-16T12:48:00Z"/>
  <w16cex:commentExtensible w16cex:durableId="21117F1B" w16cex:dateUtc="2024-07-16T12:48:00Z"/>
  <w16cex:commentExtensible w16cex:durableId="75785FBA" w16cex:dateUtc="2024-07-18T08:29:00Z"/>
  <w16cex:commentExtensible w16cex:durableId="750B3BC5" w16cex:dateUtc="2024-07-18T08:33:00Z"/>
  <w16cex:commentExtensible w16cex:durableId="21C091F8" w16cex:dateUtc="2024-07-18T08:43:00Z"/>
  <w16cex:commentExtensible w16cex:durableId="15CC146B" w16cex:dateUtc="2024-07-18T08:42:00Z"/>
  <w16cex:commentExtensible w16cex:durableId="28E6086D" w16cex:dateUtc="2024-07-18T08:59:00Z"/>
  <w16cex:commentExtensible w16cex:durableId="345B1EFF" w16cex:dateUtc="2024-07-18T09:01:00Z"/>
  <w16cex:commentExtensible w16cex:durableId="47708F9E" w16cex:dateUtc="2024-07-18T09:00:00Z"/>
  <w16cex:commentExtensible w16cex:durableId="09C4C27F" w16cex:dateUtc="2024-07-18T09:04:00Z"/>
  <w16cex:commentExtensible w16cex:durableId="799CF157" w16cex:dateUtc="2024-07-18T09:11:00Z"/>
  <w16cex:commentExtensible w16cex:durableId="01631FF6" w16cex:dateUtc="2024-07-18T09:25:00Z"/>
  <w16cex:commentExtensible w16cex:durableId="658C19AB" w16cex:dateUtc="2024-07-18T09:26:00Z"/>
  <w16cex:commentExtensible w16cex:durableId="00592E34" w16cex:dateUtc="2024-07-18T09:28:00Z"/>
  <w16cex:commentExtensible w16cex:durableId="21C67E15" w16cex:dateUtc="2024-07-18T09:29:00Z"/>
  <w16cex:commentExtensible w16cex:durableId="0C36B725" w16cex:dateUtc="2024-07-1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50B1CC" w16cid:durableId="676661AE"/>
  <w16cid:commentId w16cid:paraId="47E9E4F3" w16cid:durableId="3E1D750F"/>
  <w16cid:commentId w16cid:paraId="6679A314" w16cid:durableId="2A4384B4"/>
  <w16cid:commentId w16cid:paraId="671F8D39" w16cid:durableId="519A56E3"/>
  <w16cid:commentId w16cid:paraId="1608BF71" w16cid:durableId="25D1A265"/>
  <w16cid:commentId w16cid:paraId="7F0E6391" w16cid:durableId="206A7CFA"/>
  <w16cid:commentId w16cid:paraId="220AE150" w16cid:durableId="5A5C8F26"/>
  <w16cid:commentId w16cid:paraId="157F9125" w16cid:durableId="2A438275"/>
  <w16cid:commentId w16cid:paraId="1ABA3DDA" w16cid:durableId="5D3E78D9"/>
  <w16cid:commentId w16cid:paraId="65E7B6EB" w16cid:durableId="1EEA9EED"/>
  <w16cid:commentId w16cid:paraId="7F8FE03F" w16cid:durableId="7D4D3AA4"/>
  <w16cid:commentId w16cid:paraId="460B3EA3" w16cid:durableId="77C69C01"/>
  <w16cid:commentId w16cid:paraId="3E9B9258" w16cid:durableId="2A4380E0"/>
  <w16cid:commentId w16cid:paraId="7861E1EB" w16cid:durableId="4775B189"/>
  <w16cid:commentId w16cid:paraId="18E9EF3A" w16cid:durableId="07A88493"/>
  <w16cid:commentId w16cid:paraId="4AA0DAA7" w16cid:durableId="21117F1B"/>
  <w16cid:commentId w16cid:paraId="34A25218" w16cid:durableId="75785FBA"/>
  <w16cid:commentId w16cid:paraId="4873BEAB" w16cid:durableId="750B3BC5"/>
  <w16cid:commentId w16cid:paraId="61652BAF" w16cid:durableId="21C091F8"/>
  <w16cid:commentId w16cid:paraId="01FB534D" w16cid:durableId="15CC146B"/>
  <w16cid:commentId w16cid:paraId="3D65B2E7" w16cid:durableId="28E6086D"/>
  <w16cid:commentId w16cid:paraId="49BF4E42" w16cid:durableId="345B1EFF"/>
  <w16cid:commentId w16cid:paraId="2496CBE4" w16cid:durableId="47708F9E"/>
  <w16cid:commentId w16cid:paraId="3518123F" w16cid:durableId="09C4C27F"/>
  <w16cid:commentId w16cid:paraId="4B7EB3C7" w16cid:durableId="799CF157"/>
  <w16cid:commentId w16cid:paraId="6EDF03E3" w16cid:durableId="01631FF6"/>
  <w16cid:commentId w16cid:paraId="07151CB4" w16cid:durableId="658C19AB"/>
  <w16cid:commentId w16cid:paraId="267CA466" w16cid:durableId="00592E34"/>
  <w16cid:commentId w16cid:paraId="5FEE166C" w16cid:durableId="21C67E15"/>
  <w16cid:commentId w16cid:paraId="3619F1B4" w16cid:durableId="0C36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8F2D4" w14:textId="77777777" w:rsidR="002E1E3A" w:rsidRDefault="002E1E3A" w:rsidP="00F136A7">
      <w:r>
        <w:separator/>
      </w:r>
    </w:p>
  </w:endnote>
  <w:endnote w:type="continuationSeparator" w:id="0">
    <w:p w14:paraId="6EE16671" w14:textId="77777777" w:rsidR="002E1E3A" w:rsidRDefault="002E1E3A" w:rsidP="00F1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81"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281"/>
      <w:p w14:paraId="10EE2763" w14:textId="4397C990" w:rsidR="00F136A7" w:rsidRDefault="00F136A7" w:rsidP="00DC6AA9">
        <w:pPr>
          <w:pStyle w:val="Footer"/>
          <w:framePr w:wrap="none" w:vAnchor="text" w:hAnchor="margin" w:xAlign="right" w:y="1"/>
          <w:rPr>
            <w:ins w:id="282" w:author="Helen Higham" w:date="2024-06-05T20:56:00Z"/>
            <w:rStyle w:val="PageNumber"/>
          </w:rPr>
        </w:pPr>
        <w:ins w:id="283"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84" w:author="Helen Higham" w:date="2024-06-05T20:56:00Z"/>
    </w:sdtContent>
  </w:sdt>
  <w:customXmlInsRangeEnd w:id="284"/>
  <w:p w14:paraId="59FE6ED1" w14:textId="77777777" w:rsidR="00F136A7" w:rsidRDefault="00F136A7">
    <w:pPr>
      <w:pStyle w:val="Footer"/>
      <w:ind w:right="360"/>
      <w:pPrChange w:id="285"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86"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286"/>
      <w:p w14:paraId="1A45D6D2" w14:textId="2B178B81" w:rsidR="00F136A7" w:rsidRDefault="00F136A7" w:rsidP="00DC6AA9">
        <w:pPr>
          <w:pStyle w:val="Footer"/>
          <w:framePr w:wrap="none" w:vAnchor="text" w:hAnchor="margin" w:xAlign="right" w:y="1"/>
          <w:rPr>
            <w:ins w:id="287" w:author="Helen Higham" w:date="2024-06-05T20:56:00Z"/>
            <w:rStyle w:val="PageNumber"/>
          </w:rPr>
        </w:pPr>
        <w:ins w:id="288"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89" w:author="Helen Higham" w:date="2024-06-05T20:56:00Z">
          <w:r>
            <w:rPr>
              <w:rStyle w:val="PageNumber"/>
            </w:rPr>
            <w:fldChar w:fldCharType="end"/>
          </w:r>
        </w:ins>
      </w:p>
      <w:customXmlInsRangeStart w:id="290" w:author="Helen Higham" w:date="2024-06-05T20:56:00Z"/>
    </w:sdtContent>
  </w:sdt>
  <w:customXmlInsRangeEnd w:id="290"/>
  <w:p w14:paraId="143A43C0" w14:textId="77777777" w:rsidR="00F136A7" w:rsidRDefault="00F136A7">
    <w:pPr>
      <w:pStyle w:val="Footer"/>
      <w:ind w:right="360"/>
      <w:pPrChange w:id="291"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54B85" w14:textId="77777777" w:rsidR="002E1E3A" w:rsidRDefault="002E1E3A" w:rsidP="00F136A7">
      <w:r>
        <w:separator/>
      </w:r>
    </w:p>
  </w:footnote>
  <w:footnote w:type="continuationSeparator" w:id="0">
    <w:p w14:paraId="14233902" w14:textId="77777777" w:rsidR="002E1E3A" w:rsidRDefault="002E1E3A" w:rsidP="00F1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Yeung">
    <w15:presenceInfo w15:providerId="AD" w15:userId="S::xpsy0315@ox.ac.uk::c19c1114-6833-48c0-a122-3075879a2d26"/>
  </w15:person>
  <w15:person w15:author="Sriraj Aiyer">
    <w15:presenceInfo w15:providerId="AD" w15:userId="S::xpsy1088@ox.ac.uk::16b3b2fe-401e-4ae4-8350-1b9d4932dbc1"/>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5B5B"/>
    <w:rsid w:val="00007CF2"/>
    <w:rsid w:val="000146D7"/>
    <w:rsid w:val="00014DA1"/>
    <w:rsid w:val="00021153"/>
    <w:rsid w:val="00021190"/>
    <w:rsid w:val="0002139E"/>
    <w:rsid w:val="000222CE"/>
    <w:rsid w:val="00024969"/>
    <w:rsid w:val="000256DA"/>
    <w:rsid w:val="00033619"/>
    <w:rsid w:val="00035016"/>
    <w:rsid w:val="000379FE"/>
    <w:rsid w:val="00046F57"/>
    <w:rsid w:val="000503AF"/>
    <w:rsid w:val="000520D5"/>
    <w:rsid w:val="00053ACB"/>
    <w:rsid w:val="00054574"/>
    <w:rsid w:val="000549C4"/>
    <w:rsid w:val="00060D0F"/>
    <w:rsid w:val="0007038A"/>
    <w:rsid w:val="000765F9"/>
    <w:rsid w:val="0008705F"/>
    <w:rsid w:val="00087E58"/>
    <w:rsid w:val="00093B41"/>
    <w:rsid w:val="00094246"/>
    <w:rsid w:val="000950C0"/>
    <w:rsid w:val="00097E40"/>
    <w:rsid w:val="000A1001"/>
    <w:rsid w:val="000A2354"/>
    <w:rsid w:val="000A7834"/>
    <w:rsid w:val="000A7A83"/>
    <w:rsid w:val="000B1049"/>
    <w:rsid w:val="000B4284"/>
    <w:rsid w:val="000B57AA"/>
    <w:rsid w:val="000B6205"/>
    <w:rsid w:val="000B673A"/>
    <w:rsid w:val="000C03E1"/>
    <w:rsid w:val="000C6251"/>
    <w:rsid w:val="000D1E6F"/>
    <w:rsid w:val="000D27EB"/>
    <w:rsid w:val="000D44E2"/>
    <w:rsid w:val="000D45CF"/>
    <w:rsid w:val="000D6590"/>
    <w:rsid w:val="000D755F"/>
    <w:rsid w:val="000E14E5"/>
    <w:rsid w:val="000E1AA1"/>
    <w:rsid w:val="000E5B7F"/>
    <w:rsid w:val="000E65A0"/>
    <w:rsid w:val="000E7C45"/>
    <w:rsid w:val="000F22F8"/>
    <w:rsid w:val="000F4AC4"/>
    <w:rsid w:val="00102FA0"/>
    <w:rsid w:val="0010647D"/>
    <w:rsid w:val="00107577"/>
    <w:rsid w:val="00115A35"/>
    <w:rsid w:val="00116617"/>
    <w:rsid w:val="0011682C"/>
    <w:rsid w:val="0011719D"/>
    <w:rsid w:val="00120516"/>
    <w:rsid w:val="00125600"/>
    <w:rsid w:val="00134E68"/>
    <w:rsid w:val="0013553C"/>
    <w:rsid w:val="00136332"/>
    <w:rsid w:val="00137D4D"/>
    <w:rsid w:val="00140A5F"/>
    <w:rsid w:val="00141188"/>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91420"/>
    <w:rsid w:val="00196DEF"/>
    <w:rsid w:val="001A5828"/>
    <w:rsid w:val="001B12DD"/>
    <w:rsid w:val="001B1A3D"/>
    <w:rsid w:val="001B27D3"/>
    <w:rsid w:val="001B56E1"/>
    <w:rsid w:val="001B5F70"/>
    <w:rsid w:val="001B7F8C"/>
    <w:rsid w:val="001C2991"/>
    <w:rsid w:val="001C374C"/>
    <w:rsid w:val="001C3C1F"/>
    <w:rsid w:val="001C4411"/>
    <w:rsid w:val="001D1BA8"/>
    <w:rsid w:val="001D3B64"/>
    <w:rsid w:val="001D5529"/>
    <w:rsid w:val="001D6663"/>
    <w:rsid w:val="001D7754"/>
    <w:rsid w:val="001E6771"/>
    <w:rsid w:val="001F1045"/>
    <w:rsid w:val="001F127B"/>
    <w:rsid w:val="001F4005"/>
    <w:rsid w:val="002101EC"/>
    <w:rsid w:val="00211399"/>
    <w:rsid w:val="002136A7"/>
    <w:rsid w:val="00213CEF"/>
    <w:rsid w:val="00215AD2"/>
    <w:rsid w:val="00222D87"/>
    <w:rsid w:val="002240A9"/>
    <w:rsid w:val="00227A9C"/>
    <w:rsid w:val="00241B2D"/>
    <w:rsid w:val="002443FD"/>
    <w:rsid w:val="00252B79"/>
    <w:rsid w:val="00257E93"/>
    <w:rsid w:val="002610C7"/>
    <w:rsid w:val="00262648"/>
    <w:rsid w:val="00264929"/>
    <w:rsid w:val="00264D70"/>
    <w:rsid w:val="0026682A"/>
    <w:rsid w:val="00271143"/>
    <w:rsid w:val="00273552"/>
    <w:rsid w:val="0027363B"/>
    <w:rsid w:val="002747F6"/>
    <w:rsid w:val="00274990"/>
    <w:rsid w:val="002772F8"/>
    <w:rsid w:val="0027778E"/>
    <w:rsid w:val="00287E26"/>
    <w:rsid w:val="002929D7"/>
    <w:rsid w:val="002A34D9"/>
    <w:rsid w:val="002A4F8D"/>
    <w:rsid w:val="002A50EB"/>
    <w:rsid w:val="002A5ACC"/>
    <w:rsid w:val="002A5E13"/>
    <w:rsid w:val="002B07EF"/>
    <w:rsid w:val="002B2B39"/>
    <w:rsid w:val="002B58D2"/>
    <w:rsid w:val="002C11C7"/>
    <w:rsid w:val="002C29B9"/>
    <w:rsid w:val="002C31E7"/>
    <w:rsid w:val="002C5B64"/>
    <w:rsid w:val="002D114D"/>
    <w:rsid w:val="002D6376"/>
    <w:rsid w:val="002D72E2"/>
    <w:rsid w:val="002E1E3A"/>
    <w:rsid w:val="002E2057"/>
    <w:rsid w:val="002E3E7B"/>
    <w:rsid w:val="002E616C"/>
    <w:rsid w:val="002E71E6"/>
    <w:rsid w:val="002F17A5"/>
    <w:rsid w:val="002F1F6C"/>
    <w:rsid w:val="002F2D46"/>
    <w:rsid w:val="002F3562"/>
    <w:rsid w:val="002F6296"/>
    <w:rsid w:val="002F6F7E"/>
    <w:rsid w:val="00305DA8"/>
    <w:rsid w:val="0031123B"/>
    <w:rsid w:val="00313530"/>
    <w:rsid w:val="00315904"/>
    <w:rsid w:val="00320068"/>
    <w:rsid w:val="003209A9"/>
    <w:rsid w:val="003213EA"/>
    <w:rsid w:val="00322EA8"/>
    <w:rsid w:val="00323C20"/>
    <w:rsid w:val="00335182"/>
    <w:rsid w:val="003443A0"/>
    <w:rsid w:val="003458CB"/>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4622"/>
    <w:rsid w:val="003961FF"/>
    <w:rsid w:val="003A0F1A"/>
    <w:rsid w:val="003A5424"/>
    <w:rsid w:val="003A5BBD"/>
    <w:rsid w:val="003B1F3C"/>
    <w:rsid w:val="003B5249"/>
    <w:rsid w:val="003C1EA8"/>
    <w:rsid w:val="003C436D"/>
    <w:rsid w:val="003C4395"/>
    <w:rsid w:val="003C48DA"/>
    <w:rsid w:val="003C6AD7"/>
    <w:rsid w:val="003C7D59"/>
    <w:rsid w:val="003D5EC3"/>
    <w:rsid w:val="003E01B6"/>
    <w:rsid w:val="003E25E8"/>
    <w:rsid w:val="003F73D7"/>
    <w:rsid w:val="00401017"/>
    <w:rsid w:val="00401C87"/>
    <w:rsid w:val="00403AA5"/>
    <w:rsid w:val="00405573"/>
    <w:rsid w:val="00411CA3"/>
    <w:rsid w:val="004134DE"/>
    <w:rsid w:val="004167C0"/>
    <w:rsid w:val="00424DB2"/>
    <w:rsid w:val="0042530E"/>
    <w:rsid w:val="00426F2E"/>
    <w:rsid w:val="004278A1"/>
    <w:rsid w:val="00427F5C"/>
    <w:rsid w:val="004323AA"/>
    <w:rsid w:val="004326DB"/>
    <w:rsid w:val="00440668"/>
    <w:rsid w:val="00441CCB"/>
    <w:rsid w:val="004477F7"/>
    <w:rsid w:val="004566CE"/>
    <w:rsid w:val="00461517"/>
    <w:rsid w:val="004618B1"/>
    <w:rsid w:val="0047196C"/>
    <w:rsid w:val="00474607"/>
    <w:rsid w:val="004753DA"/>
    <w:rsid w:val="00492F62"/>
    <w:rsid w:val="00497BD6"/>
    <w:rsid w:val="004A0B55"/>
    <w:rsid w:val="004A329F"/>
    <w:rsid w:val="004A5716"/>
    <w:rsid w:val="004B4731"/>
    <w:rsid w:val="004B639B"/>
    <w:rsid w:val="004B6C2E"/>
    <w:rsid w:val="004C15E8"/>
    <w:rsid w:val="004C32BF"/>
    <w:rsid w:val="004C3C29"/>
    <w:rsid w:val="004C47AC"/>
    <w:rsid w:val="004C4C5C"/>
    <w:rsid w:val="004C6ED5"/>
    <w:rsid w:val="004C6FB8"/>
    <w:rsid w:val="004C7831"/>
    <w:rsid w:val="004D1219"/>
    <w:rsid w:val="004D13BB"/>
    <w:rsid w:val="004D2875"/>
    <w:rsid w:val="004D6596"/>
    <w:rsid w:val="004D7594"/>
    <w:rsid w:val="004E2686"/>
    <w:rsid w:val="004E2ACD"/>
    <w:rsid w:val="004E2D29"/>
    <w:rsid w:val="004E50DE"/>
    <w:rsid w:val="004E5E3B"/>
    <w:rsid w:val="004E63D1"/>
    <w:rsid w:val="004F0BC9"/>
    <w:rsid w:val="004F2AD7"/>
    <w:rsid w:val="004F7D54"/>
    <w:rsid w:val="004F7D94"/>
    <w:rsid w:val="00505ABC"/>
    <w:rsid w:val="0050639E"/>
    <w:rsid w:val="00506CDD"/>
    <w:rsid w:val="005101B2"/>
    <w:rsid w:val="005113CD"/>
    <w:rsid w:val="00520EFE"/>
    <w:rsid w:val="00523114"/>
    <w:rsid w:val="005247D9"/>
    <w:rsid w:val="00525C5B"/>
    <w:rsid w:val="00527453"/>
    <w:rsid w:val="005303DA"/>
    <w:rsid w:val="00536772"/>
    <w:rsid w:val="005370A3"/>
    <w:rsid w:val="00537242"/>
    <w:rsid w:val="005447A1"/>
    <w:rsid w:val="0054650B"/>
    <w:rsid w:val="00553B34"/>
    <w:rsid w:val="00555985"/>
    <w:rsid w:val="00560153"/>
    <w:rsid w:val="00563E42"/>
    <w:rsid w:val="00570E58"/>
    <w:rsid w:val="005728E5"/>
    <w:rsid w:val="00574C5E"/>
    <w:rsid w:val="00575258"/>
    <w:rsid w:val="00576CF4"/>
    <w:rsid w:val="00576E39"/>
    <w:rsid w:val="00587759"/>
    <w:rsid w:val="00590B10"/>
    <w:rsid w:val="00596D5E"/>
    <w:rsid w:val="005A0589"/>
    <w:rsid w:val="005A0B22"/>
    <w:rsid w:val="005A1DD3"/>
    <w:rsid w:val="005A5542"/>
    <w:rsid w:val="005B6401"/>
    <w:rsid w:val="005B6EC8"/>
    <w:rsid w:val="005C0CA8"/>
    <w:rsid w:val="005C1490"/>
    <w:rsid w:val="005C2F08"/>
    <w:rsid w:val="005C5C4C"/>
    <w:rsid w:val="005C6AC7"/>
    <w:rsid w:val="005C7FFA"/>
    <w:rsid w:val="005D0354"/>
    <w:rsid w:val="005D112F"/>
    <w:rsid w:val="005D1BED"/>
    <w:rsid w:val="005D3EB2"/>
    <w:rsid w:val="005D4054"/>
    <w:rsid w:val="005E1365"/>
    <w:rsid w:val="005E1954"/>
    <w:rsid w:val="005E294C"/>
    <w:rsid w:val="005E57D8"/>
    <w:rsid w:val="005E639E"/>
    <w:rsid w:val="005F2516"/>
    <w:rsid w:val="005F2CF3"/>
    <w:rsid w:val="005F711A"/>
    <w:rsid w:val="005F7D5B"/>
    <w:rsid w:val="006023F7"/>
    <w:rsid w:val="00604780"/>
    <w:rsid w:val="006071BB"/>
    <w:rsid w:val="00607A82"/>
    <w:rsid w:val="0061077B"/>
    <w:rsid w:val="00615D5B"/>
    <w:rsid w:val="0062261E"/>
    <w:rsid w:val="00624894"/>
    <w:rsid w:val="00627574"/>
    <w:rsid w:val="006316C1"/>
    <w:rsid w:val="00637EC6"/>
    <w:rsid w:val="0064047A"/>
    <w:rsid w:val="00640645"/>
    <w:rsid w:val="00642282"/>
    <w:rsid w:val="0064320C"/>
    <w:rsid w:val="006461D5"/>
    <w:rsid w:val="006468BA"/>
    <w:rsid w:val="00652AD0"/>
    <w:rsid w:val="00654C0B"/>
    <w:rsid w:val="00654DE5"/>
    <w:rsid w:val="00655B03"/>
    <w:rsid w:val="00656689"/>
    <w:rsid w:val="00657158"/>
    <w:rsid w:val="00660ADC"/>
    <w:rsid w:val="0067181F"/>
    <w:rsid w:val="00671CB3"/>
    <w:rsid w:val="00672353"/>
    <w:rsid w:val="00673C2F"/>
    <w:rsid w:val="00676690"/>
    <w:rsid w:val="006830AF"/>
    <w:rsid w:val="00684A88"/>
    <w:rsid w:val="00684D3A"/>
    <w:rsid w:val="00685778"/>
    <w:rsid w:val="00686721"/>
    <w:rsid w:val="00686B31"/>
    <w:rsid w:val="006910D0"/>
    <w:rsid w:val="006A2315"/>
    <w:rsid w:val="006A5856"/>
    <w:rsid w:val="006B30F7"/>
    <w:rsid w:val="006B4FBC"/>
    <w:rsid w:val="006B5613"/>
    <w:rsid w:val="006C2ACB"/>
    <w:rsid w:val="006C3987"/>
    <w:rsid w:val="006C4953"/>
    <w:rsid w:val="006C504B"/>
    <w:rsid w:val="006C7C58"/>
    <w:rsid w:val="006D00F7"/>
    <w:rsid w:val="006D0D7D"/>
    <w:rsid w:val="006D4B93"/>
    <w:rsid w:val="006D5147"/>
    <w:rsid w:val="006F01CB"/>
    <w:rsid w:val="006F3BF8"/>
    <w:rsid w:val="006F76D4"/>
    <w:rsid w:val="00701CF7"/>
    <w:rsid w:val="0070460D"/>
    <w:rsid w:val="007058FA"/>
    <w:rsid w:val="00705FAA"/>
    <w:rsid w:val="00706EB6"/>
    <w:rsid w:val="00711241"/>
    <w:rsid w:val="007116C0"/>
    <w:rsid w:val="00712D1F"/>
    <w:rsid w:val="00714672"/>
    <w:rsid w:val="00714DA4"/>
    <w:rsid w:val="00714EE4"/>
    <w:rsid w:val="0072386F"/>
    <w:rsid w:val="00725D82"/>
    <w:rsid w:val="0072662A"/>
    <w:rsid w:val="00730C78"/>
    <w:rsid w:val="007350DD"/>
    <w:rsid w:val="0073545B"/>
    <w:rsid w:val="00736795"/>
    <w:rsid w:val="00740F02"/>
    <w:rsid w:val="007455F5"/>
    <w:rsid w:val="0074646D"/>
    <w:rsid w:val="007502D8"/>
    <w:rsid w:val="00751CE0"/>
    <w:rsid w:val="00753302"/>
    <w:rsid w:val="00757D2B"/>
    <w:rsid w:val="007667BB"/>
    <w:rsid w:val="00767A6F"/>
    <w:rsid w:val="007712E7"/>
    <w:rsid w:val="00771D34"/>
    <w:rsid w:val="007742B7"/>
    <w:rsid w:val="0078034B"/>
    <w:rsid w:val="0078212B"/>
    <w:rsid w:val="00782A2F"/>
    <w:rsid w:val="00785C12"/>
    <w:rsid w:val="007866E1"/>
    <w:rsid w:val="00786AD6"/>
    <w:rsid w:val="007878A6"/>
    <w:rsid w:val="0079257A"/>
    <w:rsid w:val="0079285C"/>
    <w:rsid w:val="00794669"/>
    <w:rsid w:val="007946A7"/>
    <w:rsid w:val="00795723"/>
    <w:rsid w:val="007965EB"/>
    <w:rsid w:val="007A25CB"/>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E69"/>
    <w:rsid w:val="007E29A9"/>
    <w:rsid w:val="007F0E62"/>
    <w:rsid w:val="007F3B6F"/>
    <w:rsid w:val="007F69AD"/>
    <w:rsid w:val="007F6D8F"/>
    <w:rsid w:val="00801D53"/>
    <w:rsid w:val="00802326"/>
    <w:rsid w:val="0080278F"/>
    <w:rsid w:val="00807E7C"/>
    <w:rsid w:val="00810F08"/>
    <w:rsid w:val="00811A19"/>
    <w:rsid w:val="00814790"/>
    <w:rsid w:val="00815E52"/>
    <w:rsid w:val="00817245"/>
    <w:rsid w:val="00817E08"/>
    <w:rsid w:val="008202A7"/>
    <w:rsid w:val="0083069A"/>
    <w:rsid w:val="00831051"/>
    <w:rsid w:val="00833F5B"/>
    <w:rsid w:val="00835CCD"/>
    <w:rsid w:val="00840657"/>
    <w:rsid w:val="00840FED"/>
    <w:rsid w:val="008519FA"/>
    <w:rsid w:val="00853F24"/>
    <w:rsid w:val="00855691"/>
    <w:rsid w:val="00855F76"/>
    <w:rsid w:val="00856887"/>
    <w:rsid w:val="00860D15"/>
    <w:rsid w:val="00861340"/>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1590"/>
    <w:rsid w:val="008A35B3"/>
    <w:rsid w:val="008A59A0"/>
    <w:rsid w:val="008B085F"/>
    <w:rsid w:val="008B0D21"/>
    <w:rsid w:val="008B1AC5"/>
    <w:rsid w:val="008B24D4"/>
    <w:rsid w:val="008B490B"/>
    <w:rsid w:val="008B7209"/>
    <w:rsid w:val="008C1E89"/>
    <w:rsid w:val="008C283F"/>
    <w:rsid w:val="008C2C83"/>
    <w:rsid w:val="008C345C"/>
    <w:rsid w:val="008D02B8"/>
    <w:rsid w:val="008D1338"/>
    <w:rsid w:val="008D17C5"/>
    <w:rsid w:val="008D2E82"/>
    <w:rsid w:val="008D45F5"/>
    <w:rsid w:val="008D714C"/>
    <w:rsid w:val="008E1B63"/>
    <w:rsid w:val="008E4B68"/>
    <w:rsid w:val="008F46D0"/>
    <w:rsid w:val="00906731"/>
    <w:rsid w:val="00907432"/>
    <w:rsid w:val="009079EB"/>
    <w:rsid w:val="009109A2"/>
    <w:rsid w:val="00912970"/>
    <w:rsid w:val="00922EE7"/>
    <w:rsid w:val="0092358D"/>
    <w:rsid w:val="00932E78"/>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B6C6C"/>
    <w:rsid w:val="009C296F"/>
    <w:rsid w:val="009D4276"/>
    <w:rsid w:val="009D4E9F"/>
    <w:rsid w:val="009D572F"/>
    <w:rsid w:val="009E2722"/>
    <w:rsid w:val="009E5745"/>
    <w:rsid w:val="009F4783"/>
    <w:rsid w:val="00A001C4"/>
    <w:rsid w:val="00A041EC"/>
    <w:rsid w:val="00A1154A"/>
    <w:rsid w:val="00A13E1A"/>
    <w:rsid w:val="00A157A2"/>
    <w:rsid w:val="00A1655D"/>
    <w:rsid w:val="00A169F2"/>
    <w:rsid w:val="00A16FF4"/>
    <w:rsid w:val="00A1729E"/>
    <w:rsid w:val="00A17E9A"/>
    <w:rsid w:val="00A230FF"/>
    <w:rsid w:val="00A23C54"/>
    <w:rsid w:val="00A257CD"/>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6770"/>
    <w:rsid w:val="00AA7974"/>
    <w:rsid w:val="00AB08BA"/>
    <w:rsid w:val="00AB0C0A"/>
    <w:rsid w:val="00AB30BD"/>
    <w:rsid w:val="00AB3F09"/>
    <w:rsid w:val="00AB6F82"/>
    <w:rsid w:val="00AC07E2"/>
    <w:rsid w:val="00AC4C81"/>
    <w:rsid w:val="00AD1698"/>
    <w:rsid w:val="00AD238B"/>
    <w:rsid w:val="00AD250F"/>
    <w:rsid w:val="00AE4B11"/>
    <w:rsid w:val="00AE5E02"/>
    <w:rsid w:val="00AF3187"/>
    <w:rsid w:val="00AF7134"/>
    <w:rsid w:val="00B00B40"/>
    <w:rsid w:val="00B04EAF"/>
    <w:rsid w:val="00B054B3"/>
    <w:rsid w:val="00B066C3"/>
    <w:rsid w:val="00B175BD"/>
    <w:rsid w:val="00B209A1"/>
    <w:rsid w:val="00B20FE9"/>
    <w:rsid w:val="00B22FB4"/>
    <w:rsid w:val="00B22FB8"/>
    <w:rsid w:val="00B26624"/>
    <w:rsid w:val="00B3024E"/>
    <w:rsid w:val="00B317FA"/>
    <w:rsid w:val="00B51580"/>
    <w:rsid w:val="00B54BE6"/>
    <w:rsid w:val="00B55B2F"/>
    <w:rsid w:val="00B64573"/>
    <w:rsid w:val="00B70256"/>
    <w:rsid w:val="00B71857"/>
    <w:rsid w:val="00B77C8A"/>
    <w:rsid w:val="00B8104A"/>
    <w:rsid w:val="00B83E67"/>
    <w:rsid w:val="00B861AC"/>
    <w:rsid w:val="00B90DFD"/>
    <w:rsid w:val="00B914DD"/>
    <w:rsid w:val="00B92D7F"/>
    <w:rsid w:val="00B937FE"/>
    <w:rsid w:val="00B97C40"/>
    <w:rsid w:val="00B97D13"/>
    <w:rsid w:val="00BA4AF7"/>
    <w:rsid w:val="00BB7E8E"/>
    <w:rsid w:val="00BC1515"/>
    <w:rsid w:val="00BC1778"/>
    <w:rsid w:val="00BC1B0B"/>
    <w:rsid w:val="00BC53C2"/>
    <w:rsid w:val="00BC5F06"/>
    <w:rsid w:val="00BC7F8A"/>
    <w:rsid w:val="00BD0B74"/>
    <w:rsid w:val="00BD2F50"/>
    <w:rsid w:val="00BD46F0"/>
    <w:rsid w:val="00BD66CB"/>
    <w:rsid w:val="00BE2668"/>
    <w:rsid w:val="00BE2E5E"/>
    <w:rsid w:val="00BE5A8A"/>
    <w:rsid w:val="00BF1A6F"/>
    <w:rsid w:val="00BF7C39"/>
    <w:rsid w:val="00C00C73"/>
    <w:rsid w:val="00C02542"/>
    <w:rsid w:val="00C02A67"/>
    <w:rsid w:val="00C03569"/>
    <w:rsid w:val="00C133B8"/>
    <w:rsid w:val="00C14EE2"/>
    <w:rsid w:val="00C15D4B"/>
    <w:rsid w:val="00C15F34"/>
    <w:rsid w:val="00C15F62"/>
    <w:rsid w:val="00C2158E"/>
    <w:rsid w:val="00C2407D"/>
    <w:rsid w:val="00C26170"/>
    <w:rsid w:val="00C261E0"/>
    <w:rsid w:val="00C26F3A"/>
    <w:rsid w:val="00C2702E"/>
    <w:rsid w:val="00C32099"/>
    <w:rsid w:val="00C33A4E"/>
    <w:rsid w:val="00C36FBD"/>
    <w:rsid w:val="00C404AA"/>
    <w:rsid w:val="00C4251A"/>
    <w:rsid w:val="00C43D06"/>
    <w:rsid w:val="00C44BB9"/>
    <w:rsid w:val="00C45012"/>
    <w:rsid w:val="00C50270"/>
    <w:rsid w:val="00C56522"/>
    <w:rsid w:val="00C5711E"/>
    <w:rsid w:val="00C62E68"/>
    <w:rsid w:val="00C62FD0"/>
    <w:rsid w:val="00C7021B"/>
    <w:rsid w:val="00C709EC"/>
    <w:rsid w:val="00C72787"/>
    <w:rsid w:val="00C75A13"/>
    <w:rsid w:val="00C772E5"/>
    <w:rsid w:val="00C84E78"/>
    <w:rsid w:val="00C85E34"/>
    <w:rsid w:val="00C860B9"/>
    <w:rsid w:val="00C957A0"/>
    <w:rsid w:val="00CA06D6"/>
    <w:rsid w:val="00CA0969"/>
    <w:rsid w:val="00CA3AED"/>
    <w:rsid w:val="00CA65C4"/>
    <w:rsid w:val="00CB5F9D"/>
    <w:rsid w:val="00CB6104"/>
    <w:rsid w:val="00CB6B51"/>
    <w:rsid w:val="00CB7681"/>
    <w:rsid w:val="00CC2D13"/>
    <w:rsid w:val="00CC44EB"/>
    <w:rsid w:val="00CD1B67"/>
    <w:rsid w:val="00CD3AE7"/>
    <w:rsid w:val="00CE6F7C"/>
    <w:rsid w:val="00CF1B6F"/>
    <w:rsid w:val="00CF52F1"/>
    <w:rsid w:val="00D025DD"/>
    <w:rsid w:val="00D02E25"/>
    <w:rsid w:val="00D031EE"/>
    <w:rsid w:val="00D05D38"/>
    <w:rsid w:val="00D07A65"/>
    <w:rsid w:val="00D14D51"/>
    <w:rsid w:val="00D22CF1"/>
    <w:rsid w:val="00D25931"/>
    <w:rsid w:val="00D26A96"/>
    <w:rsid w:val="00D31409"/>
    <w:rsid w:val="00D32644"/>
    <w:rsid w:val="00D3512D"/>
    <w:rsid w:val="00D35863"/>
    <w:rsid w:val="00D41A30"/>
    <w:rsid w:val="00D507D5"/>
    <w:rsid w:val="00D518E6"/>
    <w:rsid w:val="00D52B72"/>
    <w:rsid w:val="00D54B3E"/>
    <w:rsid w:val="00D5692B"/>
    <w:rsid w:val="00D57EEC"/>
    <w:rsid w:val="00D62C70"/>
    <w:rsid w:val="00D670D9"/>
    <w:rsid w:val="00D70275"/>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C1021"/>
    <w:rsid w:val="00DC15ED"/>
    <w:rsid w:val="00DC180D"/>
    <w:rsid w:val="00DC2BC2"/>
    <w:rsid w:val="00DC6975"/>
    <w:rsid w:val="00DD22B1"/>
    <w:rsid w:val="00DD40AA"/>
    <w:rsid w:val="00DD51F2"/>
    <w:rsid w:val="00DE1CB5"/>
    <w:rsid w:val="00DF170F"/>
    <w:rsid w:val="00DF2198"/>
    <w:rsid w:val="00DF47D0"/>
    <w:rsid w:val="00E018C1"/>
    <w:rsid w:val="00E03A5F"/>
    <w:rsid w:val="00E045EA"/>
    <w:rsid w:val="00E10533"/>
    <w:rsid w:val="00E11F85"/>
    <w:rsid w:val="00E20E64"/>
    <w:rsid w:val="00E211F5"/>
    <w:rsid w:val="00E21228"/>
    <w:rsid w:val="00E24D13"/>
    <w:rsid w:val="00E25B68"/>
    <w:rsid w:val="00E32702"/>
    <w:rsid w:val="00E34EE0"/>
    <w:rsid w:val="00E3627A"/>
    <w:rsid w:val="00E36441"/>
    <w:rsid w:val="00E43668"/>
    <w:rsid w:val="00E47A31"/>
    <w:rsid w:val="00E52E04"/>
    <w:rsid w:val="00E54625"/>
    <w:rsid w:val="00E5527D"/>
    <w:rsid w:val="00E61981"/>
    <w:rsid w:val="00E65754"/>
    <w:rsid w:val="00E704CB"/>
    <w:rsid w:val="00E7112C"/>
    <w:rsid w:val="00E7368C"/>
    <w:rsid w:val="00E769CD"/>
    <w:rsid w:val="00E81362"/>
    <w:rsid w:val="00E85051"/>
    <w:rsid w:val="00E859BD"/>
    <w:rsid w:val="00E937C2"/>
    <w:rsid w:val="00E943E3"/>
    <w:rsid w:val="00E96E44"/>
    <w:rsid w:val="00E97318"/>
    <w:rsid w:val="00EA0F9B"/>
    <w:rsid w:val="00EA3490"/>
    <w:rsid w:val="00EA4C91"/>
    <w:rsid w:val="00EB1D97"/>
    <w:rsid w:val="00EB3410"/>
    <w:rsid w:val="00EB3988"/>
    <w:rsid w:val="00EB62E7"/>
    <w:rsid w:val="00EC0D32"/>
    <w:rsid w:val="00EC0E5E"/>
    <w:rsid w:val="00EC1B88"/>
    <w:rsid w:val="00EC555F"/>
    <w:rsid w:val="00EE07AA"/>
    <w:rsid w:val="00EE2F0C"/>
    <w:rsid w:val="00EE5220"/>
    <w:rsid w:val="00EE798D"/>
    <w:rsid w:val="00EF1BDE"/>
    <w:rsid w:val="00EF3275"/>
    <w:rsid w:val="00EF49C6"/>
    <w:rsid w:val="00F05162"/>
    <w:rsid w:val="00F0730C"/>
    <w:rsid w:val="00F10704"/>
    <w:rsid w:val="00F136A7"/>
    <w:rsid w:val="00F1448B"/>
    <w:rsid w:val="00F1496D"/>
    <w:rsid w:val="00F16A05"/>
    <w:rsid w:val="00F17D60"/>
    <w:rsid w:val="00F304E3"/>
    <w:rsid w:val="00F305C7"/>
    <w:rsid w:val="00F312E2"/>
    <w:rsid w:val="00F32953"/>
    <w:rsid w:val="00F36703"/>
    <w:rsid w:val="00F4454E"/>
    <w:rsid w:val="00F455A1"/>
    <w:rsid w:val="00F460FA"/>
    <w:rsid w:val="00F56C44"/>
    <w:rsid w:val="00F57C41"/>
    <w:rsid w:val="00F60C21"/>
    <w:rsid w:val="00F644F7"/>
    <w:rsid w:val="00F7352F"/>
    <w:rsid w:val="00F773C7"/>
    <w:rsid w:val="00F81109"/>
    <w:rsid w:val="00F8369A"/>
    <w:rsid w:val="00F86AFF"/>
    <w:rsid w:val="00F905C6"/>
    <w:rsid w:val="00F94A76"/>
    <w:rsid w:val="00FA2CEC"/>
    <w:rsid w:val="00FA4763"/>
    <w:rsid w:val="00FB0248"/>
    <w:rsid w:val="00FB26A0"/>
    <w:rsid w:val="00FB4163"/>
    <w:rsid w:val="00FB537D"/>
    <w:rsid w:val="00FB7026"/>
    <w:rsid w:val="00FC0869"/>
    <w:rsid w:val="00FC0BAB"/>
    <w:rsid w:val="00FC17EE"/>
    <w:rsid w:val="00FC7E76"/>
    <w:rsid w:val="00FD4F85"/>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hyperlink" Target="https://pubmed.ncbi.nlm.nih.gov/26571126/" TargetMode="External"/><Relationship Id="rId26" Type="http://schemas.openxmlformats.org/officeDocument/2006/relationships/hyperlink" Target="https://onlinelibrary.wiley.com/doi/abs/10.1002/bdm.460" TargetMode="External"/><Relationship Id="rId39" Type="http://schemas.openxmlformats.org/officeDocument/2006/relationships/hyperlink" Target="https://meridian.allenpress.com/jgme/article/14/4/475/484936/The-Effect-of-Information-Presentation-Order-on" TargetMode="External"/><Relationship Id="rId21" Type="http://schemas.openxmlformats.org/officeDocument/2006/relationships/hyperlink" Target="https://link.springer.com/article/10.1186/s13049-019-0629-z" TargetMode="External"/><Relationship Id="rId34" Type="http://schemas.openxmlformats.org/officeDocument/2006/relationships/hyperlink" Target="https://link.springer.com/article/10.1007/s10459-021-10080-9" TargetMode="External"/><Relationship Id="rId42"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ric.ed.gov/?id=ED358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sciencedirect.com/science/article/pii/S0002934308000405" TargetMode="External"/><Relationship Id="rId32" Type="http://schemas.openxmlformats.org/officeDocument/2006/relationships/hyperlink" Target="https://journals.sagepub.com/doi/abs/10.1177/019394599601800505" TargetMode="External"/><Relationship Id="rId37" Type="http://schemas.openxmlformats.org/officeDocument/2006/relationships/hyperlink" Target="https://journals.sagepub.com/doi/abs/10.1177/0272989x9101100401" TargetMode="External"/><Relationship Id="rId40" Type="http://schemas.openxmlformats.org/officeDocument/2006/relationships/hyperlink" Target="https://psycnet.apa.org/record/2020-28446-001"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amanetwork.com/journals/jama/article-abstract/186585" TargetMode="External"/><Relationship Id="rId28" Type="http://schemas.openxmlformats.org/officeDocument/2006/relationships/hyperlink" Target="https://synthesismanual.jbi.glo" TargetMode="External"/><Relationship Id="rId36" Type="http://schemas.openxmlformats.org/officeDocument/2006/relationships/hyperlink" Target="https://journals.sagepub.com/doi/abs/10.1080/02724989243000019" TargetMode="External"/><Relationship Id="rId10" Type="http://schemas.microsoft.com/office/2016/09/relationships/commentsIds" Target="commentsIds.xml"/><Relationship Id="rId19" Type="http://schemas.openxmlformats.org/officeDocument/2006/relationships/hyperlink" Target="https://jamanetwork.com/journals/jamainternalmedicine/article-abstract/1108559" TargetMode="External"/><Relationship Id="rId31" Type="http://schemas.openxmlformats.org/officeDocument/2006/relationships/hyperlink" Target="https://www.sciencedirect.com/science/article/pii/S0897189703000788"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www.acpjournals.org/doi/abs/10.7326/M19-3692" TargetMode="External"/><Relationship Id="rId27" Type="http://schemas.openxmlformats.org/officeDocument/2006/relationships/hyperlink" Target="https://www.sciencedirect.com/science/article/pii/S1076633220306991" TargetMode="External"/><Relationship Id="rId30" Type="http://schemas.openxmlformats.org/officeDocument/2006/relationships/hyperlink" Target="https://journals.lww.com/journalpatientsafety/abstract/2019/12000/does_physician_s_training_induce_overconfidence.10.aspx" TargetMode="External"/><Relationship Id="rId35" Type="http://schemas.openxmlformats.org/officeDocument/2006/relationships/hyperlink" Target="https://link.springer.com/article/10.1007/s10459-023-10252-9" TargetMode="External"/><Relationship Id="rId43" Type="http://schemas.openxmlformats.org/officeDocument/2006/relationships/hyperlink" Target="https://journals.sagepub.com/doi/abs/10.1007/s11552-013-9533-6"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psycnet.apa.org/fulltext/2016-60724-003.html" TargetMode="External"/><Relationship Id="rId33" Type="http://schemas.openxmlformats.org/officeDocument/2006/relationships/hyperlink" Target="https://asmepublications.onlinelibrary.wiley.com/doi/abs/10.1111/medu.13801" TargetMode="External"/><Relationship Id="rId38" Type="http://schemas.openxmlformats.org/officeDocument/2006/relationships/hyperlink" Target="https://www.sciencedirect.com/science/article/pii/S1532046415000477" TargetMode="External"/><Relationship Id="rId46" Type="http://schemas.openxmlformats.org/officeDocument/2006/relationships/fontTable" Target="fontTable.xml"/><Relationship Id="rId20" Type="http://schemas.openxmlformats.org/officeDocument/2006/relationships/hyperlink" Target="https://jamanetwork.com/journals/jama/article-abstract/1148376" TargetMode="External"/><Relationship Id="rId41" Type="http://schemas.openxmlformats.org/officeDocument/2006/relationships/hyperlink" Target="https://shmpublications.onlinelibrary.wiley.com/doi/abs/10.1002/jhm.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35</Pages>
  <Words>12300</Words>
  <Characters>70112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10</cp:revision>
  <dcterms:created xsi:type="dcterms:W3CDTF">2024-07-18T10:12:00Z</dcterms:created>
  <dcterms:modified xsi:type="dcterms:W3CDTF">2024-07-22T13:51:00Z</dcterms:modified>
</cp:coreProperties>
</file>