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8422F7"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b/>
          <w:bCs/>
          <w:color w:val="000000"/>
          <w:u w:val="single"/>
          <w:lang w:eastAsia="en-GB" w:bidi="hi-IN"/>
        </w:rPr>
        <w:t>Study 1:  Investigating Confidence and Information Seeking in Medical Diagnosis Decisions</w:t>
      </w:r>
    </w:p>
    <w:p w14:paraId="673E0BD9" w14:textId="77777777" w:rsidR="003D19A4" w:rsidRPr="00D968DF" w:rsidRDefault="003D19A4" w:rsidP="003D19A4">
      <w:pPr>
        <w:rPr>
          <w:rFonts w:ascii="Calibri" w:eastAsia="Times New Roman" w:hAnsi="Calibri" w:cs="Calibri"/>
          <w:sz w:val="28"/>
          <w:szCs w:val="28"/>
          <w:lang w:eastAsia="en-GB" w:bidi="hi-IN"/>
        </w:rPr>
      </w:pPr>
    </w:p>
    <w:p w14:paraId="5259692C"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u w:val="single"/>
          <w:lang w:eastAsia="en-GB" w:bidi="hi-IN"/>
        </w:rPr>
        <w:t>Introduction</w:t>
      </w:r>
    </w:p>
    <w:p w14:paraId="4B249D58" w14:textId="77777777" w:rsidR="003D19A4" w:rsidRPr="00D968DF" w:rsidRDefault="003D19A4" w:rsidP="003D19A4">
      <w:pPr>
        <w:rPr>
          <w:rFonts w:ascii="Calibri" w:eastAsia="Times New Roman" w:hAnsi="Calibri" w:cs="Calibri"/>
          <w:sz w:val="28"/>
          <w:szCs w:val="28"/>
          <w:lang w:eastAsia="en-GB" w:bidi="hi-IN"/>
        </w:rPr>
      </w:pPr>
    </w:p>
    <w:p w14:paraId="56B50312" w14:textId="1E728431"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Our first study aimed to extend the past work of Friedman et al (2004) and Meyer et al (2013) among others. Methodologically, these studies share a lot of commonalities</w:t>
      </w:r>
      <w:r w:rsidR="00933A1B" w:rsidRPr="00D968DF">
        <w:rPr>
          <w:rFonts w:ascii="Calibri" w:eastAsia="Times New Roman" w:hAnsi="Calibri" w:cs="Calibri"/>
          <w:color w:val="000000"/>
          <w:lang w:eastAsia="en-GB" w:bidi="hi-IN"/>
        </w:rPr>
        <w:t xml:space="preserve"> with each other and with the current study presented here</w:t>
      </w:r>
      <w:r w:rsidRPr="00D968DF">
        <w:rPr>
          <w:rFonts w:ascii="Calibri" w:eastAsia="Times New Roman" w:hAnsi="Calibri" w:cs="Calibri"/>
          <w:color w:val="000000"/>
          <w:lang w:eastAsia="en-GB" w:bidi="hi-IN"/>
        </w:rPr>
        <w:t>.</w:t>
      </w:r>
      <w:r w:rsidR="00B071B8" w:rsidRPr="00D968DF">
        <w:rPr>
          <w:rFonts w:ascii="Calibri" w:eastAsia="Times New Roman" w:hAnsi="Calibri" w:cs="Calibri"/>
          <w:color w:val="000000"/>
          <w:lang w:eastAsia="en-GB" w:bidi="hi-IN"/>
        </w:rPr>
        <w:t xml:space="preserve"> Our</w:t>
      </w:r>
      <w:r w:rsidRPr="00D968DF">
        <w:rPr>
          <w:rFonts w:ascii="Calibri" w:eastAsia="Times New Roman" w:hAnsi="Calibri" w:cs="Calibri"/>
          <w:color w:val="000000"/>
          <w:lang w:eastAsia="en-GB" w:bidi="hi-IN"/>
        </w:rPr>
        <w:t xml:space="preserve"> paradigm involve the use of patient vignettes adapted from real patient cases. The goal of the task</w:t>
      </w:r>
      <w:r w:rsidR="00B071B8" w:rsidRPr="00D968DF">
        <w:rPr>
          <w:rFonts w:ascii="Calibri" w:eastAsia="Times New Roman" w:hAnsi="Calibri" w:cs="Calibri"/>
          <w:color w:val="000000"/>
          <w:lang w:eastAsia="en-GB" w:bidi="hi-IN"/>
        </w:rPr>
        <w:t xml:space="preserve"> wa</w:t>
      </w:r>
      <w:r w:rsidRPr="00D968DF">
        <w:rPr>
          <w:rFonts w:ascii="Calibri" w:eastAsia="Times New Roman" w:hAnsi="Calibri" w:cs="Calibri"/>
          <w:color w:val="000000"/>
          <w:lang w:eastAsia="en-GB" w:bidi="hi-IN"/>
        </w:rPr>
        <w:t>s to determine a diagnosis</w:t>
      </w:r>
      <w:r w:rsidR="00B071B8" w:rsidRPr="00D968DF">
        <w:rPr>
          <w:rFonts w:ascii="Calibri" w:eastAsia="Times New Roman" w:hAnsi="Calibri" w:cs="Calibri"/>
          <w:color w:val="000000"/>
          <w:lang w:eastAsia="en-GB" w:bidi="hi-IN"/>
        </w:rPr>
        <w:t>, or set of diagnoses,</w:t>
      </w:r>
      <w:r w:rsidRPr="00D968DF">
        <w:rPr>
          <w:rFonts w:ascii="Calibri" w:eastAsia="Times New Roman" w:hAnsi="Calibri" w:cs="Calibri"/>
          <w:color w:val="000000"/>
          <w:lang w:eastAsia="en-GB" w:bidi="hi-IN"/>
        </w:rPr>
        <w:t xml:space="preserve"> for </w:t>
      </w:r>
      <w:r w:rsidR="00B071B8" w:rsidRPr="00D968DF">
        <w:rPr>
          <w:rFonts w:ascii="Calibri" w:eastAsia="Times New Roman" w:hAnsi="Calibri" w:cs="Calibri"/>
          <w:color w:val="000000"/>
          <w:lang w:eastAsia="en-GB" w:bidi="hi-IN"/>
        </w:rPr>
        <w:t>each presented</w:t>
      </w:r>
      <w:r w:rsidRPr="00D968DF">
        <w:rPr>
          <w:rFonts w:ascii="Calibri" w:eastAsia="Times New Roman" w:hAnsi="Calibri" w:cs="Calibri"/>
          <w:color w:val="000000"/>
          <w:lang w:eastAsia="en-GB" w:bidi="hi-IN"/>
        </w:rPr>
        <w:t xml:space="preserve"> patie</w:t>
      </w:r>
      <w:r w:rsidR="00B071B8" w:rsidRPr="00D968DF">
        <w:rPr>
          <w:rFonts w:ascii="Calibri" w:eastAsia="Times New Roman" w:hAnsi="Calibri" w:cs="Calibri"/>
          <w:color w:val="000000"/>
          <w:lang w:eastAsia="en-GB" w:bidi="hi-IN"/>
        </w:rPr>
        <w:t>nt</w:t>
      </w:r>
      <w:r w:rsidRPr="00D968DF">
        <w:rPr>
          <w:rFonts w:ascii="Calibri" w:eastAsia="Times New Roman" w:hAnsi="Calibri" w:cs="Calibri"/>
          <w:color w:val="000000"/>
          <w:lang w:eastAsia="en-GB" w:bidi="hi-IN"/>
        </w:rPr>
        <w:t xml:space="preserve">. Information on the patient is split into a series of discrete stages so that the researchers are able to control what information the clinicians have access to at any given point in the experiment. We can call each point of new information an “information stage”. Each </w:t>
      </w:r>
      <w:r w:rsidR="00933A1B" w:rsidRPr="00D968DF">
        <w:rPr>
          <w:rFonts w:ascii="Calibri" w:eastAsia="Times New Roman" w:hAnsi="Calibri" w:cs="Calibri"/>
          <w:color w:val="000000"/>
          <w:lang w:eastAsia="en-GB" w:bidi="hi-IN"/>
        </w:rPr>
        <w:t xml:space="preserve">information stage </w:t>
      </w:r>
      <w:r w:rsidR="00B071B8" w:rsidRPr="00D968DF">
        <w:rPr>
          <w:rFonts w:ascii="Calibri" w:eastAsia="Times New Roman" w:hAnsi="Calibri" w:cs="Calibri"/>
          <w:color w:val="000000"/>
          <w:lang w:eastAsia="en-GB" w:bidi="hi-IN"/>
        </w:rPr>
        <w:t>includes information on the patient’s medical history, observations from physical examinations and generalised/bedside tests on the patient.</w:t>
      </w:r>
      <w:r w:rsidRPr="00D968DF">
        <w:rPr>
          <w:rFonts w:ascii="Calibri" w:eastAsia="Times New Roman" w:hAnsi="Calibri" w:cs="Calibri"/>
          <w:color w:val="000000"/>
          <w:lang w:eastAsia="en-GB" w:bidi="hi-IN"/>
        </w:rPr>
        <w:t xml:space="preserve"> At each information stage, participants are asked to provide their diagnosis for the patient, as well as reporting their decision confidence. </w:t>
      </w:r>
      <w:proofErr w:type="spellStart"/>
      <w:r w:rsidRPr="00D968DF">
        <w:rPr>
          <w:rFonts w:ascii="Calibri" w:eastAsia="Times New Roman" w:hAnsi="Calibri" w:cs="Calibri"/>
          <w:color w:val="000000"/>
          <w:lang w:eastAsia="en-GB" w:bidi="hi-IN"/>
        </w:rPr>
        <w:t>K</w:t>
      </w:r>
      <w:r w:rsidR="00646E12">
        <w:rPr>
          <w:rFonts w:ascii="Calibri" w:eastAsia="Times New Roman" w:hAnsi="Calibri" w:cs="Calibri"/>
          <w:color w:val="000000"/>
          <w:lang w:eastAsia="en-GB" w:bidi="hi-IN"/>
        </w:rPr>
        <w:t>ä</w:t>
      </w:r>
      <w:r w:rsidRPr="00D968DF">
        <w:rPr>
          <w:rFonts w:ascii="Calibri" w:eastAsia="Times New Roman" w:hAnsi="Calibri" w:cs="Calibri"/>
          <w:color w:val="000000"/>
          <w:lang w:eastAsia="en-GB" w:bidi="hi-IN"/>
        </w:rPr>
        <w:t>mmer</w:t>
      </w:r>
      <w:proofErr w:type="spellEnd"/>
      <w:r w:rsidRPr="00D968DF">
        <w:rPr>
          <w:rFonts w:ascii="Calibri" w:eastAsia="Times New Roman" w:hAnsi="Calibri" w:cs="Calibri"/>
          <w:color w:val="000000"/>
          <w:lang w:eastAsia="en-GB" w:bidi="hi-IN"/>
        </w:rPr>
        <w:t xml:space="preserve"> et al (2021) buil</w:t>
      </w:r>
      <w:r w:rsidR="00933A1B" w:rsidRPr="00D968DF">
        <w:rPr>
          <w:rFonts w:ascii="Calibri" w:eastAsia="Times New Roman" w:hAnsi="Calibri" w:cs="Calibri"/>
          <w:color w:val="000000"/>
          <w:lang w:eastAsia="en-GB" w:bidi="hi-IN"/>
        </w:rPr>
        <w:t xml:space="preserve">t </w:t>
      </w:r>
      <w:r w:rsidR="00B071B8" w:rsidRPr="00D968DF">
        <w:rPr>
          <w:rFonts w:ascii="Calibri" w:eastAsia="Times New Roman" w:hAnsi="Calibri" w:cs="Calibri"/>
          <w:color w:val="000000"/>
          <w:lang w:eastAsia="en-GB" w:bidi="hi-IN"/>
        </w:rPr>
        <w:t>up</w:t>
      </w:r>
      <w:r w:rsidRPr="00D968DF">
        <w:rPr>
          <w:rFonts w:ascii="Calibri" w:eastAsia="Times New Roman" w:hAnsi="Calibri" w:cs="Calibri"/>
          <w:color w:val="000000"/>
          <w:lang w:eastAsia="en-GB" w:bidi="hi-IN"/>
        </w:rPr>
        <w:t xml:space="preserve">on </w:t>
      </w:r>
      <w:r w:rsidR="00B071B8" w:rsidRPr="00D968DF">
        <w:rPr>
          <w:rFonts w:ascii="Calibri" w:eastAsia="Times New Roman" w:hAnsi="Calibri" w:cs="Calibri"/>
          <w:color w:val="000000"/>
          <w:lang w:eastAsia="en-GB" w:bidi="hi-IN"/>
        </w:rPr>
        <w:t>the aforementioned</w:t>
      </w:r>
      <w:r w:rsidRPr="00D968DF">
        <w:rPr>
          <w:rFonts w:ascii="Calibri" w:eastAsia="Times New Roman" w:hAnsi="Calibri" w:cs="Calibri"/>
          <w:color w:val="000000"/>
          <w:lang w:eastAsia="en-GB" w:bidi="hi-IN"/>
        </w:rPr>
        <w:t xml:space="preserve"> studies by allowing the clinicians to freely gather information in each stage. This add</w:t>
      </w:r>
      <w:r w:rsidR="00933A1B" w:rsidRPr="00D968DF">
        <w:rPr>
          <w:rFonts w:ascii="Calibri" w:eastAsia="Times New Roman" w:hAnsi="Calibri" w:cs="Calibri"/>
          <w:color w:val="000000"/>
          <w:lang w:eastAsia="en-GB" w:bidi="hi-IN"/>
        </w:rPr>
        <w:t>ed</w:t>
      </w:r>
      <w:r w:rsidRPr="00D968DF">
        <w:rPr>
          <w:rFonts w:ascii="Calibri" w:eastAsia="Times New Roman" w:hAnsi="Calibri" w:cs="Calibri"/>
          <w:color w:val="000000"/>
          <w:lang w:eastAsia="en-GB" w:bidi="hi-IN"/>
        </w:rPr>
        <w:t xml:space="preserve"> the amount of information sought as a key dependent variable to investigate alongside confidence and ability/accuracy. It was hypothesised that differences in ability would be reflected in information seeking patterns. For example, a clinician with lower ability might seek more information less discriminately, as they would have higher uncertainty. This has been investigated in the past by relating to clinical experience to risk aversion and further information seeking behaviour (Lawton et al, 2019). </w:t>
      </w:r>
    </w:p>
    <w:p w14:paraId="7943BC07" w14:textId="77777777" w:rsidR="003D19A4" w:rsidRPr="00D968DF" w:rsidRDefault="003D19A4" w:rsidP="003D19A4">
      <w:pPr>
        <w:rPr>
          <w:rFonts w:ascii="Calibri" w:eastAsia="Times New Roman" w:hAnsi="Calibri" w:cs="Calibri"/>
          <w:sz w:val="28"/>
          <w:szCs w:val="28"/>
          <w:lang w:eastAsia="en-GB" w:bidi="hi-IN"/>
        </w:rPr>
      </w:pPr>
    </w:p>
    <w:p w14:paraId="7E6B8722" w14:textId="312434D0" w:rsidR="003D19A4" w:rsidRPr="00D968DF" w:rsidRDefault="003D19A4" w:rsidP="00CD1019">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There are aspects of this past work that we sought to extend. Participants are</w:t>
      </w:r>
      <w:r w:rsidR="00933A1B" w:rsidRPr="00D968DF">
        <w:rPr>
          <w:rFonts w:ascii="Calibri" w:eastAsia="Times New Roman" w:hAnsi="Calibri" w:cs="Calibri"/>
          <w:color w:val="000000"/>
          <w:lang w:eastAsia="en-GB" w:bidi="hi-IN"/>
        </w:rPr>
        <w:t xml:space="preserve"> often</w:t>
      </w:r>
      <w:r w:rsidRPr="00D968DF">
        <w:rPr>
          <w:rFonts w:ascii="Calibri" w:eastAsia="Times New Roman" w:hAnsi="Calibri" w:cs="Calibri"/>
          <w:color w:val="000000"/>
          <w:lang w:eastAsia="en-GB" w:bidi="hi-IN"/>
        </w:rPr>
        <w:t xml:space="preserve"> asked for a single diagnosis in </w:t>
      </w:r>
      <w:r w:rsidR="00933A1B" w:rsidRPr="00D968DF">
        <w:rPr>
          <w:rFonts w:ascii="Calibri" w:eastAsia="Times New Roman" w:hAnsi="Calibri" w:cs="Calibri"/>
          <w:color w:val="000000"/>
          <w:lang w:eastAsia="en-GB" w:bidi="hi-IN"/>
        </w:rPr>
        <w:t>previous studies</w:t>
      </w:r>
      <w:r w:rsidRPr="00D968DF">
        <w:rPr>
          <w:rFonts w:ascii="Calibri" w:eastAsia="Times New Roman" w:hAnsi="Calibri" w:cs="Calibri"/>
          <w:color w:val="000000"/>
          <w:lang w:eastAsia="en-GB" w:bidi="hi-IN"/>
        </w:rPr>
        <w:t>. The diagnosis provided is</w:t>
      </w:r>
      <w:r w:rsidR="00CD1019" w:rsidRPr="00D968DF">
        <w:rPr>
          <w:rFonts w:ascii="Calibri" w:eastAsia="Times New Roman" w:hAnsi="Calibri" w:cs="Calibri"/>
          <w:color w:val="000000"/>
          <w:lang w:eastAsia="en-GB" w:bidi="hi-IN"/>
        </w:rPr>
        <w:t xml:space="preserve"> then</w:t>
      </w:r>
      <w:r w:rsidRPr="00D968DF">
        <w:rPr>
          <w:rFonts w:ascii="Calibri" w:eastAsia="Times New Roman" w:hAnsi="Calibri" w:cs="Calibri"/>
          <w:color w:val="000000"/>
          <w:lang w:eastAsia="en-GB" w:bidi="hi-IN"/>
        </w:rPr>
        <w:t xml:space="preserve"> compared to the true underlying condition that the patient had in order to establish a measure of objective accuracy. This then allows researchers to investigate miscalibrations of confidence, as these are usually derived via the difference between reported confidence (one’s subjective probability of being correct) and accuracy (one’s objective proportion of correct answers). While </w:t>
      </w:r>
      <w:r w:rsidR="00CD1019" w:rsidRPr="00D968DF">
        <w:rPr>
          <w:rFonts w:ascii="Calibri" w:eastAsia="Times New Roman" w:hAnsi="Calibri" w:cs="Calibri"/>
          <w:color w:val="000000"/>
          <w:lang w:eastAsia="en-GB" w:bidi="hi-IN"/>
        </w:rPr>
        <w:t>th</w:t>
      </w:r>
      <w:r w:rsidRPr="00D968DF">
        <w:rPr>
          <w:rFonts w:ascii="Calibri" w:eastAsia="Times New Roman" w:hAnsi="Calibri" w:cs="Calibri"/>
          <w:color w:val="000000"/>
          <w:lang w:eastAsia="en-GB" w:bidi="hi-IN"/>
        </w:rPr>
        <w:t>is</w:t>
      </w:r>
      <w:r w:rsidR="00CD1019" w:rsidRPr="00D968DF">
        <w:rPr>
          <w:rFonts w:ascii="Calibri" w:eastAsia="Times New Roman" w:hAnsi="Calibri" w:cs="Calibri"/>
          <w:color w:val="000000"/>
          <w:lang w:eastAsia="en-GB" w:bidi="hi-IN"/>
        </w:rPr>
        <w:t xml:space="preserve"> is</w:t>
      </w:r>
      <w:r w:rsidRPr="00D968DF">
        <w:rPr>
          <w:rFonts w:ascii="Calibri" w:eastAsia="Times New Roman" w:hAnsi="Calibri" w:cs="Calibri"/>
          <w:color w:val="000000"/>
          <w:lang w:eastAsia="en-GB" w:bidi="hi-IN"/>
        </w:rPr>
        <w:t xml:space="preserve"> useful from an </w:t>
      </w:r>
      <w:r w:rsidR="00CD1019" w:rsidRPr="00D968DF">
        <w:rPr>
          <w:rFonts w:ascii="Calibri" w:eastAsia="Times New Roman" w:hAnsi="Calibri" w:cs="Calibri"/>
          <w:color w:val="000000"/>
          <w:lang w:eastAsia="en-GB" w:bidi="hi-IN"/>
        </w:rPr>
        <w:t>empirical</w:t>
      </w:r>
      <w:r w:rsidRPr="00D968DF">
        <w:rPr>
          <w:rFonts w:ascii="Calibri" w:eastAsia="Times New Roman" w:hAnsi="Calibri" w:cs="Calibri"/>
          <w:color w:val="000000"/>
          <w:lang w:eastAsia="en-GB" w:bidi="hi-IN"/>
        </w:rPr>
        <w:t xml:space="preserve"> perspective, this has limitations </w:t>
      </w:r>
      <w:r w:rsidR="00933A1B" w:rsidRPr="00D968DF">
        <w:rPr>
          <w:rFonts w:ascii="Calibri" w:eastAsia="Times New Roman" w:hAnsi="Calibri" w:cs="Calibri"/>
          <w:color w:val="000000"/>
          <w:lang w:eastAsia="en-GB" w:bidi="hi-IN"/>
        </w:rPr>
        <w:t>in terms of</w:t>
      </w:r>
      <w:r w:rsidRPr="00D968DF">
        <w:rPr>
          <w:rFonts w:ascii="Calibri" w:eastAsia="Times New Roman" w:hAnsi="Calibri" w:cs="Calibri"/>
          <w:color w:val="000000"/>
          <w:lang w:eastAsia="en-GB" w:bidi="hi-IN"/>
        </w:rPr>
        <w:t xml:space="preserve"> ecological validity. It is a fairly artificial constraint to limit clinicians to a single diagnosis as their final answer. In addition, a reported diagnosis does not consider the conditions that the clinician has ‘in the back of their mind’. If a clinician is asked for a single diagnosis, it is not possible to know whether other diagnoses have been eliminated from their train of thought. Being able to know what diagnoses are considered possibilities allows for a more nuanced investigation of premature closure and hypothesis elimination. We therefore allow clinicians to report multiple diagnoses, whilst also allowing for a differentiation between the more likely diagnos</w:t>
      </w:r>
      <w:r w:rsidR="004A79F9" w:rsidRPr="00D968DF">
        <w:rPr>
          <w:rFonts w:ascii="Calibri" w:eastAsia="Times New Roman" w:hAnsi="Calibri" w:cs="Calibri"/>
          <w:color w:val="000000"/>
          <w:lang w:eastAsia="en-GB" w:bidi="hi-IN"/>
        </w:rPr>
        <w:t>e</w:t>
      </w:r>
      <w:r w:rsidRPr="00D968DF">
        <w:rPr>
          <w:rFonts w:ascii="Calibri" w:eastAsia="Times New Roman" w:hAnsi="Calibri" w:cs="Calibri"/>
          <w:color w:val="000000"/>
          <w:lang w:eastAsia="en-GB" w:bidi="hi-IN"/>
        </w:rPr>
        <w:t>s and the more serious but rarer diagnos</w:t>
      </w:r>
      <w:r w:rsidR="004A79F9" w:rsidRPr="00D968DF">
        <w:rPr>
          <w:rFonts w:ascii="Calibri" w:eastAsia="Times New Roman" w:hAnsi="Calibri" w:cs="Calibri"/>
          <w:color w:val="000000"/>
          <w:lang w:eastAsia="en-GB" w:bidi="hi-IN"/>
        </w:rPr>
        <w:t>e</w:t>
      </w:r>
      <w:r w:rsidRPr="00D968DF">
        <w:rPr>
          <w:rFonts w:ascii="Calibri" w:eastAsia="Times New Roman" w:hAnsi="Calibri" w:cs="Calibri"/>
          <w:color w:val="000000"/>
          <w:lang w:eastAsia="en-GB" w:bidi="hi-IN"/>
        </w:rPr>
        <w:t>s (the ‘back of the mind’ diagnosis).</w:t>
      </w:r>
      <w:r w:rsidR="00CD1019" w:rsidRPr="00D968DF">
        <w:rPr>
          <w:rFonts w:ascii="Calibri" w:eastAsia="Times New Roman" w:hAnsi="Calibri" w:cs="Calibri"/>
          <w:color w:val="000000"/>
          <w:lang w:eastAsia="en-GB" w:bidi="hi-IN"/>
        </w:rPr>
        <w:t xml:space="preserve"> We also wanted to further study differences in information seeking patterns as investigated by </w:t>
      </w:r>
      <w:proofErr w:type="spellStart"/>
      <w:r w:rsidR="00CD1019" w:rsidRPr="00D968DF">
        <w:rPr>
          <w:rFonts w:ascii="Calibri" w:eastAsia="Times New Roman" w:hAnsi="Calibri" w:cs="Calibri"/>
          <w:color w:val="000000"/>
          <w:lang w:eastAsia="en-GB" w:bidi="hi-IN"/>
        </w:rPr>
        <w:t>Kammer</w:t>
      </w:r>
      <w:proofErr w:type="spellEnd"/>
      <w:r w:rsidR="00CD1019" w:rsidRPr="00D968DF">
        <w:rPr>
          <w:rFonts w:ascii="Calibri" w:eastAsia="Times New Roman" w:hAnsi="Calibri" w:cs="Calibri"/>
          <w:color w:val="000000"/>
          <w:lang w:eastAsia="en-GB" w:bidi="hi-IN"/>
        </w:rPr>
        <w:t xml:space="preserve"> et al (2019). </w:t>
      </w:r>
    </w:p>
    <w:p w14:paraId="550AE3A2" w14:textId="77777777" w:rsidR="00CD1019" w:rsidRPr="00D968DF" w:rsidRDefault="00CD1019" w:rsidP="00CD1019">
      <w:pPr>
        <w:rPr>
          <w:rFonts w:ascii="Calibri" w:eastAsia="Times New Roman" w:hAnsi="Calibri" w:cs="Calibri"/>
          <w:sz w:val="28"/>
          <w:szCs w:val="28"/>
          <w:lang w:eastAsia="en-GB" w:bidi="hi-IN"/>
        </w:rPr>
      </w:pPr>
    </w:p>
    <w:p w14:paraId="7E2C2712" w14:textId="728855AD"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u w:val="single"/>
          <w:lang w:eastAsia="en-GB" w:bidi="hi-IN"/>
        </w:rPr>
        <w:t>Method</w:t>
      </w:r>
      <w:r w:rsidR="00D12151" w:rsidRPr="00D968DF">
        <w:rPr>
          <w:rFonts w:ascii="Calibri" w:eastAsia="Times New Roman" w:hAnsi="Calibri" w:cs="Calibri"/>
          <w:color w:val="000000"/>
          <w:u w:val="single"/>
          <w:lang w:eastAsia="en-GB" w:bidi="hi-IN"/>
        </w:rPr>
        <w:t>s</w:t>
      </w:r>
    </w:p>
    <w:p w14:paraId="7EE3EA53" w14:textId="3DA58079" w:rsidR="003D19A4" w:rsidRPr="00D968DF" w:rsidRDefault="003D19A4" w:rsidP="003D19A4">
      <w:pPr>
        <w:rPr>
          <w:rFonts w:ascii="Calibri" w:eastAsia="Times New Roman" w:hAnsi="Calibri" w:cs="Calibri"/>
          <w:sz w:val="28"/>
          <w:szCs w:val="28"/>
          <w:lang w:eastAsia="en-GB" w:bidi="hi-IN"/>
        </w:rPr>
      </w:pPr>
    </w:p>
    <w:p w14:paraId="113E7D4C" w14:textId="2FC788FE" w:rsidR="00D12151" w:rsidRPr="003B1843" w:rsidRDefault="00D12151" w:rsidP="003D19A4">
      <w:pPr>
        <w:rPr>
          <w:rFonts w:ascii="Calibri" w:eastAsia="Times New Roman" w:hAnsi="Calibri" w:cs="Calibri"/>
          <w:b/>
          <w:bCs/>
          <w:lang w:eastAsia="en-GB" w:bidi="hi-IN"/>
        </w:rPr>
      </w:pPr>
      <w:r w:rsidRPr="003B1843">
        <w:rPr>
          <w:rFonts w:ascii="Calibri" w:eastAsia="Times New Roman" w:hAnsi="Calibri" w:cs="Calibri"/>
          <w:b/>
          <w:bCs/>
          <w:lang w:eastAsia="en-GB" w:bidi="hi-IN"/>
        </w:rPr>
        <w:t>Participants</w:t>
      </w:r>
    </w:p>
    <w:p w14:paraId="77FDA1DB" w14:textId="14DF45FA" w:rsidR="00D12151" w:rsidRPr="00D968DF" w:rsidRDefault="00D12151" w:rsidP="003D19A4">
      <w:pPr>
        <w:rPr>
          <w:rFonts w:ascii="Calibri" w:eastAsia="Times New Roman" w:hAnsi="Calibri" w:cs="Calibri"/>
          <w:sz w:val="28"/>
          <w:szCs w:val="28"/>
          <w:lang w:eastAsia="en-GB" w:bidi="hi-IN"/>
        </w:rPr>
      </w:pPr>
    </w:p>
    <w:p w14:paraId="5D07B998" w14:textId="77777777" w:rsidR="00D12151" w:rsidRPr="00D968DF" w:rsidRDefault="00D12151" w:rsidP="00D12151">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lastRenderedPageBreak/>
        <w:t xml:space="preserve">The study was conducted online, with participants able to run the experiment in their browser. The experiment was coded using </w:t>
      </w:r>
      <w:proofErr w:type="spellStart"/>
      <w:r w:rsidRPr="00D968DF">
        <w:rPr>
          <w:rFonts w:ascii="Calibri" w:eastAsia="Times New Roman" w:hAnsi="Calibri" w:cs="Calibri"/>
          <w:color w:val="000000"/>
          <w:lang w:eastAsia="en-GB" w:bidi="hi-IN"/>
        </w:rPr>
        <w:t>JSPsych</w:t>
      </w:r>
      <w:proofErr w:type="spellEnd"/>
      <w:r w:rsidRPr="00D968DF">
        <w:rPr>
          <w:rFonts w:ascii="Calibri" w:eastAsia="Times New Roman" w:hAnsi="Calibri" w:cs="Calibri"/>
          <w:color w:val="000000"/>
          <w:lang w:eastAsia="en-GB" w:bidi="hi-IN"/>
        </w:rPr>
        <w:t xml:space="preserve">, which is a </w:t>
      </w:r>
      <w:proofErr w:type="spellStart"/>
      <w:r w:rsidRPr="00D968DF">
        <w:rPr>
          <w:rFonts w:ascii="Calibri" w:eastAsia="Times New Roman" w:hAnsi="Calibri" w:cs="Calibri"/>
          <w:color w:val="000000"/>
          <w:lang w:eastAsia="en-GB" w:bidi="hi-IN"/>
        </w:rPr>
        <w:t>Javascript</w:t>
      </w:r>
      <w:proofErr w:type="spellEnd"/>
      <w:r w:rsidRPr="00D968DF">
        <w:rPr>
          <w:rFonts w:ascii="Calibri" w:eastAsia="Times New Roman" w:hAnsi="Calibri" w:cs="Calibri"/>
          <w:color w:val="000000"/>
          <w:lang w:eastAsia="en-GB" w:bidi="hi-IN"/>
        </w:rPr>
        <w:t xml:space="preserve"> plugin used specifically for psychology experiments. We recruited fifth or sixth (foundation) year medical students within the UK. 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The age ranged between 22-34 (M = 24.2). 85 medical students completed the study, including 32 males, 52 females and 1 participant who self-reported as non-binary. Participants were recruited between July 11th 2022 and April 6th 2023. </w:t>
      </w:r>
    </w:p>
    <w:p w14:paraId="548C4928" w14:textId="0C67EF03" w:rsidR="00D12151" w:rsidRPr="00D968DF" w:rsidRDefault="00D12151" w:rsidP="003D19A4">
      <w:pPr>
        <w:rPr>
          <w:rFonts w:ascii="Calibri" w:eastAsia="Times New Roman" w:hAnsi="Calibri" w:cs="Calibri"/>
          <w:b/>
          <w:bCs/>
          <w:sz w:val="28"/>
          <w:szCs w:val="28"/>
          <w:lang w:eastAsia="en-GB" w:bidi="hi-IN"/>
        </w:rPr>
      </w:pPr>
    </w:p>
    <w:p w14:paraId="0A49040F" w14:textId="531D1B09" w:rsidR="00D12151" w:rsidRPr="003B1843" w:rsidRDefault="00D12151" w:rsidP="003D19A4">
      <w:pPr>
        <w:rPr>
          <w:rFonts w:ascii="Calibri" w:eastAsia="Times New Roman" w:hAnsi="Calibri" w:cs="Calibri"/>
          <w:b/>
          <w:bCs/>
          <w:lang w:eastAsia="en-GB" w:bidi="hi-IN"/>
        </w:rPr>
      </w:pPr>
      <w:r w:rsidRPr="003B1843">
        <w:rPr>
          <w:rFonts w:ascii="Calibri" w:eastAsia="Times New Roman" w:hAnsi="Calibri" w:cs="Calibri"/>
          <w:b/>
          <w:bCs/>
          <w:lang w:eastAsia="en-GB" w:bidi="hi-IN"/>
        </w:rPr>
        <w:t>Materials</w:t>
      </w:r>
    </w:p>
    <w:p w14:paraId="2A4CBD52" w14:textId="77777777" w:rsidR="00D12151" w:rsidRPr="00D968DF" w:rsidRDefault="00D12151" w:rsidP="003D19A4">
      <w:pPr>
        <w:rPr>
          <w:rFonts w:ascii="Calibri" w:eastAsia="Times New Roman" w:hAnsi="Calibri" w:cs="Calibri"/>
          <w:sz w:val="28"/>
          <w:szCs w:val="28"/>
          <w:lang w:eastAsia="en-GB" w:bidi="hi-IN"/>
        </w:rPr>
      </w:pPr>
    </w:p>
    <w:p w14:paraId="2268BCB0" w14:textId="0CC8CCE5" w:rsidR="00847AEB" w:rsidRPr="00D968DF" w:rsidRDefault="00D12151" w:rsidP="003C4405">
      <w:pP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This</w:t>
      </w:r>
      <w:r w:rsidR="003D19A4" w:rsidRPr="00D968DF">
        <w:rPr>
          <w:rFonts w:ascii="Calibri" w:eastAsia="Times New Roman" w:hAnsi="Calibri" w:cs="Calibri"/>
          <w:color w:val="000000"/>
          <w:lang w:eastAsia="en-GB" w:bidi="hi-IN"/>
        </w:rPr>
        <w:t xml:space="preserve"> study involved the usage of patient vignettes. As before, these are simulated patient cases that have been adapted from actual past cases. We </w:t>
      </w:r>
      <w:r w:rsidR="00CD1019" w:rsidRPr="00D968DF">
        <w:rPr>
          <w:rFonts w:ascii="Calibri" w:eastAsia="Times New Roman" w:hAnsi="Calibri" w:cs="Calibri"/>
          <w:color w:val="000000"/>
          <w:lang w:eastAsia="en-GB" w:bidi="hi-IN"/>
        </w:rPr>
        <w:t>adapted scenarios</w:t>
      </w:r>
      <w:r w:rsidR="003D19A4" w:rsidRPr="00D968DF">
        <w:rPr>
          <w:rFonts w:ascii="Calibri" w:eastAsia="Times New Roman" w:hAnsi="Calibri" w:cs="Calibri"/>
          <w:color w:val="000000"/>
          <w:lang w:eastAsia="en-GB" w:bidi="hi-IN"/>
        </w:rPr>
        <w:t xml:space="preserve"> </w:t>
      </w:r>
      <w:r w:rsidR="00CD1019" w:rsidRPr="00D968DF">
        <w:rPr>
          <w:rFonts w:ascii="Calibri" w:eastAsia="Times New Roman" w:hAnsi="Calibri" w:cs="Calibri"/>
          <w:color w:val="000000"/>
          <w:lang w:eastAsia="en-GB" w:bidi="hi-IN"/>
        </w:rPr>
        <w:t>from a</w:t>
      </w:r>
      <w:r w:rsidR="003D19A4" w:rsidRPr="00D968DF">
        <w:rPr>
          <w:rFonts w:ascii="Calibri" w:eastAsia="Times New Roman" w:hAnsi="Calibri" w:cs="Calibri"/>
          <w:color w:val="000000"/>
          <w:lang w:eastAsia="en-GB" w:bidi="hi-IN"/>
        </w:rPr>
        <w:t xml:space="preserve"> bank of patient </w:t>
      </w:r>
      <w:r w:rsidR="00CD1019" w:rsidRPr="00D968DF">
        <w:rPr>
          <w:rFonts w:ascii="Calibri" w:eastAsia="Times New Roman" w:hAnsi="Calibri" w:cs="Calibri"/>
          <w:color w:val="000000"/>
          <w:lang w:eastAsia="en-GB" w:bidi="hi-IN"/>
        </w:rPr>
        <w:t>case</w:t>
      </w:r>
      <w:r w:rsidR="003D19A4" w:rsidRPr="00D968DF">
        <w:rPr>
          <w:rFonts w:ascii="Calibri" w:eastAsia="Times New Roman" w:hAnsi="Calibri" w:cs="Calibri"/>
          <w:color w:val="000000"/>
          <w:lang w:eastAsia="en-GB" w:bidi="hi-IN"/>
        </w:rPr>
        <w:t xml:space="preserve"> from Friedman (2004</w:t>
      </w:r>
      <w:r w:rsidR="00CD1019" w:rsidRPr="00D968DF">
        <w:rPr>
          <w:rFonts w:ascii="Calibri" w:eastAsia="Times New Roman" w:hAnsi="Calibri" w:cs="Calibri"/>
          <w:color w:val="000000"/>
          <w:lang w:eastAsia="en-GB" w:bidi="hi-IN"/>
        </w:rPr>
        <w:t>)</w:t>
      </w:r>
      <w:r w:rsidR="003D19A4" w:rsidRPr="00D968DF">
        <w:rPr>
          <w:rFonts w:ascii="Calibri" w:eastAsia="Times New Roman" w:hAnsi="Calibri" w:cs="Calibri"/>
          <w:color w:val="000000"/>
          <w:lang w:eastAsia="en-GB" w:bidi="hi-IN"/>
        </w:rPr>
        <w:t>. These vignettes were developed by a team of researchers based in the US, meaning that certain medical terms (eg medication</w:t>
      </w:r>
      <w:r w:rsidR="00CD1019" w:rsidRPr="00D968DF">
        <w:rPr>
          <w:rFonts w:ascii="Calibri" w:eastAsia="Times New Roman" w:hAnsi="Calibri" w:cs="Calibri"/>
          <w:color w:val="000000"/>
          <w:lang w:eastAsia="en-GB" w:bidi="hi-IN"/>
        </w:rPr>
        <w:t xml:space="preserve"> names</w:t>
      </w:r>
      <w:r w:rsidR="003D19A4" w:rsidRPr="00D968DF">
        <w:rPr>
          <w:rFonts w:ascii="Calibri" w:eastAsia="Times New Roman" w:hAnsi="Calibri" w:cs="Calibri"/>
          <w:color w:val="000000"/>
          <w:lang w:eastAsia="en-GB" w:bidi="hi-IN"/>
        </w:rPr>
        <w:t xml:space="preserve">, tests etc) had to be ‘translated’ into the vernacular used by doctors based in the UK. This was done via consultation with </w:t>
      </w:r>
      <w:r w:rsidR="008F4B2C" w:rsidRPr="00D968DF">
        <w:rPr>
          <w:rFonts w:ascii="Calibri" w:eastAsia="Times New Roman" w:hAnsi="Calibri" w:cs="Calibri"/>
          <w:color w:val="000000"/>
          <w:lang w:eastAsia="en-GB" w:bidi="hi-IN"/>
        </w:rPr>
        <w:t xml:space="preserve">three different </w:t>
      </w:r>
      <w:r w:rsidR="003D19A4" w:rsidRPr="00D968DF">
        <w:rPr>
          <w:rFonts w:ascii="Calibri" w:eastAsia="Times New Roman" w:hAnsi="Calibri" w:cs="Calibri"/>
          <w:color w:val="000000"/>
          <w:lang w:eastAsia="en-GB" w:bidi="hi-IN"/>
        </w:rPr>
        <w:t xml:space="preserve">researchers working with the </w:t>
      </w:r>
      <w:proofErr w:type="spellStart"/>
      <w:r w:rsidR="003D19A4" w:rsidRPr="00D968DF">
        <w:rPr>
          <w:rFonts w:ascii="Calibri" w:eastAsia="Times New Roman" w:hAnsi="Calibri" w:cs="Calibri"/>
          <w:color w:val="000000"/>
          <w:lang w:eastAsia="en-GB" w:bidi="hi-IN"/>
        </w:rPr>
        <w:t>OxST</w:t>
      </w:r>
      <w:r w:rsidR="00EA2B55" w:rsidRPr="00D968DF">
        <w:rPr>
          <w:rFonts w:ascii="Calibri" w:eastAsia="Times New Roman" w:hAnsi="Calibri" w:cs="Calibri"/>
          <w:color w:val="000000"/>
          <w:lang w:eastAsia="en-GB" w:bidi="hi-IN"/>
        </w:rPr>
        <w:t>a</w:t>
      </w:r>
      <w:r w:rsidR="003D19A4" w:rsidRPr="00D968DF">
        <w:rPr>
          <w:rFonts w:ascii="Calibri" w:eastAsia="Times New Roman" w:hAnsi="Calibri" w:cs="Calibri"/>
          <w:color w:val="000000"/>
          <w:lang w:eastAsia="en-GB" w:bidi="hi-IN"/>
        </w:rPr>
        <w:t>R</w:t>
      </w:r>
      <w:proofErr w:type="spellEnd"/>
      <w:r w:rsidR="003D19A4" w:rsidRPr="00D968DF">
        <w:rPr>
          <w:rFonts w:ascii="Calibri" w:eastAsia="Times New Roman" w:hAnsi="Calibri" w:cs="Calibri"/>
          <w:color w:val="000000"/>
          <w:lang w:eastAsia="en-GB" w:bidi="hi-IN"/>
        </w:rPr>
        <w:t xml:space="preserve"> Centre who were also practising medical staff and students within the NHS.</w:t>
      </w:r>
      <w:r w:rsidR="008F4B2C" w:rsidRPr="00D968DF">
        <w:rPr>
          <w:rFonts w:ascii="Calibri" w:eastAsia="Times New Roman" w:hAnsi="Calibri" w:cs="Calibri"/>
          <w:color w:val="000000"/>
          <w:lang w:eastAsia="en-GB" w:bidi="hi-IN"/>
        </w:rPr>
        <w:t xml:space="preserve"> </w:t>
      </w:r>
      <w:r w:rsidR="00847AEB" w:rsidRPr="00D968DF">
        <w:rPr>
          <w:rFonts w:ascii="Calibri" w:eastAsia="Times New Roman" w:hAnsi="Calibri" w:cs="Calibri"/>
          <w:color w:val="000000"/>
          <w:lang w:eastAsia="en-GB" w:bidi="hi-IN"/>
        </w:rPr>
        <w:t>The aim was to consult medical professionals who had completed their clinical education and were at differing experience levels and medical subdisciplines. Their medical roles at the time of the development of this study were as follows:</w:t>
      </w:r>
      <w:r w:rsidR="003C4405" w:rsidRPr="00D968DF">
        <w:rPr>
          <w:rFonts w:ascii="Calibri" w:eastAsia="Times New Roman" w:hAnsi="Calibri" w:cs="Calibri"/>
          <w:color w:val="000000"/>
          <w:lang w:eastAsia="en-GB" w:bidi="hi-IN"/>
        </w:rPr>
        <w:t xml:space="preserve"> </w:t>
      </w:r>
      <w:r w:rsidR="00847AEB" w:rsidRPr="00D968DF">
        <w:rPr>
          <w:rFonts w:ascii="Calibri" w:eastAsia="Times New Roman" w:hAnsi="Calibri" w:cs="Calibri"/>
          <w:color w:val="000000"/>
          <w:lang w:eastAsia="en-GB" w:bidi="hi-IN"/>
        </w:rPr>
        <w:t>Speciality trainee (ST6) in Anaesthetics</w:t>
      </w:r>
      <w:r w:rsidR="003C4405" w:rsidRPr="00D968DF">
        <w:rPr>
          <w:rFonts w:ascii="Calibri" w:eastAsia="Times New Roman" w:hAnsi="Calibri" w:cs="Calibri"/>
          <w:color w:val="000000"/>
          <w:lang w:eastAsia="en-GB" w:bidi="hi-IN"/>
        </w:rPr>
        <w:t xml:space="preserve">, </w:t>
      </w:r>
      <w:r w:rsidR="00847AEB" w:rsidRPr="00D968DF">
        <w:rPr>
          <w:rFonts w:ascii="Calibri" w:eastAsia="Times New Roman" w:hAnsi="Calibri" w:cs="Calibri"/>
          <w:color w:val="000000"/>
          <w:lang w:eastAsia="en-GB" w:bidi="hi-IN"/>
        </w:rPr>
        <w:t>Foundation (F1) Doctor</w:t>
      </w:r>
      <w:r w:rsidR="003C4405" w:rsidRPr="00D968DF">
        <w:rPr>
          <w:rFonts w:ascii="Calibri" w:eastAsia="Times New Roman" w:hAnsi="Calibri" w:cs="Calibri"/>
          <w:color w:val="000000"/>
          <w:lang w:eastAsia="en-GB" w:bidi="hi-IN"/>
        </w:rPr>
        <w:t xml:space="preserve"> and </w:t>
      </w:r>
      <w:r w:rsidR="00847AEB" w:rsidRPr="00D968DF">
        <w:rPr>
          <w:rFonts w:ascii="Calibri" w:eastAsia="Times New Roman" w:hAnsi="Calibri" w:cs="Calibri"/>
          <w:color w:val="000000"/>
          <w:lang w:eastAsia="en-GB" w:bidi="hi-IN"/>
        </w:rPr>
        <w:t>Gastroenterology Consultant</w:t>
      </w:r>
      <w:r w:rsidR="003C4405" w:rsidRPr="00D968DF">
        <w:rPr>
          <w:rFonts w:ascii="Calibri" w:eastAsia="Times New Roman" w:hAnsi="Calibri" w:cs="Calibri"/>
          <w:color w:val="000000"/>
          <w:lang w:eastAsia="en-GB" w:bidi="hi-IN"/>
        </w:rPr>
        <w:t>.</w:t>
      </w:r>
    </w:p>
    <w:p w14:paraId="141E032D" w14:textId="77777777" w:rsidR="00847AEB" w:rsidRPr="00D968DF" w:rsidRDefault="00847AEB" w:rsidP="00847AEB">
      <w:pPr>
        <w:rPr>
          <w:rFonts w:ascii="Calibri" w:eastAsia="Times New Roman" w:hAnsi="Calibri" w:cs="Calibri"/>
          <w:color w:val="000000"/>
          <w:lang w:eastAsia="en-GB" w:bidi="hi-IN"/>
        </w:rPr>
      </w:pPr>
    </w:p>
    <w:p w14:paraId="08A17E0C" w14:textId="53FCFEFD" w:rsidR="003D19A4" w:rsidRPr="00D968DF" w:rsidRDefault="00847AEB" w:rsidP="003D19A4">
      <w:pP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As well as translating the language of the cases from US to UK-orientated (e.g. drug names, conditions etc), t</w:t>
      </w:r>
      <w:r w:rsidR="003D19A4" w:rsidRPr="00D968DF">
        <w:rPr>
          <w:rFonts w:ascii="Calibri" w:eastAsia="Times New Roman" w:hAnsi="Calibri" w:cs="Calibri"/>
          <w:color w:val="000000"/>
          <w:lang w:eastAsia="en-GB" w:bidi="hi-IN"/>
        </w:rPr>
        <w:t xml:space="preserve">here </w:t>
      </w:r>
      <w:r w:rsidRPr="00D968DF">
        <w:rPr>
          <w:rFonts w:ascii="Calibri" w:eastAsia="Times New Roman" w:hAnsi="Calibri" w:cs="Calibri"/>
          <w:color w:val="000000"/>
          <w:lang w:eastAsia="en-GB" w:bidi="hi-IN"/>
        </w:rPr>
        <w:t>were also changes</w:t>
      </w:r>
      <w:r w:rsidR="003D19A4" w:rsidRPr="00D968DF">
        <w:rPr>
          <w:rFonts w:ascii="Calibri" w:eastAsia="Times New Roman" w:hAnsi="Calibri" w:cs="Calibri"/>
          <w:color w:val="000000"/>
          <w:lang w:eastAsia="en-GB" w:bidi="hi-IN"/>
        </w:rPr>
        <w:t xml:space="preserve"> </w:t>
      </w:r>
      <w:r w:rsidRPr="00D968DF">
        <w:rPr>
          <w:rFonts w:ascii="Calibri" w:eastAsia="Times New Roman" w:hAnsi="Calibri" w:cs="Calibri"/>
          <w:color w:val="000000"/>
          <w:lang w:eastAsia="en-GB" w:bidi="hi-IN"/>
        </w:rPr>
        <w:t xml:space="preserve">made </w:t>
      </w:r>
      <w:r w:rsidR="003D19A4" w:rsidRPr="00D968DF">
        <w:rPr>
          <w:rFonts w:ascii="Calibri" w:eastAsia="Times New Roman" w:hAnsi="Calibri" w:cs="Calibri"/>
          <w:color w:val="000000"/>
          <w:lang w:eastAsia="en-GB" w:bidi="hi-IN"/>
        </w:rPr>
        <w:t xml:space="preserve">based on time, given that the original vignettes were developed for a paper published in 2004. Cases made occasional references to specific years in the patient’s history where they </w:t>
      </w:r>
      <w:r w:rsidRPr="00D968DF">
        <w:rPr>
          <w:rFonts w:ascii="Calibri" w:eastAsia="Times New Roman" w:hAnsi="Calibri" w:cs="Calibri"/>
          <w:color w:val="000000"/>
          <w:lang w:eastAsia="en-GB" w:bidi="hi-IN"/>
        </w:rPr>
        <w:t>had</w:t>
      </w:r>
      <w:r w:rsidR="003D19A4" w:rsidRPr="00D968DF">
        <w:rPr>
          <w:rFonts w:ascii="Calibri" w:eastAsia="Times New Roman" w:hAnsi="Calibri" w:cs="Calibri"/>
          <w:color w:val="000000"/>
          <w:lang w:eastAsia="en-GB" w:bidi="hi-IN"/>
        </w:rPr>
        <w:t xml:space="preserve"> previous medical conditions</w:t>
      </w:r>
      <w:r w:rsidR="00CD1019" w:rsidRPr="00D968DF">
        <w:rPr>
          <w:rFonts w:ascii="Calibri" w:eastAsia="Times New Roman" w:hAnsi="Calibri" w:cs="Calibri"/>
          <w:color w:val="000000"/>
          <w:lang w:eastAsia="en-GB" w:bidi="hi-IN"/>
        </w:rPr>
        <w:t xml:space="preserve"> or hospitalisations</w:t>
      </w:r>
      <w:r w:rsidR="003D19A4" w:rsidRPr="00D968DF">
        <w:rPr>
          <w:rFonts w:ascii="Calibri" w:eastAsia="Times New Roman" w:hAnsi="Calibri" w:cs="Calibri"/>
          <w:color w:val="000000"/>
          <w:lang w:eastAsia="en-GB" w:bidi="hi-IN"/>
        </w:rPr>
        <w:t>. These years were updated to make sense for a contemporary patient</w:t>
      </w:r>
      <w:r w:rsidR="00B25978" w:rsidRPr="00D968DF">
        <w:rPr>
          <w:rFonts w:ascii="Calibri" w:eastAsia="Times New Roman" w:hAnsi="Calibri" w:cs="Calibri"/>
          <w:color w:val="000000"/>
          <w:lang w:eastAsia="en-GB" w:bidi="hi-IN"/>
        </w:rPr>
        <w:t xml:space="preserve"> (</w:t>
      </w:r>
      <w:proofErr w:type="spellStart"/>
      <w:r w:rsidR="00B25978" w:rsidRPr="00D968DF">
        <w:rPr>
          <w:rFonts w:ascii="Calibri" w:eastAsia="Times New Roman" w:hAnsi="Calibri" w:cs="Calibri"/>
          <w:color w:val="000000"/>
          <w:lang w:eastAsia="en-GB" w:bidi="hi-IN"/>
        </w:rPr>
        <w:t>i.e</w:t>
      </w:r>
      <w:proofErr w:type="spellEnd"/>
      <w:r w:rsidR="00B25978" w:rsidRPr="00D968DF">
        <w:rPr>
          <w:rFonts w:ascii="Calibri" w:eastAsia="Times New Roman" w:hAnsi="Calibri" w:cs="Calibri"/>
          <w:color w:val="000000"/>
          <w:lang w:eastAsia="en-GB" w:bidi="hi-IN"/>
        </w:rPr>
        <w:t xml:space="preserve"> by adding 1</w:t>
      </w:r>
      <w:r w:rsidR="008D15BD" w:rsidRPr="00D968DF">
        <w:rPr>
          <w:rFonts w:ascii="Calibri" w:eastAsia="Times New Roman" w:hAnsi="Calibri" w:cs="Calibri"/>
          <w:color w:val="000000"/>
          <w:lang w:eastAsia="en-GB" w:bidi="hi-IN"/>
        </w:rPr>
        <w:t>8</w:t>
      </w:r>
      <w:r w:rsidR="00B25978" w:rsidRPr="00D968DF">
        <w:rPr>
          <w:rFonts w:ascii="Calibri" w:eastAsia="Times New Roman" w:hAnsi="Calibri" w:cs="Calibri"/>
          <w:color w:val="000000"/>
          <w:lang w:eastAsia="en-GB" w:bidi="hi-IN"/>
        </w:rPr>
        <w:t xml:space="preserve"> years such that any </w:t>
      </w:r>
      <w:r w:rsidR="008D15BD" w:rsidRPr="00D968DF">
        <w:rPr>
          <w:rFonts w:ascii="Calibri" w:eastAsia="Times New Roman" w:hAnsi="Calibri" w:cs="Calibri"/>
          <w:color w:val="000000"/>
          <w:lang w:eastAsia="en-GB" w:bidi="hi-IN"/>
        </w:rPr>
        <w:t xml:space="preserve">referenced </w:t>
      </w:r>
      <w:r w:rsidR="00B25978" w:rsidRPr="00D968DF">
        <w:rPr>
          <w:rFonts w:ascii="Calibri" w:eastAsia="Times New Roman" w:hAnsi="Calibri" w:cs="Calibri"/>
          <w:color w:val="000000"/>
          <w:lang w:eastAsia="en-GB" w:bidi="hi-IN"/>
        </w:rPr>
        <w:t>years were relative to 202</w:t>
      </w:r>
      <w:r w:rsidR="008D15BD" w:rsidRPr="00D968DF">
        <w:rPr>
          <w:rFonts w:ascii="Calibri" w:eastAsia="Times New Roman" w:hAnsi="Calibri" w:cs="Calibri"/>
          <w:color w:val="000000"/>
          <w:lang w:eastAsia="en-GB" w:bidi="hi-IN"/>
        </w:rPr>
        <w:t>2</w:t>
      </w:r>
      <w:r w:rsidR="00B25978" w:rsidRPr="00D968DF">
        <w:rPr>
          <w:rFonts w:ascii="Calibri" w:eastAsia="Times New Roman" w:hAnsi="Calibri" w:cs="Calibri"/>
          <w:color w:val="000000"/>
          <w:lang w:eastAsia="en-GB" w:bidi="hi-IN"/>
        </w:rPr>
        <w:t xml:space="preserve"> rather than 2004)</w:t>
      </w:r>
      <w:r w:rsidR="003D19A4" w:rsidRPr="00D968DF">
        <w:rPr>
          <w:rFonts w:ascii="Calibri" w:eastAsia="Times New Roman" w:hAnsi="Calibri" w:cs="Calibri"/>
          <w:color w:val="000000"/>
          <w:lang w:eastAsia="en-GB" w:bidi="hi-IN"/>
        </w:rPr>
        <w:t xml:space="preserve">. Whilst a sizable bank of vignettes were provided by Friedman, certain conditions were considered too rare (either for the current time or for the UK) to be used. Our goal was to test the clinicians’ ability to deal with diagnostic uncertainty, rather than testing their declarative knowledge of obscure medical conditions. </w:t>
      </w:r>
      <w:r w:rsidR="00B25978" w:rsidRPr="00D968DF">
        <w:rPr>
          <w:rFonts w:ascii="Calibri" w:eastAsia="Times New Roman" w:hAnsi="Calibri" w:cs="Calibri"/>
          <w:color w:val="000000"/>
          <w:lang w:eastAsia="en-GB" w:bidi="hi-IN"/>
        </w:rPr>
        <w:t>In consultation with the aforementioned doctors,</w:t>
      </w:r>
      <w:r w:rsidR="003D19A4" w:rsidRPr="00D968DF">
        <w:rPr>
          <w:rFonts w:ascii="Calibri" w:eastAsia="Times New Roman" w:hAnsi="Calibri" w:cs="Calibri"/>
          <w:color w:val="000000"/>
          <w:lang w:eastAsia="en-GB" w:bidi="hi-IN"/>
        </w:rPr>
        <w:t xml:space="preserve"> cases </w:t>
      </w:r>
      <w:r w:rsidR="00B25978" w:rsidRPr="00D968DF">
        <w:rPr>
          <w:rFonts w:ascii="Calibri" w:eastAsia="Times New Roman" w:hAnsi="Calibri" w:cs="Calibri"/>
          <w:color w:val="000000"/>
          <w:lang w:eastAsia="en-GB" w:bidi="hi-IN"/>
        </w:rPr>
        <w:t xml:space="preserve">were therefore chosen based on their underlying </w:t>
      </w:r>
      <w:r w:rsidR="003D19A4" w:rsidRPr="00D968DF">
        <w:rPr>
          <w:rFonts w:ascii="Calibri" w:eastAsia="Times New Roman" w:hAnsi="Calibri" w:cs="Calibri"/>
          <w:color w:val="000000"/>
          <w:lang w:eastAsia="en-GB" w:bidi="hi-IN"/>
        </w:rPr>
        <w:t xml:space="preserve">medical conditions </w:t>
      </w:r>
      <w:r w:rsidR="00B25978" w:rsidRPr="00D968DF">
        <w:rPr>
          <w:rFonts w:ascii="Calibri" w:eastAsia="Times New Roman" w:hAnsi="Calibri" w:cs="Calibri"/>
          <w:color w:val="000000"/>
          <w:lang w:eastAsia="en-GB" w:bidi="hi-IN"/>
        </w:rPr>
        <w:t>being those that</w:t>
      </w:r>
      <w:r w:rsidR="003D19A4" w:rsidRPr="00D968DF">
        <w:rPr>
          <w:rFonts w:ascii="Calibri" w:eastAsia="Times New Roman" w:hAnsi="Calibri" w:cs="Calibri"/>
          <w:color w:val="000000"/>
          <w:lang w:eastAsia="en-GB" w:bidi="hi-IN"/>
        </w:rPr>
        <w:t xml:space="preserve"> medical students would be expected to know</w:t>
      </w:r>
      <w:r w:rsidR="00B25978" w:rsidRPr="00D968DF">
        <w:rPr>
          <w:rFonts w:ascii="Calibri" w:eastAsia="Times New Roman" w:hAnsi="Calibri" w:cs="Calibri"/>
          <w:color w:val="000000"/>
          <w:lang w:eastAsia="en-GB" w:bidi="hi-IN"/>
        </w:rPr>
        <w:t xml:space="preserve">. We also aimed to choose cases that displayed a variety of both difficulty and of condition type (i.e. involving different anatomical systems). </w:t>
      </w:r>
    </w:p>
    <w:p w14:paraId="366D4AA2" w14:textId="77777777" w:rsidR="003D19A4" w:rsidRPr="00D968DF" w:rsidRDefault="003D19A4" w:rsidP="003D19A4">
      <w:pPr>
        <w:rPr>
          <w:rFonts w:ascii="Calibri" w:eastAsia="Times New Roman" w:hAnsi="Calibri" w:cs="Calibri"/>
          <w:sz w:val="28"/>
          <w:szCs w:val="28"/>
          <w:lang w:eastAsia="en-GB" w:bidi="hi-IN"/>
        </w:rPr>
      </w:pPr>
    </w:p>
    <w:p w14:paraId="19D4EC24" w14:textId="1ED09A6D" w:rsidR="003D19A4" w:rsidRPr="00D968DF" w:rsidRDefault="003D19A4" w:rsidP="003D19A4">
      <w:pP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Our study involved 6 patient cases, each with a true underlying condition.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w:t>
      </w:r>
      <w:r w:rsidR="00B25978" w:rsidRPr="00D968DF">
        <w:rPr>
          <w:rFonts w:ascii="Calibri" w:eastAsia="Times New Roman" w:hAnsi="Calibri" w:cs="Calibri"/>
          <w:color w:val="000000"/>
          <w:lang w:eastAsia="en-GB" w:bidi="hi-IN"/>
        </w:rPr>
        <w:t xml:space="preserve"> (Colon Cancer)</w:t>
      </w:r>
      <w:r w:rsidRPr="00D968DF">
        <w:rPr>
          <w:rFonts w:ascii="Calibri" w:eastAsia="Times New Roman" w:hAnsi="Calibri" w:cs="Calibri"/>
          <w:color w:val="000000"/>
          <w:lang w:eastAsia="en-GB" w:bidi="hi-IN"/>
        </w:rPr>
        <w:t xml:space="preserve"> to familiarise the participants with the experimental procedure and the interface. </w:t>
      </w:r>
    </w:p>
    <w:p w14:paraId="43C10065" w14:textId="5E38F064" w:rsidR="00D12151" w:rsidRPr="00D968DF" w:rsidRDefault="00D12151" w:rsidP="003D19A4">
      <w:pPr>
        <w:rPr>
          <w:rFonts w:ascii="Calibri" w:eastAsia="Times New Roman" w:hAnsi="Calibri" w:cs="Calibri"/>
          <w:color w:val="000000"/>
          <w:lang w:eastAsia="en-GB" w:bidi="hi-IN"/>
        </w:rPr>
      </w:pPr>
    </w:p>
    <w:p w14:paraId="496B1407" w14:textId="65093C68" w:rsidR="00D12151" w:rsidRPr="00D968DF" w:rsidRDefault="00D12151" w:rsidP="003D19A4">
      <w:pPr>
        <w:rPr>
          <w:rFonts w:ascii="Calibri" w:eastAsia="Times New Roman" w:hAnsi="Calibri" w:cs="Calibri"/>
          <w:b/>
          <w:bCs/>
          <w:sz w:val="28"/>
          <w:szCs w:val="28"/>
          <w:lang w:eastAsia="en-GB" w:bidi="hi-IN"/>
        </w:rPr>
      </w:pPr>
      <w:r w:rsidRPr="00D968DF">
        <w:rPr>
          <w:rFonts w:ascii="Calibri" w:eastAsia="Times New Roman" w:hAnsi="Calibri" w:cs="Calibri"/>
          <w:b/>
          <w:bCs/>
          <w:color w:val="000000"/>
          <w:lang w:eastAsia="en-GB" w:bidi="hi-IN"/>
        </w:rPr>
        <w:t>Procedure</w:t>
      </w:r>
    </w:p>
    <w:p w14:paraId="64994406" w14:textId="77777777" w:rsidR="003D19A4" w:rsidRPr="00D968DF" w:rsidRDefault="003D19A4" w:rsidP="003D19A4">
      <w:pPr>
        <w:rPr>
          <w:rFonts w:ascii="Calibri" w:eastAsia="Times New Roman" w:hAnsi="Calibri" w:cs="Calibri"/>
          <w:sz w:val="28"/>
          <w:szCs w:val="28"/>
          <w:lang w:eastAsia="en-GB" w:bidi="hi-IN"/>
        </w:rPr>
      </w:pPr>
    </w:p>
    <w:p w14:paraId="66D37E22" w14:textId="635C88E5"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The procedure of a single case (or ‘trial’) is as follows. The participant is asked to imagine that they are working in a busy district hospital and they encounter patients in a similar way to how they would in their real medical practice. At the start of each</w:t>
      </w:r>
      <w:r w:rsidR="004B74F4" w:rsidRPr="00D968DF">
        <w:rPr>
          <w:rFonts w:ascii="Calibri" w:eastAsia="Times New Roman" w:hAnsi="Calibri" w:cs="Calibri"/>
          <w:color w:val="000000"/>
          <w:lang w:eastAsia="en-GB" w:bidi="hi-IN"/>
        </w:rPr>
        <w:t xml:space="preserve"> case</w:t>
      </w:r>
      <w:r w:rsidRPr="00D968DF">
        <w:rPr>
          <w:rFonts w:ascii="Calibri" w:eastAsia="Times New Roman" w:hAnsi="Calibri" w:cs="Calibri"/>
          <w:color w:val="000000"/>
          <w:lang w:eastAsia="en-GB" w:bidi="hi-IN"/>
        </w:rPr>
        <w:t xml:space="preserve">, the participant is shown a presenting complaint for a patient, which includes the patient’s </w:t>
      </w:r>
      <w:r w:rsidR="00B25978" w:rsidRPr="00D968DF">
        <w:rPr>
          <w:rFonts w:ascii="Calibri" w:eastAsia="Times New Roman" w:hAnsi="Calibri" w:cs="Calibri"/>
          <w:color w:val="000000"/>
          <w:lang w:eastAsia="en-GB" w:bidi="hi-IN"/>
        </w:rPr>
        <w:t xml:space="preserve">gender, </w:t>
      </w:r>
      <w:r w:rsidRPr="00D968DF">
        <w:rPr>
          <w:rFonts w:ascii="Calibri" w:eastAsia="Times New Roman" w:hAnsi="Calibri" w:cs="Calibri"/>
          <w:color w:val="000000"/>
          <w:lang w:eastAsia="en-GB" w:bidi="hi-IN"/>
        </w:rPr>
        <w:t xml:space="preserve">age and their </w:t>
      </w:r>
      <w:r w:rsidR="00B25978" w:rsidRPr="00D968DF">
        <w:rPr>
          <w:rFonts w:ascii="Calibri" w:eastAsia="Times New Roman" w:hAnsi="Calibri" w:cs="Calibri"/>
          <w:color w:val="000000"/>
          <w:lang w:eastAsia="en-GB" w:bidi="hi-IN"/>
        </w:rPr>
        <w:t>presenting complaint</w:t>
      </w:r>
      <w:r w:rsidRPr="00D968DF">
        <w:rPr>
          <w:rFonts w:ascii="Calibri" w:eastAsia="Times New Roman" w:hAnsi="Calibri" w:cs="Calibri"/>
          <w:color w:val="000000"/>
          <w:lang w:eastAsia="en-GB" w:bidi="hi-IN"/>
        </w:rPr>
        <w:t xml:space="preserve">. An example of this is: “patient is a 68 year old male presenting with fever and arthralgia”. This </w:t>
      </w:r>
      <w:r w:rsidR="004B74F4" w:rsidRPr="00D968DF">
        <w:rPr>
          <w:rFonts w:ascii="Calibri" w:eastAsia="Times New Roman" w:hAnsi="Calibri" w:cs="Calibri"/>
          <w:color w:val="000000"/>
          <w:lang w:eastAsia="en-GB" w:bidi="hi-IN"/>
        </w:rPr>
        <w:t xml:space="preserve">presenting complaint </w:t>
      </w:r>
      <w:r w:rsidRPr="00D968DF">
        <w:rPr>
          <w:rFonts w:ascii="Calibri" w:eastAsia="Times New Roman" w:hAnsi="Calibri" w:cs="Calibri"/>
          <w:color w:val="000000"/>
          <w:lang w:eastAsia="en-GB" w:bidi="hi-IN"/>
        </w:rPr>
        <w:t xml:space="preserve">remains on screen throughout the entire case. Each case is split into three information stages: Patient History, Physical Examination and Testing. This order of stages is fixed for all participants. At each stage, the participant sees pieces of information or tests that they can request. Participants can view information from a previous stage but cannot see information for a future stage (e.g. if a participant is at the Physical Examination stage, they will be able to see information pertaining to Patient History and Physical Examination, but not information pertaining to Testing).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There </w:t>
      </w:r>
      <w:r w:rsidR="008D15BD" w:rsidRPr="00D968DF">
        <w:rPr>
          <w:rFonts w:ascii="Calibri" w:eastAsia="Times New Roman" w:hAnsi="Calibri" w:cs="Calibri"/>
          <w:color w:val="000000"/>
          <w:lang w:eastAsia="en-GB" w:bidi="hi-IN"/>
        </w:rPr>
        <w:t>wa</w:t>
      </w:r>
      <w:r w:rsidRPr="00D968DF">
        <w:rPr>
          <w:rFonts w:ascii="Calibri" w:eastAsia="Times New Roman" w:hAnsi="Calibri" w:cs="Calibri"/>
          <w:color w:val="000000"/>
          <w:lang w:eastAsia="en-GB" w:bidi="hi-IN"/>
        </w:rPr>
        <w:t xml:space="preserve">s a total of 29 possible tests that can be requested across the three information stages. When a participant clicks on any of these tests, the screen shows a loading icon for 3 seconds before showing the information for that test on screen. During this loading time, other tests cannot be requested. When any subsequent test is requested, the previous test result is removed from the screen such that participants can only view one piece of information at a time. The time delay for receiving information was added after piloting the study, where the lack of time delay meant that participants were likely to request most information without being selective. </w:t>
      </w:r>
      <w:r w:rsidR="00AE659E" w:rsidRPr="00D968DF">
        <w:rPr>
          <w:rFonts w:ascii="Calibri" w:eastAsia="Times New Roman" w:hAnsi="Calibri" w:cs="Calibri"/>
          <w:color w:val="000000"/>
          <w:lang w:eastAsia="en-GB" w:bidi="hi-IN"/>
        </w:rPr>
        <w:t xml:space="preserve">It was also </w:t>
      </w:r>
      <w:r w:rsidRPr="00D968DF">
        <w:rPr>
          <w:rFonts w:ascii="Calibri" w:eastAsia="Times New Roman" w:hAnsi="Calibri" w:cs="Calibri"/>
          <w:color w:val="000000"/>
          <w:lang w:eastAsia="en-GB" w:bidi="hi-IN"/>
        </w:rPr>
        <w:t xml:space="preserve">emphasised during the </w:t>
      </w:r>
      <w:r w:rsidR="00AE659E" w:rsidRPr="00D968DF">
        <w:rPr>
          <w:rFonts w:ascii="Calibri" w:eastAsia="Times New Roman" w:hAnsi="Calibri" w:cs="Calibri"/>
          <w:color w:val="000000"/>
          <w:lang w:eastAsia="en-GB" w:bidi="hi-IN"/>
        </w:rPr>
        <w:t xml:space="preserve">task </w:t>
      </w:r>
      <w:r w:rsidRPr="00D968DF">
        <w:rPr>
          <w:rFonts w:ascii="Calibri" w:eastAsia="Times New Roman" w:hAnsi="Calibri" w:cs="Calibri"/>
          <w:color w:val="000000"/>
          <w:lang w:eastAsia="en-GB" w:bidi="hi-IN"/>
        </w:rPr>
        <w:t>instructions that participants should only request information that they believe will help them with diagnosing the patient</w:t>
      </w:r>
      <w:r w:rsidR="00AE659E" w:rsidRPr="00D968DF">
        <w:rPr>
          <w:rFonts w:ascii="Calibri" w:eastAsia="Times New Roman" w:hAnsi="Calibri" w:cs="Calibri"/>
          <w:color w:val="000000"/>
          <w:lang w:eastAsia="en-GB" w:bidi="hi-IN"/>
        </w:rPr>
        <w:t xml:space="preserve"> for that specific case</w:t>
      </w:r>
      <w:r w:rsidRPr="00D968DF">
        <w:rPr>
          <w:rFonts w:ascii="Calibri" w:eastAsia="Times New Roman" w:hAnsi="Calibri" w:cs="Calibri"/>
          <w:color w:val="000000"/>
          <w:lang w:eastAsia="en-GB" w:bidi="hi-IN"/>
        </w:rPr>
        <w:t>. The information shown for each test is pre-defined as per the medical vignettes and is the same for all participants. Participants are free to request the same piece of information multiple times in order to remind themselves, including information from a previous information stage. </w:t>
      </w:r>
    </w:p>
    <w:p w14:paraId="5A9AC407" w14:textId="359687E3"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br/>
        <w:t xml:space="preserve">At any point, the participant </w:t>
      </w:r>
      <w:r w:rsidR="004B74F4" w:rsidRPr="00D968DF">
        <w:rPr>
          <w:rFonts w:ascii="Calibri" w:eastAsia="Times New Roman" w:hAnsi="Calibri" w:cs="Calibri"/>
          <w:color w:val="000000"/>
          <w:lang w:eastAsia="en-GB" w:bidi="hi-IN"/>
        </w:rPr>
        <w:t>could</w:t>
      </w:r>
      <w:r w:rsidRPr="00D968DF">
        <w:rPr>
          <w:rFonts w:ascii="Calibri" w:eastAsia="Times New Roman" w:hAnsi="Calibri" w:cs="Calibri"/>
          <w:color w:val="000000"/>
          <w:lang w:eastAsia="en-GB" w:bidi="hi-IN"/>
        </w:rPr>
        <w:t xml:space="preserve"> choose to stop gathering information for that stage. They do so by clicking the “Enter Differentials” button. At this point, they are taken to a new screen where they can report a list of all differential diagnoses that they are considering for that patient at that stage. Participants </w:t>
      </w:r>
      <w:r w:rsidR="00AE659E" w:rsidRPr="00D968DF">
        <w:rPr>
          <w:rFonts w:ascii="Calibri" w:eastAsia="Times New Roman" w:hAnsi="Calibri" w:cs="Calibri"/>
          <w:color w:val="000000"/>
          <w:lang w:eastAsia="en-GB" w:bidi="hi-IN"/>
        </w:rPr>
        <w:t>could</w:t>
      </w:r>
      <w:r w:rsidRPr="00D968DF">
        <w:rPr>
          <w:rFonts w:ascii="Calibri" w:eastAsia="Times New Roman" w:hAnsi="Calibri" w:cs="Calibri"/>
          <w:color w:val="000000"/>
          <w:lang w:eastAsia="en-GB" w:bidi="hi-IN"/>
        </w:rPr>
        <w:t xml:space="preserve"> report as many diagnoses in their list as they want</w:t>
      </w:r>
      <w:r w:rsidR="00AE659E" w:rsidRPr="00D968DF">
        <w:rPr>
          <w:rFonts w:ascii="Calibri" w:eastAsia="Times New Roman" w:hAnsi="Calibri" w:cs="Calibri"/>
          <w:color w:val="000000"/>
          <w:lang w:eastAsia="en-GB" w:bidi="hi-IN"/>
        </w:rPr>
        <w:t>ed to</w:t>
      </w:r>
      <w:r w:rsidRPr="00D968DF">
        <w:rPr>
          <w:rFonts w:ascii="Calibri" w:eastAsia="Times New Roman" w:hAnsi="Calibri" w:cs="Calibri"/>
          <w:color w:val="000000"/>
          <w:lang w:eastAsia="en-GB" w:bidi="hi-IN"/>
        </w:rPr>
        <w:t>. For each differential, participants report a “level of concern” for that differential, which we describe as how concerned the participants 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When reporting differentials at the first information stage</w:t>
      </w:r>
      <w:r w:rsidR="00AE659E" w:rsidRPr="00D968DF">
        <w:rPr>
          <w:rFonts w:ascii="Calibri" w:eastAsia="Times New Roman" w:hAnsi="Calibri" w:cs="Calibri"/>
          <w:color w:val="000000"/>
          <w:lang w:eastAsia="en-GB" w:bidi="hi-IN"/>
        </w:rPr>
        <w:t xml:space="preserve"> (Patient History)</w:t>
      </w:r>
      <w:r w:rsidRPr="00D968DF">
        <w:rPr>
          <w:rFonts w:ascii="Calibri" w:eastAsia="Times New Roman" w:hAnsi="Calibri" w:cs="Calibri"/>
          <w:color w:val="000000"/>
          <w:lang w:eastAsia="en-GB" w:bidi="hi-IN"/>
        </w:rPr>
        <w:t>, the list of differentials is blank and participants must add at least one differential to proceed. In subsequent stages, the list from the previous stages is available for participants to update concern/likelihood ratings, add differentials or remove differentials from the list. Participants are asked to carefully consider which differentials they have in mind in light of the new set of information they have received. Even at the last information stage, participants can report multiple differentials if they do not prune their list down to a single diagnosis. Participants are not penalised for reporting a wide set of differentials at any stage. </w:t>
      </w:r>
    </w:p>
    <w:p w14:paraId="7E5F2D09" w14:textId="77777777" w:rsidR="003D19A4" w:rsidRPr="00D968DF" w:rsidRDefault="003D19A4" w:rsidP="003D19A4">
      <w:pPr>
        <w:rPr>
          <w:rFonts w:ascii="Calibri" w:eastAsia="Times New Roman" w:hAnsi="Calibri" w:cs="Calibri"/>
          <w:sz w:val="28"/>
          <w:szCs w:val="28"/>
          <w:lang w:eastAsia="en-GB" w:bidi="hi-IN"/>
        </w:rPr>
      </w:pPr>
    </w:p>
    <w:p w14:paraId="244FB313" w14:textId="54E045FF" w:rsidR="003D19A4" w:rsidRPr="00D968DF" w:rsidRDefault="003D19A4" w:rsidP="003D19A4">
      <w:pP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After recording their differentials, participants are then asked to report their confidence that they are “ready to start treating the patient” on a 100 point scale, ranging from fully unconfident to fully confident. Participants are also able to indicate using a checkbox that they are ready to start treating the patient, at which 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true underlying conditions for all the patients. </w:t>
      </w:r>
    </w:p>
    <w:p w14:paraId="20959CAC" w14:textId="77777777" w:rsidR="003D19A4" w:rsidRPr="00D968DF" w:rsidRDefault="003D19A4" w:rsidP="003D19A4">
      <w:pPr>
        <w:rPr>
          <w:rFonts w:ascii="Calibri" w:eastAsia="Times New Roman" w:hAnsi="Calibri" w:cs="Calibri"/>
          <w:sz w:val="28"/>
          <w:szCs w:val="28"/>
          <w:lang w:eastAsia="en-GB" w:bidi="hi-IN"/>
        </w:rPr>
      </w:pPr>
    </w:p>
    <w:p w14:paraId="26A831E0" w14:textId="77777777" w:rsidR="003D19A4" w:rsidRPr="00D968DF" w:rsidRDefault="003D19A4" w:rsidP="003D19A4">
      <w:pPr>
        <w:rPr>
          <w:rFonts w:ascii="Calibri" w:eastAsia="Times New Roman" w:hAnsi="Calibri" w:cs="Calibri"/>
          <w:b/>
          <w:bCs/>
          <w:sz w:val="28"/>
          <w:szCs w:val="28"/>
          <w:lang w:eastAsia="en-GB" w:bidi="hi-IN"/>
        </w:rPr>
      </w:pPr>
      <w:r w:rsidRPr="00D968DF">
        <w:rPr>
          <w:rFonts w:ascii="Calibri" w:eastAsia="Times New Roman" w:hAnsi="Calibri" w:cs="Calibri"/>
          <w:b/>
          <w:bCs/>
          <w:color w:val="000000"/>
          <w:lang w:eastAsia="en-GB" w:bidi="hi-IN"/>
        </w:rPr>
        <w:t>Data Analysis</w:t>
      </w:r>
    </w:p>
    <w:p w14:paraId="3891D342" w14:textId="0A2F3E99" w:rsidR="003D6FFF" w:rsidRPr="00D968DF" w:rsidRDefault="003D6FFF" w:rsidP="003D6FFF">
      <w:pPr>
        <w:textAlignment w:val="baseline"/>
        <w:rPr>
          <w:rFonts w:ascii="Calibri" w:eastAsia="Times New Roman" w:hAnsi="Calibri" w:cs="Calibri"/>
          <w:sz w:val="28"/>
          <w:szCs w:val="28"/>
          <w:lang w:eastAsia="en-GB" w:bidi="hi-IN"/>
        </w:rPr>
      </w:pPr>
    </w:p>
    <w:p w14:paraId="4EDCDA36" w14:textId="15891155" w:rsidR="003D6FFF" w:rsidRPr="00D968DF" w:rsidRDefault="003D6FFF" w:rsidP="003D6FFF">
      <w:pPr>
        <w:textAlignment w:val="baseline"/>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Responses were coded for correctness manually with help from a medical consultant, who looked at all the information available for each case and determined which diagnoses could be accepted answers.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Hence, other conditions like ITP and Meningitis were also accepted as correct answers.</w:t>
      </w:r>
      <w:r w:rsidRPr="00D968DF">
        <w:rPr>
          <w:rFonts w:ascii="Calibri" w:eastAsia="Times New Roman" w:hAnsi="Calibri" w:cs="Calibri"/>
          <w:sz w:val="28"/>
          <w:szCs w:val="28"/>
          <w:lang w:eastAsia="en-GB" w:bidi="hi-IN"/>
        </w:rPr>
        <w:t xml:space="preserve"> </w:t>
      </w:r>
      <w:r w:rsidRPr="00D968DF">
        <w:rPr>
          <w:rFonts w:ascii="Calibri" w:eastAsia="Times New Roman" w:hAnsi="Calibri" w:cs="Calibri"/>
          <w:color w:val="000000"/>
          <w:lang w:eastAsia="en-GB" w:bidi="hi-IN"/>
        </w:rPr>
        <w:t>All lists of differentials were ‘marked’ for correctness manually using the following criteria (the correct condition is followed by the list of accepted diagnoses to be considered correct):</w:t>
      </w:r>
    </w:p>
    <w:p w14:paraId="09AC288E" w14:textId="77777777" w:rsidR="003D6FFF" w:rsidRPr="00D968DF" w:rsidRDefault="003D6FFF" w:rsidP="003D6FFF">
      <w:pPr>
        <w:rPr>
          <w:rFonts w:ascii="Calibri" w:eastAsia="Times New Roman" w:hAnsi="Calibri" w:cs="Calibri"/>
          <w:sz w:val="28"/>
          <w:szCs w:val="28"/>
          <w:lang w:eastAsia="en-GB" w:bidi="hi-IN"/>
        </w:rPr>
      </w:pPr>
    </w:p>
    <w:p w14:paraId="2C9C8862" w14:textId="77777777" w:rsidR="003D6FFF" w:rsidRPr="00D968DF" w:rsidRDefault="003D6FFF" w:rsidP="003D6FFF">
      <w:pPr>
        <w:rPr>
          <w:rFonts w:ascii="Calibri" w:eastAsia="Times New Roman" w:hAnsi="Calibri" w:cs="Calibri"/>
          <w:sz w:val="28"/>
          <w:szCs w:val="28"/>
          <w:lang w:eastAsia="en-GB" w:bidi="hi-IN"/>
        </w:rPr>
      </w:pPr>
      <w:r w:rsidRPr="00D968DF">
        <w:rPr>
          <w:rFonts w:ascii="Calibri" w:eastAsia="Times New Roman" w:hAnsi="Calibri" w:cs="Calibri"/>
          <w:b/>
          <w:bCs/>
          <w:color w:val="000000"/>
          <w:lang w:eastAsia="en-GB" w:bidi="hi-IN"/>
        </w:rPr>
        <w:t>Temporal Arteritis</w:t>
      </w:r>
      <w:r w:rsidRPr="00D968DF">
        <w:rPr>
          <w:rFonts w:ascii="Calibri" w:eastAsia="Times New Roman" w:hAnsi="Calibri" w:cs="Calibri"/>
          <w:color w:val="000000"/>
          <w:lang w:eastAsia="en-GB" w:bidi="hi-IN"/>
        </w:rPr>
        <w:t>: any inflammatory arteritis is accepted</w:t>
      </w:r>
    </w:p>
    <w:p w14:paraId="0C28E54E" w14:textId="748A810D" w:rsidR="003D6FFF" w:rsidRPr="00D968DF" w:rsidRDefault="003D6FFF" w:rsidP="003D6FFF">
      <w:pPr>
        <w:rPr>
          <w:rFonts w:ascii="Calibri" w:eastAsia="Times New Roman" w:hAnsi="Calibri" w:cs="Calibri"/>
          <w:sz w:val="28"/>
          <w:szCs w:val="28"/>
          <w:lang w:eastAsia="en-GB" w:bidi="hi-IN"/>
        </w:rPr>
      </w:pPr>
      <w:r w:rsidRPr="00D968DF">
        <w:rPr>
          <w:rFonts w:ascii="Calibri" w:eastAsia="Times New Roman" w:hAnsi="Calibri" w:cs="Calibri"/>
          <w:b/>
          <w:bCs/>
          <w:color w:val="000000"/>
          <w:lang w:eastAsia="en-GB" w:bidi="hi-IN"/>
        </w:rPr>
        <w:t>Ulcerative Colitis</w:t>
      </w:r>
      <w:r w:rsidRPr="00D968DF">
        <w:rPr>
          <w:rFonts w:ascii="Calibri" w:eastAsia="Times New Roman" w:hAnsi="Calibri" w:cs="Calibri"/>
          <w:color w:val="000000"/>
          <w:lang w:eastAsia="en-GB" w:bidi="hi-IN"/>
        </w:rPr>
        <w:t xml:space="preserve">: infectious colitis, ischemic colitis </w:t>
      </w:r>
      <w:r w:rsidR="00AE659E" w:rsidRPr="00D968DF">
        <w:rPr>
          <w:rFonts w:ascii="Calibri" w:eastAsia="Times New Roman" w:hAnsi="Calibri" w:cs="Calibri"/>
          <w:color w:val="000000"/>
          <w:lang w:eastAsia="en-GB" w:bidi="hi-IN"/>
        </w:rPr>
        <w:t>and</w:t>
      </w:r>
      <w:r w:rsidRPr="00D968DF">
        <w:rPr>
          <w:rFonts w:ascii="Calibri" w:eastAsia="Times New Roman" w:hAnsi="Calibri" w:cs="Calibri"/>
          <w:color w:val="000000"/>
          <w:lang w:eastAsia="en-GB" w:bidi="hi-IN"/>
        </w:rPr>
        <w:t xml:space="preserve"> diverticulitis are </w:t>
      </w:r>
      <w:r w:rsidR="00AE659E" w:rsidRPr="00D968DF">
        <w:rPr>
          <w:rFonts w:ascii="Calibri" w:eastAsia="Times New Roman" w:hAnsi="Calibri" w:cs="Calibri"/>
          <w:color w:val="000000"/>
          <w:lang w:eastAsia="en-GB" w:bidi="hi-IN"/>
        </w:rPr>
        <w:t xml:space="preserve">also </w:t>
      </w:r>
      <w:r w:rsidRPr="00D968DF">
        <w:rPr>
          <w:rFonts w:ascii="Calibri" w:eastAsia="Times New Roman" w:hAnsi="Calibri" w:cs="Calibri"/>
          <w:color w:val="000000"/>
          <w:lang w:eastAsia="en-GB" w:bidi="hi-IN"/>
        </w:rPr>
        <w:t>accepted answers.</w:t>
      </w:r>
    </w:p>
    <w:p w14:paraId="17F1A2AD" w14:textId="77777777" w:rsidR="003D6FFF" w:rsidRPr="00D968DF" w:rsidRDefault="003D6FFF" w:rsidP="003D6FFF">
      <w:pPr>
        <w:rPr>
          <w:rFonts w:ascii="Calibri" w:eastAsia="Times New Roman" w:hAnsi="Calibri" w:cs="Calibri"/>
          <w:sz w:val="28"/>
          <w:szCs w:val="28"/>
          <w:lang w:eastAsia="en-GB" w:bidi="hi-IN"/>
        </w:rPr>
      </w:pPr>
      <w:r w:rsidRPr="00D968DF">
        <w:rPr>
          <w:rFonts w:ascii="Calibri" w:eastAsia="Times New Roman" w:hAnsi="Calibri" w:cs="Calibri"/>
          <w:b/>
          <w:bCs/>
          <w:color w:val="000000"/>
          <w:lang w:eastAsia="en-GB" w:bidi="hi-IN"/>
        </w:rPr>
        <w:t>Miliary TB</w:t>
      </w:r>
      <w:r w:rsidRPr="00D968DF">
        <w:rPr>
          <w:rFonts w:ascii="Calibri" w:eastAsia="Times New Roman" w:hAnsi="Calibri" w:cs="Calibri"/>
          <w:color w:val="000000"/>
          <w:lang w:eastAsia="en-GB" w:bidi="hi-IN"/>
        </w:rPr>
        <w:t>: any TB or lymphoma type is accepted</w:t>
      </w:r>
    </w:p>
    <w:p w14:paraId="2BFA8950" w14:textId="613BD26D" w:rsidR="003D6FFF" w:rsidRPr="00D968DF" w:rsidRDefault="003D6FFF" w:rsidP="003D6FFF">
      <w:pPr>
        <w:rPr>
          <w:rFonts w:ascii="Calibri" w:eastAsia="Times New Roman" w:hAnsi="Calibri" w:cs="Calibri"/>
          <w:sz w:val="28"/>
          <w:szCs w:val="28"/>
          <w:lang w:eastAsia="en-GB" w:bidi="hi-IN"/>
        </w:rPr>
      </w:pPr>
      <w:r w:rsidRPr="00D968DF">
        <w:rPr>
          <w:rFonts w:ascii="Calibri" w:eastAsia="Times New Roman" w:hAnsi="Calibri" w:cs="Calibri"/>
          <w:b/>
          <w:bCs/>
          <w:color w:val="000000"/>
          <w:lang w:eastAsia="en-GB" w:bidi="hi-IN"/>
        </w:rPr>
        <w:t>Aortic Dissection</w:t>
      </w:r>
      <w:r w:rsidRPr="00D968DF">
        <w:rPr>
          <w:rFonts w:ascii="Calibri" w:eastAsia="Times New Roman" w:hAnsi="Calibri" w:cs="Calibri"/>
          <w:color w:val="000000"/>
          <w:lang w:eastAsia="en-GB" w:bidi="hi-IN"/>
        </w:rPr>
        <w:t xml:space="preserve">: pulmonary embolism </w:t>
      </w:r>
      <w:r w:rsidR="00AE659E" w:rsidRPr="00D968DF">
        <w:rPr>
          <w:rFonts w:ascii="Calibri" w:eastAsia="Times New Roman" w:hAnsi="Calibri" w:cs="Calibri"/>
          <w:color w:val="000000"/>
          <w:lang w:eastAsia="en-GB" w:bidi="hi-IN"/>
        </w:rPr>
        <w:t>and</w:t>
      </w:r>
      <w:r w:rsidRPr="00D968DF">
        <w:rPr>
          <w:rFonts w:ascii="Calibri" w:eastAsia="Times New Roman" w:hAnsi="Calibri" w:cs="Calibri"/>
          <w:color w:val="000000"/>
          <w:lang w:eastAsia="en-GB" w:bidi="hi-IN"/>
        </w:rPr>
        <w:t xml:space="preserve"> coarctation of the aorta are </w:t>
      </w:r>
      <w:r w:rsidR="00AE659E" w:rsidRPr="00D968DF">
        <w:rPr>
          <w:rFonts w:ascii="Calibri" w:eastAsia="Times New Roman" w:hAnsi="Calibri" w:cs="Calibri"/>
          <w:color w:val="000000"/>
          <w:lang w:eastAsia="en-GB" w:bidi="hi-IN"/>
        </w:rPr>
        <w:t xml:space="preserve">also </w:t>
      </w:r>
      <w:r w:rsidRPr="00D968DF">
        <w:rPr>
          <w:rFonts w:ascii="Calibri" w:eastAsia="Times New Roman" w:hAnsi="Calibri" w:cs="Calibri"/>
          <w:color w:val="000000"/>
          <w:lang w:eastAsia="en-GB" w:bidi="hi-IN"/>
        </w:rPr>
        <w:t>accepted answers.</w:t>
      </w:r>
    </w:p>
    <w:p w14:paraId="457279F6" w14:textId="1AACDC08" w:rsidR="003D6FFF" w:rsidRPr="00D968DF" w:rsidRDefault="003D6FFF" w:rsidP="003D6FFF">
      <w:pPr>
        <w:rPr>
          <w:rFonts w:ascii="Calibri" w:eastAsia="Times New Roman" w:hAnsi="Calibri" w:cs="Calibri"/>
          <w:sz w:val="28"/>
          <w:szCs w:val="28"/>
          <w:lang w:eastAsia="en-GB" w:bidi="hi-IN"/>
        </w:rPr>
      </w:pPr>
      <w:r w:rsidRPr="00D968DF">
        <w:rPr>
          <w:rFonts w:ascii="Calibri" w:eastAsia="Times New Roman" w:hAnsi="Calibri" w:cs="Calibri"/>
          <w:b/>
          <w:bCs/>
          <w:color w:val="000000"/>
          <w:lang w:eastAsia="en-GB" w:bidi="hi-IN"/>
        </w:rPr>
        <w:t>Guillain-Barre Syndrome</w:t>
      </w:r>
      <w:r w:rsidRPr="00D968DF">
        <w:rPr>
          <w:rFonts w:ascii="Calibri" w:eastAsia="Times New Roman" w:hAnsi="Calibri" w:cs="Calibri"/>
          <w:color w:val="000000"/>
          <w:lang w:eastAsia="en-GB" w:bidi="hi-IN"/>
        </w:rPr>
        <w:t xml:space="preserve">: Cauda Equina Syndrome </w:t>
      </w:r>
      <w:r w:rsidR="00AE659E" w:rsidRPr="00D968DF">
        <w:rPr>
          <w:rFonts w:ascii="Calibri" w:eastAsia="Times New Roman" w:hAnsi="Calibri" w:cs="Calibri"/>
          <w:color w:val="000000"/>
          <w:lang w:eastAsia="en-GB" w:bidi="hi-IN"/>
        </w:rPr>
        <w:t>is also</w:t>
      </w:r>
      <w:r w:rsidRPr="00D968DF">
        <w:rPr>
          <w:rFonts w:ascii="Calibri" w:eastAsia="Times New Roman" w:hAnsi="Calibri" w:cs="Calibri"/>
          <w:color w:val="000000"/>
          <w:lang w:eastAsia="en-GB" w:bidi="hi-IN"/>
        </w:rPr>
        <w:t xml:space="preserve"> accepted</w:t>
      </w:r>
    </w:p>
    <w:p w14:paraId="2F191984" w14:textId="37A6B399" w:rsidR="003D6FFF" w:rsidRPr="00D968DF" w:rsidRDefault="003D6FFF" w:rsidP="003D19A4">
      <w:pPr>
        <w:rPr>
          <w:rFonts w:ascii="Calibri" w:eastAsia="Times New Roman" w:hAnsi="Calibri" w:cs="Calibri"/>
          <w:color w:val="000000"/>
          <w:lang w:eastAsia="en-GB" w:bidi="hi-IN"/>
        </w:rPr>
      </w:pPr>
      <w:r w:rsidRPr="00D968DF">
        <w:rPr>
          <w:rFonts w:ascii="Calibri" w:eastAsia="Times New Roman" w:hAnsi="Calibri" w:cs="Calibri"/>
          <w:b/>
          <w:bCs/>
          <w:color w:val="000000"/>
          <w:lang w:eastAsia="en-GB" w:bidi="hi-IN"/>
        </w:rPr>
        <w:t>TTP</w:t>
      </w:r>
      <w:r w:rsidRPr="00D968DF">
        <w:rPr>
          <w:rFonts w:ascii="Calibri" w:eastAsia="Times New Roman" w:hAnsi="Calibri" w:cs="Calibri"/>
          <w:color w:val="000000"/>
          <w:lang w:eastAsia="en-GB" w:bidi="hi-IN"/>
        </w:rPr>
        <w:t>: ITP or Meningitis are also accepted.</w:t>
      </w:r>
    </w:p>
    <w:p w14:paraId="1144D877" w14:textId="19310594" w:rsidR="005F0532" w:rsidRPr="00D968DF" w:rsidRDefault="005F0532" w:rsidP="003D19A4">
      <w:pPr>
        <w:rPr>
          <w:rFonts w:ascii="Calibri" w:eastAsia="Times New Roman" w:hAnsi="Calibri" w:cs="Calibri"/>
          <w:color w:val="000000"/>
          <w:lang w:eastAsia="en-GB" w:bidi="hi-IN"/>
        </w:rPr>
      </w:pPr>
    </w:p>
    <w:p w14:paraId="08AFC906" w14:textId="5ABF9EE1" w:rsidR="005F0532" w:rsidRPr="00D968DF" w:rsidRDefault="005F0532"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For all cases, acronyms or spelling mistakes on the accepted answers were marked as correct.</w:t>
      </w:r>
    </w:p>
    <w:p w14:paraId="73B70236" w14:textId="77777777" w:rsidR="003D6FFF" w:rsidRPr="00D968DF" w:rsidRDefault="003D6FFF" w:rsidP="003D19A4">
      <w:pPr>
        <w:rPr>
          <w:rFonts w:ascii="Calibri" w:eastAsia="Times New Roman" w:hAnsi="Calibri" w:cs="Calibri"/>
          <w:sz w:val="28"/>
          <w:szCs w:val="28"/>
          <w:lang w:eastAsia="en-GB" w:bidi="hi-IN"/>
        </w:rPr>
      </w:pPr>
    </w:p>
    <w:p w14:paraId="7226BDA3"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There are a number of key dependent variables that we are able to derive from our data:</w:t>
      </w:r>
    </w:p>
    <w:p w14:paraId="5345F9A5" w14:textId="77777777" w:rsidR="003D19A4" w:rsidRPr="00D968DF" w:rsidRDefault="003D19A4" w:rsidP="003D19A4">
      <w:pPr>
        <w:numPr>
          <w:ilvl w:val="0"/>
          <w:numId w:val="1"/>
        </w:numPr>
        <w:textAlignment w:val="baseline"/>
        <w:rPr>
          <w:rFonts w:ascii="Calibri" w:eastAsia="Times New Roman" w:hAnsi="Calibri" w:cs="Calibri"/>
          <w:color w:val="000000"/>
          <w:lang w:eastAsia="en-GB" w:bidi="hi-IN"/>
        </w:rPr>
      </w:pPr>
      <w:r w:rsidRPr="00D968DF">
        <w:rPr>
          <w:rFonts w:ascii="Calibri" w:eastAsia="Times New Roman" w:hAnsi="Calibri" w:cs="Calibri"/>
          <w:b/>
          <w:bCs/>
          <w:color w:val="000000"/>
          <w:lang w:eastAsia="en-GB" w:bidi="hi-IN"/>
        </w:rPr>
        <w:t>Confidence</w:t>
      </w:r>
      <w:r w:rsidRPr="00D968DF">
        <w:rPr>
          <w:rFonts w:ascii="Calibri" w:eastAsia="Times New Roman" w:hAnsi="Calibri" w:cs="Calibri"/>
          <w:color w:val="000000"/>
          <w:lang w:eastAsia="en-GB" w:bidi="hi-IN"/>
        </w:rPr>
        <w:t xml:space="preserve">: the reported confidence at each information stage. </w:t>
      </w:r>
      <w:r w:rsidRPr="00D968DF">
        <w:rPr>
          <w:rFonts w:ascii="Calibri" w:eastAsia="Times New Roman" w:hAnsi="Calibri" w:cs="Calibri"/>
          <w:b/>
          <w:bCs/>
          <w:color w:val="000000"/>
          <w:lang w:eastAsia="en-GB" w:bidi="hi-IN"/>
        </w:rPr>
        <w:t>Initial Confidence</w:t>
      </w:r>
      <w:r w:rsidRPr="00D968DF">
        <w:rPr>
          <w:rFonts w:ascii="Calibri" w:eastAsia="Times New Roman" w:hAnsi="Calibri" w:cs="Calibri"/>
          <w:color w:val="000000"/>
          <w:lang w:eastAsia="en-GB" w:bidi="hi-IN"/>
        </w:rPr>
        <w:t xml:space="preserve"> refers to the reported confidence after the first stage of information seeking (Patient History), whilst</w:t>
      </w:r>
      <w:r w:rsidRPr="00D968DF">
        <w:rPr>
          <w:rFonts w:ascii="Calibri" w:eastAsia="Times New Roman" w:hAnsi="Calibri" w:cs="Calibri"/>
          <w:b/>
          <w:bCs/>
          <w:color w:val="000000"/>
          <w:lang w:eastAsia="en-GB" w:bidi="hi-IN"/>
        </w:rPr>
        <w:t xml:space="preserve"> Final Confidence</w:t>
      </w:r>
      <w:r w:rsidRPr="00D968DF">
        <w:rPr>
          <w:rFonts w:ascii="Calibri" w:eastAsia="Times New Roman" w:hAnsi="Calibri" w:cs="Calibri"/>
          <w:color w:val="000000"/>
          <w:lang w:eastAsia="en-GB" w:bidi="hi-IN"/>
        </w:rPr>
        <w:t xml:space="preserve"> refers to the reported confidence after the third and last stage of information seeking (Testing). We can then use these two variables to calculate </w:t>
      </w:r>
      <w:r w:rsidRPr="00D968DF">
        <w:rPr>
          <w:rFonts w:ascii="Calibri" w:eastAsia="Times New Roman" w:hAnsi="Calibri" w:cs="Calibri"/>
          <w:b/>
          <w:bCs/>
          <w:color w:val="000000"/>
          <w:lang w:eastAsia="en-GB" w:bidi="hi-IN"/>
        </w:rPr>
        <w:t>Confidence Change</w:t>
      </w:r>
      <w:r w:rsidRPr="00D968DF">
        <w:rPr>
          <w:rFonts w:ascii="Calibri" w:eastAsia="Times New Roman" w:hAnsi="Calibri" w:cs="Calibri"/>
          <w:color w:val="000000"/>
          <w:lang w:eastAsia="en-GB" w:bidi="hi-IN"/>
        </w:rPr>
        <w:t xml:space="preserve">, by subtracting the participants' </w:t>
      </w:r>
      <w:r w:rsidRPr="00D968DF">
        <w:rPr>
          <w:rFonts w:ascii="Calibri" w:eastAsia="Times New Roman" w:hAnsi="Calibri" w:cs="Calibri"/>
          <w:b/>
          <w:bCs/>
          <w:color w:val="000000"/>
          <w:lang w:eastAsia="en-GB" w:bidi="hi-IN"/>
        </w:rPr>
        <w:t>Initial Confidence</w:t>
      </w:r>
      <w:r w:rsidRPr="00D968DF">
        <w:rPr>
          <w:rFonts w:ascii="Calibri" w:eastAsia="Times New Roman" w:hAnsi="Calibri" w:cs="Calibri"/>
          <w:color w:val="000000"/>
          <w:lang w:eastAsia="en-GB" w:bidi="hi-IN"/>
        </w:rPr>
        <w:t xml:space="preserve"> from their </w:t>
      </w:r>
      <w:r w:rsidRPr="00D968DF">
        <w:rPr>
          <w:rFonts w:ascii="Calibri" w:eastAsia="Times New Roman" w:hAnsi="Calibri" w:cs="Calibri"/>
          <w:b/>
          <w:bCs/>
          <w:color w:val="000000"/>
          <w:lang w:eastAsia="en-GB" w:bidi="hi-IN"/>
        </w:rPr>
        <w:t>Final Confidence</w:t>
      </w:r>
      <w:r w:rsidRPr="00D968DF">
        <w:rPr>
          <w:rFonts w:ascii="Calibri" w:eastAsia="Times New Roman" w:hAnsi="Calibri" w:cs="Calibri"/>
          <w:color w:val="000000"/>
          <w:lang w:eastAsia="en-GB" w:bidi="hi-IN"/>
        </w:rPr>
        <w:t xml:space="preserve">. Hence, a positive value for </w:t>
      </w:r>
      <w:r w:rsidRPr="00D968DF">
        <w:rPr>
          <w:rFonts w:ascii="Calibri" w:eastAsia="Times New Roman" w:hAnsi="Calibri" w:cs="Calibri"/>
          <w:b/>
          <w:bCs/>
          <w:color w:val="000000"/>
          <w:lang w:eastAsia="en-GB" w:bidi="hi-IN"/>
        </w:rPr>
        <w:t>Confidence Change</w:t>
      </w:r>
      <w:r w:rsidRPr="00D968DF">
        <w:rPr>
          <w:rFonts w:ascii="Calibri" w:eastAsia="Times New Roman" w:hAnsi="Calibri" w:cs="Calibri"/>
          <w:color w:val="000000"/>
          <w:lang w:eastAsia="en-GB" w:bidi="hi-IN"/>
        </w:rPr>
        <w:t xml:space="preserve"> means that the participant has gained confidence over the course of the patient case. </w:t>
      </w:r>
    </w:p>
    <w:p w14:paraId="5DA22FBD" w14:textId="4ECD3422" w:rsidR="003D19A4" w:rsidRPr="00D968DF" w:rsidRDefault="003D19A4" w:rsidP="003D19A4">
      <w:pPr>
        <w:numPr>
          <w:ilvl w:val="0"/>
          <w:numId w:val="1"/>
        </w:numPr>
        <w:textAlignment w:val="baseline"/>
        <w:rPr>
          <w:rFonts w:ascii="Calibri" w:eastAsia="Times New Roman" w:hAnsi="Calibri" w:cs="Calibri"/>
          <w:color w:val="000000"/>
          <w:lang w:eastAsia="en-GB" w:bidi="hi-IN"/>
        </w:rPr>
      </w:pPr>
      <w:r w:rsidRPr="00D968DF">
        <w:rPr>
          <w:rFonts w:ascii="Calibri" w:eastAsia="Times New Roman" w:hAnsi="Calibri" w:cs="Calibri"/>
          <w:b/>
          <w:bCs/>
          <w:color w:val="000000"/>
          <w:lang w:eastAsia="en-GB" w:bidi="hi-IN"/>
        </w:rPr>
        <w:t>Number of Differentials</w:t>
      </w:r>
      <w:r w:rsidRPr="00D968DF">
        <w:rPr>
          <w:rFonts w:ascii="Calibri" w:eastAsia="Times New Roman" w:hAnsi="Calibri" w:cs="Calibri"/>
          <w:color w:val="000000"/>
          <w:lang w:eastAsia="en-GB" w:bidi="hi-IN"/>
        </w:rPr>
        <w:t xml:space="preserve">: we </w:t>
      </w:r>
      <w:r w:rsidR="005F0532" w:rsidRPr="00D968DF">
        <w:rPr>
          <w:rFonts w:ascii="Calibri" w:eastAsia="Times New Roman" w:hAnsi="Calibri" w:cs="Calibri"/>
          <w:color w:val="000000"/>
          <w:lang w:eastAsia="en-GB" w:bidi="hi-IN"/>
        </w:rPr>
        <w:t>record</w:t>
      </w:r>
      <w:r w:rsidRPr="00D968DF">
        <w:rPr>
          <w:rFonts w:ascii="Calibri" w:eastAsia="Times New Roman" w:hAnsi="Calibri" w:cs="Calibri"/>
          <w:color w:val="000000"/>
          <w:lang w:eastAsia="en-GB" w:bidi="hi-IN"/>
        </w:rPr>
        <w:t xml:space="preserve"> the number of items in the list of differentials at each stage. </w:t>
      </w:r>
      <w:r w:rsidRPr="00D968DF">
        <w:rPr>
          <w:rFonts w:ascii="Calibri" w:eastAsia="Times New Roman" w:hAnsi="Calibri" w:cs="Calibri"/>
          <w:b/>
          <w:bCs/>
          <w:color w:val="000000"/>
          <w:lang w:eastAsia="en-GB" w:bidi="hi-IN"/>
        </w:rPr>
        <w:t xml:space="preserve">Initial Differentials </w:t>
      </w:r>
      <w:r w:rsidRPr="00D968DF">
        <w:rPr>
          <w:rFonts w:ascii="Calibri" w:eastAsia="Times New Roman" w:hAnsi="Calibri" w:cs="Calibri"/>
          <w:color w:val="000000"/>
          <w:lang w:eastAsia="en-GB" w:bidi="hi-IN"/>
        </w:rPr>
        <w:t xml:space="preserve">refer to the number of differentials after the first stage of information seeking (Patient History), whilst </w:t>
      </w:r>
      <w:r w:rsidRPr="00D968DF">
        <w:rPr>
          <w:rFonts w:ascii="Calibri" w:eastAsia="Times New Roman" w:hAnsi="Calibri" w:cs="Calibri"/>
          <w:b/>
          <w:bCs/>
          <w:color w:val="000000"/>
          <w:lang w:eastAsia="en-GB" w:bidi="hi-IN"/>
        </w:rPr>
        <w:t>Final Differentials</w:t>
      </w:r>
      <w:r w:rsidRPr="00D968DF">
        <w:rPr>
          <w:rFonts w:ascii="Calibri" w:eastAsia="Times New Roman" w:hAnsi="Calibri" w:cs="Calibri"/>
          <w:color w:val="000000"/>
          <w:lang w:eastAsia="en-GB" w:bidi="hi-IN"/>
        </w:rPr>
        <w:t xml:space="preserve"> refer to the number of differentials after the third and last stage of information seeking (Testing).</w:t>
      </w:r>
    </w:p>
    <w:p w14:paraId="2691379B" w14:textId="6C3EBF08" w:rsidR="003D6FFF" w:rsidRPr="00D968DF" w:rsidRDefault="005F0532" w:rsidP="003D19A4">
      <w:pPr>
        <w:numPr>
          <w:ilvl w:val="0"/>
          <w:numId w:val="1"/>
        </w:numPr>
        <w:textAlignment w:val="baseline"/>
        <w:rPr>
          <w:rFonts w:ascii="Calibri" w:eastAsia="Times New Roman" w:hAnsi="Calibri" w:cs="Calibri"/>
          <w:color w:val="000000"/>
          <w:lang w:eastAsia="en-GB" w:bidi="hi-IN"/>
        </w:rPr>
      </w:pPr>
      <w:r w:rsidRPr="00D968DF">
        <w:rPr>
          <w:rFonts w:ascii="Calibri" w:eastAsia="Times New Roman" w:hAnsi="Calibri" w:cs="Calibri"/>
          <w:b/>
          <w:bCs/>
          <w:color w:val="000000"/>
          <w:lang w:eastAsia="en-GB" w:bidi="hi-IN"/>
        </w:rPr>
        <w:t>Perceived</w:t>
      </w:r>
      <w:r w:rsidR="003D19A4" w:rsidRPr="00D968DF">
        <w:rPr>
          <w:rFonts w:ascii="Calibri" w:eastAsia="Times New Roman" w:hAnsi="Calibri" w:cs="Calibri"/>
          <w:b/>
          <w:bCs/>
          <w:color w:val="000000"/>
          <w:lang w:eastAsia="en-GB" w:bidi="hi-IN"/>
        </w:rPr>
        <w:t xml:space="preserve"> Difficulty</w:t>
      </w:r>
      <w:r w:rsidR="003D19A4" w:rsidRPr="00D968DF">
        <w:rPr>
          <w:rFonts w:ascii="Calibri" w:eastAsia="Times New Roman" w:hAnsi="Calibri" w:cs="Calibri"/>
          <w:color w:val="000000"/>
          <w:lang w:eastAsia="en-GB" w:bidi="hi-IN"/>
        </w:rPr>
        <w:t>: the subjective rating by participants at the end of each case for how difficult they found it to determine a diagnosis for that patient case. This is reported on a scale from 1 (trivial) to 10 (impossible).</w:t>
      </w:r>
    </w:p>
    <w:p w14:paraId="21CF7D13" w14:textId="3A5B339B" w:rsidR="003D19A4" w:rsidRPr="00D968DF" w:rsidRDefault="003D6FFF" w:rsidP="00E55129">
      <w:pPr>
        <w:numPr>
          <w:ilvl w:val="0"/>
          <w:numId w:val="1"/>
        </w:numPr>
        <w:textAlignment w:val="baseline"/>
        <w:rPr>
          <w:rFonts w:ascii="Calibri" w:eastAsia="Times New Roman" w:hAnsi="Calibri" w:cs="Calibri"/>
          <w:sz w:val="28"/>
          <w:szCs w:val="28"/>
          <w:lang w:eastAsia="en-GB" w:bidi="hi-IN"/>
        </w:rPr>
      </w:pPr>
      <w:r w:rsidRPr="00D968DF">
        <w:rPr>
          <w:rFonts w:ascii="Calibri" w:eastAsia="Times New Roman" w:hAnsi="Calibri" w:cs="Calibri"/>
          <w:b/>
          <w:bCs/>
          <w:color w:val="000000"/>
          <w:lang w:eastAsia="en-GB" w:bidi="hi-IN"/>
        </w:rPr>
        <w:t>Accuracy</w:t>
      </w:r>
      <w:r w:rsidRPr="00D968DF">
        <w:rPr>
          <w:rFonts w:ascii="Calibri" w:eastAsia="Times New Roman" w:hAnsi="Calibri" w:cs="Calibri"/>
          <w:color w:val="000000"/>
          <w:lang w:eastAsia="en-GB" w:bidi="hi-IN"/>
        </w:rPr>
        <w:t xml:space="preserve">: </w:t>
      </w:r>
      <w:r w:rsidR="003D19A4" w:rsidRPr="00D968DF">
        <w:rPr>
          <w:rFonts w:ascii="Calibri" w:eastAsia="Times New Roman" w:hAnsi="Calibri" w:cs="Calibri"/>
          <w:color w:val="000000"/>
          <w:lang w:eastAsia="en-GB" w:bidi="hi-IN"/>
        </w:rPr>
        <w:t xml:space="preserve">For a case to be considered ‘correct’, the participant should have reported the correct condition for that case within their list of differentials regardless of the number of differentials provided. Given that differentials are provided via free text, cases </w:t>
      </w:r>
      <w:r w:rsidRPr="00D968DF">
        <w:rPr>
          <w:rFonts w:ascii="Calibri" w:eastAsia="Times New Roman" w:hAnsi="Calibri" w:cs="Calibri"/>
          <w:color w:val="000000"/>
          <w:lang w:eastAsia="en-GB" w:bidi="hi-IN"/>
        </w:rPr>
        <w:t>are</w:t>
      </w:r>
      <w:r w:rsidR="003D19A4" w:rsidRPr="00D968DF">
        <w:rPr>
          <w:rFonts w:ascii="Calibri" w:eastAsia="Times New Roman" w:hAnsi="Calibri" w:cs="Calibri"/>
          <w:color w:val="000000"/>
          <w:lang w:eastAsia="en-GB" w:bidi="hi-IN"/>
        </w:rPr>
        <w:t xml:space="preserve"> manually coded as correct or incorrect</w:t>
      </w:r>
      <w:r w:rsidRPr="00D968DF">
        <w:rPr>
          <w:rFonts w:ascii="Calibri" w:eastAsia="Times New Roman" w:hAnsi="Calibri" w:cs="Calibri"/>
          <w:color w:val="000000"/>
          <w:lang w:eastAsia="en-GB" w:bidi="hi-IN"/>
        </w:rPr>
        <w:t xml:space="preserve"> using the aforementioned criteria</w:t>
      </w:r>
      <w:r w:rsidR="003D19A4" w:rsidRPr="00D968DF">
        <w:rPr>
          <w:rFonts w:ascii="Calibri" w:eastAsia="Times New Roman" w:hAnsi="Calibri" w:cs="Calibri"/>
          <w:color w:val="000000"/>
          <w:lang w:eastAsia="en-GB" w:bidi="hi-IN"/>
        </w:rPr>
        <w:t xml:space="preserve">. </w:t>
      </w:r>
      <w:r w:rsidR="003C4405" w:rsidRPr="00D968DF">
        <w:rPr>
          <w:rFonts w:ascii="Calibri" w:eastAsia="Times New Roman" w:hAnsi="Calibri" w:cs="Calibri"/>
          <w:color w:val="000000"/>
          <w:lang w:eastAsia="en-GB" w:bidi="hi-IN"/>
        </w:rPr>
        <w:t xml:space="preserve">Our main accuracy measure is computed by the taking the likelihood value assigned to the correct differential if it is included in the list of differentials. This means that accuracy ranges from 1-10 when a correct differential is included and has a value of 0 when a correct differentials is not included. </w:t>
      </w:r>
    </w:p>
    <w:p w14:paraId="19C43DED" w14:textId="2A16E479" w:rsidR="003D6FFF" w:rsidRPr="00D968DF" w:rsidRDefault="003D6FFF" w:rsidP="003D6FFF">
      <w:pPr>
        <w:numPr>
          <w:ilvl w:val="0"/>
          <w:numId w:val="1"/>
        </w:numPr>
        <w:textAlignment w:val="baseline"/>
        <w:rPr>
          <w:rFonts w:ascii="Calibri" w:eastAsia="Times New Roman" w:hAnsi="Calibri" w:cs="Calibri"/>
          <w:color w:val="000000"/>
          <w:lang w:eastAsia="en-GB" w:bidi="hi-IN"/>
        </w:rPr>
      </w:pPr>
      <w:r w:rsidRPr="00D968DF">
        <w:rPr>
          <w:rFonts w:ascii="Calibri" w:eastAsia="Times New Roman" w:hAnsi="Calibri" w:cs="Calibri"/>
          <w:b/>
          <w:bCs/>
          <w:color w:val="000000"/>
          <w:lang w:eastAsia="en-GB" w:bidi="hi-IN"/>
        </w:rPr>
        <w:t xml:space="preserve">Proportion of Information </w:t>
      </w:r>
      <w:r w:rsidR="00266CF8" w:rsidRPr="00D968DF">
        <w:rPr>
          <w:rFonts w:ascii="Calibri" w:eastAsia="Times New Roman" w:hAnsi="Calibri" w:cs="Calibri"/>
          <w:b/>
          <w:bCs/>
          <w:color w:val="000000"/>
          <w:lang w:eastAsia="en-GB" w:bidi="hi-IN"/>
        </w:rPr>
        <w:t>Seeking</w:t>
      </w:r>
      <w:r w:rsidRPr="00D968DF">
        <w:rPr>
          <w:rFonts w:ascii="Calibri" w:eastAsia="Times New Roman" w:hAnsi="Calibri" w:cs="Calibri"/>
          <w:color w:val="000000"/>
          <w:lang w:eastAsia="en-GB" w:bidi="hi-IN"/>
        </w:rPr>
        <w:t>: we take the number of unique tests requested at a given information stage (i.e. not including any tests from a previous stage or including tests that had been requested before during that stage) and divide by the number of possible tests available</w:t>
      </w:r>
      <w:r w:rsidR="002873D7" w:rsidRPr="00D968DF">
        <w:rPr>
          <w:rFonts w:ascii="Calibri" w:eastAsia="Times New Roman" w:hAnsi="Calibri" w:cs="Calibri"/>
          <w:color w:val="000000"/>
          <w:lang w:eastAsia="en-GB" w:bidi="hi-IN"/>
        </w:rPr>
        <w:t>.</w:t>
      </w:r>
    </w:p>
    <w:p w14:paraId="5DE07FAB" w14:textId="1BF15DCE" w:rsidR="003D6FFF" w:rsidRPr="00D968DF" w:rsidRDefault="003D19A4" w:rsidP="003D19A4">
      <w:pPr>
        <w:numPr>
          <w:ilvl w:val="0"/>
          <w:numId w:val="1"/>
        </w:numPr>
        <w:textAlignment w:val="baseline"/>
        <w:rPr>
          <w:rFonts w:ascii="Calibri" w:eastAsia="Times New Roman" w:hAnsi="Calibri" w:cs="Calibri"/>
          <w:sz w:val="28"/>
          <w:szCs w:val="28"/>
          <w:lang w:eastAsia="en-GB" w:bidi="hi-IN"/>
        </w:rPr>
      </w:pPr>
      <w:r w:rsidRPr="00D968DF">
        <w:rPr>
          <w:rFonts w:ascii="Calibri" w:eastAsia="Times New Roman" w:hAnsi="Calibri" w:cs="Calibri"/>
          <w:b/>
          <w:bCs/>
          <w:color w:val="000000"/>
          <w:lang w:eastAsia="en-GB" w:bidi="hi-IN"/>
        </w:rPr>
        <w:t>Information Seeking Variance</w:t>
      </w:r>
      <w:r w:rsidR="003D6FFF" w:rsidRPr="00D968DF">
        <w:rPr>
          <w:rFonts w:ascii="Calibri" w:eastAsia="Times New Roman" w:hAnsi="Calibri" w:cs="Calibri"/>
          <w:color w:val="000000"/>
          <w:lang w:eastAsia="en-GB" w:bidi="hi-IN"/>
        </w:rPr>
        <w:t xml:space="preserve">: </w:t>
      </w:r>
      <w:r w:rsidRPr="00D968DF">
        <w:rPr>
          <w:rFonts w:ascii="Calibri" w:eastAsia="Times New Roman" w:hAnsi="Calibri" w:cs="Calibri"/>
          <w:color w:val="000000"/>
          <w:lang w:eastAsia="en-GB" w:bidi="hi-IN"/>
        </w:rPr>
        <w:t xml:space="preserve">We compute a vector of length 29, which is made up 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Euclidean distance between each row of the matrix (trial) using R’s </w:t>
      </w:r>
      <w:proofErr w:type="spellStart"/>
      <w:r w:rsidRPr="00D968DF">
        <w:rPr>
          <w:rFonts w:ascii="Calibri" w:eastAsia="Times New Roman" w:hAnsi="Calibri" w:cs="Calibri"/>
          <w:color w:val="000000"/>
          <w:lang w:eastAsia="en-GB" w:bidi="hi-IN"/>
        </w:rPr>
        <w:t>dist</w:t>
      </w:r>
      <w:proofErr w:type="spellEnd"/>
      <w:r w:rsidRPr="00D968DF">
        <w:rPr>
          <w:rFonts w:ascii="Calibri" w:eastAsia="Times New Roman" w:hAnsi="Calibri" w:cs="Calibri"/>
          <w:color w:val="000000"/>
          <w:lang w:eastAsia="en-GB" w:bidi="hi-IN"/>
        </w:rPr>
        <w:t xml:space="preserve"> function (in the proxy package). The computation of all pairwise distances produces a 6 x 6 matrix where each trial is given a Euclidean distance value relative to every other trial. A lower distance value between two trials indicates that the information sought on those trials are </w:t>
      </w:r>
      <w:r w:rsidR="002873D7" w:rsidRPr="00D968DF">
        <w:rPr>
          <w:rFonts w:ascii="Calibri" w:eastAsia="Times New Roman" w:hAnsi="Calibri" w:cs="Calibri"/>
          <w:color w:val="000000"/>
          <w:lang w:eastAsia="en-GB" w:bidi="hi-IN"/>
        </w:rPr>
        <w:t xml:space="preserve">more </w:t>
      </w:r>
      <w:r w:rsidRPr="00D968DF">
        <w:rPr>
          <w:rFonts w:ascii="Calibri" w:eastAsia="Times New Roman" w:hAnsi="Calibri" w:cs="Calibri"/>
          <w:color w:val="000000"/>
          <w:lang w:eastAsia="en-GB" w:bidi="hi-IN"/>
        </w:rPr>
        <w:t>similar to one another. In order to look at the similarity of information seeking across all six trials, we compute the variance (the standard deviation squared) of the participant’s Euclidean distances. A lower variance value indicates that participants seek similar information across the cases whilst a higher value indicates that information seeking is varied more by case.</w:t>
      </w:r>
    </w:p>
    <w:p w14:paraId="68BE74BD" w14:textId="08219740" w:rsidR="003D19A4" w:rsidRPr="00D968DF" w:rsidRDefault="003D19A4" w:rsidP="003D19A4">
      <w:pPr>
        <w:numPr>
          <w:ilvl w:val="0"/>
          <w:numId w:val="1"/>
        </w:numPr>
        <w:textAlignment w:val="baseline"/>
        <w:rPr>
          <w:rFonts w:ascii="Calibri" w:eastAsia="Times New Roman" w:hAnsi="Calibri" w:cs="Calibri"/>
          <w:sz w:val="28"/>
          <w:szCs w:val="28"/>
          <w:lang w:eastAsia="en-GB" w:bidi="hi-IN"/>
        </w:rPr>
      </w:pPr>
      <w:r w:rsidRPr="00D968DF">
        <w:rPr>
          <w:rFonts w:ascii="Calibri" w:eastAsia="Times New Roman" w:hAnsi="Calibri" w:cs="Calibri"/>
          <w:b/>
          <w:bCs/>
          <w:color w:val="000000"/>
          <w:lang w:eastAsia="en-GB" w:bidi="hi-IN"/>
        </w:rPr>
        <w:t>Information Seeking Value</w:t>
      </w:r>
      <w:r w:rsidR="003D6FFF" w:rsidRPr="00D968DF">
        <w:rPr>
          <w:rFonts w:ascii="Calibri" w:eastAsia="Times New Roman" w:hAnsi="Calibri" w:cs="Calibri"/>
          <w:color w:val="000000"/>
          <w:lang w:eastAsia="en-GB" w:bidi="hi-IN"/>
        </w:rPr>
        <w:t xml:space="preserve">: </w:t>
      </w:r>
      <w:r w:rsidRPr="00D968DF">
        <w:rPr>
          <w:rFonts w:ascii="Calibri" w:eastAsia="Times New Roman" w:hAnsi="Calibri" w:cs="Calibri"/>
          <w:color w:val="000000"/>
          <w:lang w:eastAsia="en-GB" w:bidi="hi-IN"/>
        </w:rPr>
        <w:t xml:space="preserve">We use the information seeking of the experienced participants as a reference to compare the student participants against, meaning that we use the information seeking of the experienced doctors to derive the value of each information and then compute the average value of sought information for the medical students using these values. To </w:t>
      </w:r>
      <w:r w:rsidR="003D6FFF" w:rsidRPr="00D968DF">
        <w:rPr>
          <w:rFonts w:ascii="Calibri" w:eastAsia="Times New Roman" w:hAnsi="Calibri" w:cs="Calibri"/>
          <w:color w:val="000000"/>
          <w:lang w:eastAsia="en-GB" w:bidi="hi-IN"/>
        </w:rPr>
        <w:t>do</w:t>
      </w:r>
      <w:r w:rsidRPr="00D968DF">
        <w:rPr>
          <w:rFonts w:ascii="Calibri" w:eastAsia="Times New Roman" w:hAnsi="Calibri" w:cs="Calibri"/>
          <w:color w:val="000000"/>
          <w:lang w:eastAsia="en-GB" w:bidi="hi-IN"/>
        </w:rPr>
        <w:t xml:space="preserve"> this, we take each of the 29 pieces of information in turn by case and split trials into two groups: trials of that case where that information was sought and trials of that case where that information was not sought. For each group, we compute the proportion of trials where the experienced participants included a correct differential, and then take the difference between these two values. A positive value would indicate that participants were more likely to identify the correct condition with that information rather than without that information. This difference can be considered that information’s ‘value’. For each of the student participants’ trials, we calculate the </w:t>
      </w:r>
      <w:r w:rsidR="003B5DA2" w:rsidRPr="00D968DF">
        <w:rPr>
          <w:rFonts w:ascii="Calibri" w:eastAsia="Times New Roman" w:hAnsi="Calibri" w:cs="Calibri"/>
          <w:color w:val="000000"/>
          <w:lang w:eastAsia="en-GB" w:bidi="hi-IN"/>
        </w:rPr>
        <w:t>mean</w:t>
      </w:r>
      <w:r w:rsidRPr="00D968DF">
        <w:rPr>
          <w:rFonts w:ascii="Calibri" w:eastAsia="Times New Roman" w:hAnsi="Calibri" w:cs="Calibri"/>
          <w:color w:val="000000"/>
          <w:lang w:eastAsia="en-GB" w:bidi="hi-IN"/>
        </w:rPr>
        <w:t xml:space="preserve"> of information values for all information that the participant did seek. This gives an overall measure of how useful the information was that participants sought on a case-by-case basis.</w:t>
      </w:r>
    </w:p>
    <w:p w14:paraId="6D915777" w14:textId="77777777" w:rsidR="003D19A4" w:rsidRPr="00D968DF" w:rsidRDefault="003D19A4" w:rsidP="003D19A4">
      <w:pPr>
        <w:rPr>
          <w:rFonts w:ascii="Calibri" w:eastAsia="Times New Roman" w:hAnsi="Calibri" w:cs="Calibri"/>
          <w:sz w:val="28"/>
          <w:szCs w:val="28"/>
          <w:lang w:eastAsia="en-GB" w:bidi="hi-IN"/>
        </w:rPr>
      </w:pPr>
    </w:p>
    <w:p w14:paraId="7BD56424"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u w:val="single"/>
          <w:lang w:eastAsia="en-GB" w:bidi="hi-IN"/>
        </w:rPr>
        <w:t>Results</w:t>
      </w:r>
    </w:p>
    <w:p w14:paraId="446FB948" w14:textId="77777777" w:rsidR="003D19A4" w:rsidRPr="00D968DF" w:rsidRDefault="003D19A4" w:rsidP="003D19A4">
      <w:pPr>
        <w:rPr>
          <w:rFonts w:ascii="Calibri" w:eastAsia="Times New Roman" w:hAnsi="Calibri" w:cs="Calibri"/>
          <w:sz w:val="28"/>
          <w:szCs w:val="28"/>
          <w:lang w:eastAsia="en-GB" w:bidi="hi-IN"/>
        </w:rPr>
      </w:pPr>
    </w:p>
    <w:p w14:paraId="12F09170" w14:textId="57963B98" w:rsidR="00C233CC" w:rsidRPr="00D968DF" w:rsidRDefault="00C233CC" w:rsidP="003D19A4">
      <w:pPr>
        <w:rPr>
          <w:rFonts w:ascii="Calibri" w:eastAsia="Times New Roman" w:hAnsi="Calibri" w:cs="Calibri"/>
          <w:b/>
          <w:bCs/>
          <w:i/>
          <w:iCs/>
          <w:color w:val="000000"/>
          <w:lang w:eastAsia="en-GB" w:bidi="hi-IN"/>
        </w:rPr>
      </w:pPr>
      <w:r w:rsidRPr="00D968DF">
        <w:rPr>
          <w:rFonts w:ascii="Calibri" w:eastAsia="Times New Roman" w:hAnsi="Calibri" w:cs="Calibri"/>
          <w:b/>
          <w:bCs/>
          <w:i/>
          <w:iCs/>
          <w:color w:val="000000"/>
          <w:lang w:eastAsia="en-GB" w:bidi="hi-IN"/>
        </w:rPr>
        <w:t>Overall Performance</w:t>
      </w:r>
    </w:p>
    <w:p w14:paraId="39792723" w14:textId="0E69241E" w:rsidR="00F77521" w:rsidRPr="00D968DF" w:rsidRDefault="00F77521" w:rsidP="003D19A4">
      <w:pPr>
        <w:rPr>
          <w:rFonts w:ascii="Calibri" w:eastAsia="Times New Roman" w:hAnsi="Calibri" w:cs="Calibri"/>
          <w:b/>
          <w:bCs/>
          <w:i/>
          <w:iCs/>
          <w:color w:val="000000"/>
          <w:lang w:eastAsia="en-GB" w:bidi="hi-IN"/>
        </w:rPr>
      </w:pPr>
    </w:p>
    <w:p w14:paraId="649287B7" w14:textId="540935A3" w:rsidR="00266CF8" w:rsidRPr="00D968DF" w:rsidRDefault="003C4405" w:rsidP="003D19A4">
      <w:pPr>
        <w:rPr>
          <w:rFonts w:ascii="Calibri" w:eastAsia="Times New Roman" w:hAnsi="Calibri" w:cs="Calibri"/>
          <w:color w:val="000000"/>
          <w:cs/>
          <w:lang w:eastAsia="en-GB" w:bidi="hi-IN"/>
        </w:rPr>
      </w:pPr>
      <w:r w:rsidRPr="00D968DF">
        <w:rPr>
          <w:rFonts w:ascii="Calibri" w:eastAsia="Times New Roman" w:hAnsi="Calibri" w:cs="Calibri"/>
          <w:color w:val="000000"/>
          <w:lang w:eastAsia="en-GB" w:bidi="hi-IN"/>
        </w:rPr>
        <w:t xml:space="preserve">We first look at the number of differentials that participants report at each stage. Participants overall increased the number of the differentials they reported as they received more information (F(1, 107) = 94.02, </w:t>
      </w:r>
      <w:r w:rsidRPr="00D968DF">
        <w:rPr>
          <w:sz w:val="28"/>
          <w:szCs w:val="28"/>
        </w:rPr>
        <w:t>η</w:t>
      </w:r>
      <w:r w:rsidRPr="00D968DF">
        <w:rPr>
          <w:sz w:val="28"/>
          <w:szCs w:val="28"/>
          <w:vertAlign w:val="superscript"/>
        </w:rPr>
        <w:t>2</w:t>
      </w:r>
      <w:r w:rsidRPr="00D968DF">
        <w:rPr>
          <w:sz w:val="28"/>
          <w:szCs w:val="28"/>
          <w:vertAlign w:val="subscript"/>
        </w:rPr>
        <w:t xml:space="preserve">G </w:t>
      </w:r>
      <w:r w:rsidRPr="00D968DF">
        <w:rPr>
          <w:rFonts w:ascii="Calibri" w:eastAsia="Times New Roman" w:hAnsi="Calibri" w:cs="Calibri"/>
          <w:color w:val="000000"/>
          <w:lang w:eastAsia="en-GB" w:bidi="hi-IN"/>
        </w:rPr>
        <w:t>= .08, p &lt; .001). Participants reported fewer differentials during the Patient History stage (M = 3.20, SD = 1.11) than during the Physical Examination (M = 3.88, SD = 1.33) and Testing stages (M = 4.12, SD = 1.43).</w:t>
      </w:r>
      <w:r w:rsidR="00D32878" w:rsidRPr="00D968DF">
        <w:rPr>
          <w:rFonts w:ascii="Calibri" w:eastAsia="Times New Roman" w:hAnsi="Calibri" w:cs="Calibri"/>
          <w:color w:val="000000"/>
          <w:lang w:eastAsia="en-GB" w:bidi="hi-IN"/>
        </w:rPr>
        <w:t xml:space="preserve"> We especially note that out of 85 participants, 74 did not decrease their number of differentials between Patient History and Testing on any case.</w:t>
      </w:r>
      <w:r w:rsidRPr="00D968DF">
        <w:rPr>
          <w:rFonts w:ascii="Calibri" w:eastAsia="Times New Roman" w:hAnsi="Calibri" w:cs="Calibri"/>
          <w:color w:val="000000"/>
          <w:lang w:eastAsia="en-GB" w:bidi="hi-IN"/>
        </w:rPr>
        <w:t xml:space="preserve"> Confidence also increased as participants received more information (F(1, 123) = 75.45, </w:t>
      </w:r>
      <w:r w:rsidRPr="00D968DF">
        <w:rPr>
          <w:sz w:val="28"/>
          <w:szCs w:val="28"/>
        </w:rPr>
        <w:t>η</w:t>
      </w:r>
      <w:r w:rsidRPr="00D968DF">
        <w:rPr>
          <w:sz w:val="28"/>
          <w:szCs w:val="28"/>
          <w:vertAlign w:val="superscript"/>
        </w:rPr>
        <w:t>2</w:t>
      </w:r>
      <w:r w:rsidRPr="00D968DF">
        <w:rPr>
          <w:sz w:val="28"/>
          <w:szCs w:val="28"/>
          <w:vertAlign w:val="subscript"/>
        </w:rPr>
        <w:t xml:space="preserve">G </w:t>
      </w:r>
      <w:r w:rsidRPr="00D968DF">
        <w:rPr>
          <w:rFonts w:ascii="Calibri" w:eastAsia="Times New Roman" w:hAnsi="Calibri" w:cs="Calibri"/>
          <w:color w:val="000000"/>
          <w:lang w:eastAsia="en-GB" w:bidi="hi-IN"/>
        </w:rPr>
        <w:t xml:space="preserve">= .15, p &lt; .001). Participants reported lower confidence during the Patient History stage (M = 0.30, SD = 0.15) than during the Physical Examination (M = 0.41, SD = 0.17) and Testing stages (M = 0.47, SD = 0.19). We note here that confidence was on average below 50% even at the end of each case, indicating that participants were not highly confident to treat the presented patients on the whole. </w:t>
      </w:r>
      <w:r w:rsidR="00266CF8" w:rsidRPr="00D968DF">
        <w:rPr>
          <w:rFonts w:ascii="Calibri" w:eastAsia="Times New Roman" w:hAnsi="Calibri" w:cs="Calibri"/>
          <w:color w:val="000000"/>
          <w:lang w:eastAsia="en-GB" w:bidi="hi-IN"/>
        </w:rPr>
        <w:t xml:space="preserve">The Proportion of Information Seeking decreased with each information stage (F(2, 151) = 122.0,  </w:t>
      </w:r>
      <w:r w:rsidR="00266CF8" w:rsidRPr="00D968DF">
        <w:rPr>
          <w:sz w:val="28"/>
          <w:szCs w:val="28"/>
        </w:rPr>
        <w:t>η</w:t>
      </w:r>
      <w:r w:rsidR="00266CF8" w:rsidRPr="00D968DF">
        <w:rPr>
          <w:sz w:val="28"/>
          <w:szCs w:val="28"/>
          <w:vertAlign w:val="superscript"/>
        </w:rPr>
        <w:t>2</w:t>
      </w:r>
      <w:r w:rsidR="00266CF8" w:rsidRPr="00D968DF">
        <w:rPr>
          <w:sz w:val="28"/>
          <w:szCs w:val="28"/>
          <w:vertAlign w:val="subscript"/>
        </w:rPr>
        <w:t xml:space="preserve">G </w:t>
      </w:r>
      <w:r w:rsidR="00266CF8" w:rsidRPr="00D968DF">
        <w:rPr>
          <w:rFonts w:ascii="Calibri" w:eastAsia="Times New Roman" w:hAnsi="Calibri" w:cs="Calibri"/>
          <w:color w:val="000000"/>
          <w:lang w:eastAsia="en-GB" w:bidi="hi-IN"/>
        </w:rPr>
        <w:t xml:space="preserve">= .30, p &lt; .001). Participants sought more of the available information during the Patient History stage (M = 0.85, SD = 0.20) than during both during the Physical Examination (M = 0.59, SD = 0.24) and Testing stages (M = 0.50, SD = 0.22). </w:t>
      </w:r>
    </w:p>
    <w:p w14:paraId="26562A3C" w14:textId="77777777" w:rsidR="003C4405" w:rsidRPr="00D968DF" w:rsidRDefault="003C4405" w:rsidP="003D19A4">
      <w:pPr>
        <w:rPr>
          <w:rFonts w:ascii="Calibri" w:eastAsia="Times New Roman" w:hAnsi="Calibri" w:cs="Calibri"/>
          <w:color w:val="000000"/>
          <w:lang w:eastAsia="en-GB" w:bidi="hi-IN"/>
        </w:rPr>
      </w:pPr>
    </w:p>
    <w:p w14:paraId="1EADB991" w14:textId="3AE2FF20" w:rsidR="00D32878" w:rsidRPr="00D968DF" w:rsidRDefault="003C4405" w:rsidP="003D19A4">
      <w:pP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 xml:space="preserve">We </w:t>
      </w:r>
      <w:r w:rsidR="0048254C" w:rsidRPr="00D968DF">
        <w:rPr>
          <w:rFonts w:ascii="Calibri" w:eastAsia="Times New Roman" w:hAnsi="Calibri" w:cs="Calibri"/>
          <w:color w:val="000000"/>
          <w:lang w:eastAsia="en-GB" w:bidi="hi-IN"/>
        </w:rPr>
        <w:t>now</w:t>
      </w:r>
      <w:r w:rsidRPr="00D968DF">
        <w:rPr>
          <w:rFonts w:ascii="Calibri" w:eastAsia="Times New Roman" w:hAnsi="Calibri" w:cs="Calibri"/>
          <w:color w:val="000000"/>
          <w:lang w:eastAsia="en-GB" w:bidi="hi-IN"/>
        </w:rPr>
        <w:t xml:space="preserve"> report the proportion of trials where participants include a correct differential within their set of differentials (henceforth referred to as Differential Accuracy). Participants increased their Differential Accuracy overall with more information (F(2, 128) = 59.52, </w:t>
      </w:r>
      <w:r w:rsidRPr="00D968DF">
        <w:rPr>
          <w:sz w:val="28"/>
          <w:szCs w:val="28"/>
        </w:rPr>
        <w:t>η</w:t>
      </w:r>
      <w:r w:rsidRPr="00D968DF">
        <w:rPr>
          <w:sz w:val="28"/>
          <w:szCs w:val="28"/>
          <w:vertAlign w:val="superscript"/>
        </w:rPr>
        <w:t>2</w:t>
      </w:r>
      <w:r w:rsidRPr="00D968DF">
        <w:rPr>
          <w:sz w:val="28"/>
          <w:szCs w:val="28"/>
          <w:vertAlign w:val="subscript"/>
        </w:rPr>
        <w:t xml:space="preserve">G </w:t>
      </w:r>
      <w:r w:rsidRPr="00D968DF">
        <w:rPr>
          <w:rFonts w:ascii="Calibri" w:eastAsia="Times New Roman" w:hAnsi="Calibri" w:cs="Calibri"/>
          <w:color w:val="000000"/>
          <w:lang w:eastAsia="en-GB" w:bidi="hi-IN"/>
        </w:rPr>
        <w:t xml:space="preserve">= .08, p &lt; .001). Participants had lower Differential Accuracy during the Patient History stage (M = 0.54, SD = 0.23) than during the Physical Examination (M = 0.66, SD = 0.22) and Testing stages (M = 0.69, SD = 0.21). </w:t>
      </w:r>
    </w:p>
    <w:p w14:paraId="6733D9C7" w14:textId="4B36894C" w:rsidR="00D32878" w:rsidRPr="00D968DF" w:rsidRDefault="00D32878" w:rsidP="003D19A4">
      <w:pPr>
        <w:rPr>
          <w:rFonts w:ascii="Calibri" w:eastAsia="Times New Roman" w:hAnsi="Calibri" w:cs="Calibri"/>
          <w:color w:val="000000"/>
          <w:lang w:eastAsia="en-GB" w:bidi="hi-IN"/>
        </w:rPr>
      </w:pPr>
    </w:p>
    <w:p w14:paraId="063E18EE" w14:textId="77777777" w:rsidR="00D32878" w:rsidRPr="00D968DF" w:rsidRDefault="00D32878" w:rsidP="003D19A4">
      <w:pPr>
        <w:rPr>
          <w:rFonts w:ascii="Calibri" w:eastAsia="Times New Roman" w:hAnsi="Calibri" w:cs="Calibri"/>
          <w:color w:val="000000"/>
          <w:lang w:eastAsia="en-GB" w:bidi="hi-IN"/>
        </w:rPr>
      </w:pPr>
    </w:p>
    <w:p w14:paraId="6FC881EE" w14:textId="7A2D6857" w:rsidR="00D32878" w:rsidRPr="00D968DF" w:rsidRDefault="00D32878" w:rsidP="003D19A4">
      <w:pPr>
        <w:rPr>
          <w:rFonts w:ascii="Calibri" w:eastAsia="Times New Roman" w:hAnsi="Calibri" w:cs="Calibri"/>
          <w:color w:val="000000"/>
          <w:lang w:eastAsia="en-GB" w:bidi="hi-IN"/>
        </w:rPr>
      </w:pPr>
    </w:p>
    <w:tbl>
      <w:tblPr>
        <w:tblStyle w:val="TableGrid"/>
        <w:tblW w:w="0" w:type="auto"/>
        <w:tblLook w:val="04A0" w:firstRow="1" w:lastRow="0" w:firstColumn="1" w:lastColumn="0" w:noHBand="0" w:noVBand="1"/>
      </w:tblPr>
      <w:tblGrid>
        <w:gridCol w:w="1792"/>
        <w:gridCol w:w="1902"/>
        <w:gridCol w:w="1962"/>
        <w:gridCol w:w="1677"/>
        <w:gridCol w:w="1677"/>
      </w:tblGrid>
      <w:tr w:rsidR="00D32878" w:rsidRPr="00D968DF" w14:paraId="497BD5C9" w14:textId="3822875D" w:rsidTr="00D32878">
        <w:tc>
          <w:tcPr>
            <w:tcW w:w="1792" w:type="dxa"/>
          </w:tcPr>
          <w:p w14:paraId="7A771559" w14:textId="404CF649" w:rsidR="00D32878" w:rsidRPr="00D968DF" w:rsidRDefault="00D32878" w:rsidP="00D32878">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1902" w:type="dxa"/>
          </w:tcPr>
          <w:p w14:paraId="457AF297" w14:textId="04DEF7A0" w:rsidR="00D32878" w:rsidRPr="00D968DF" w:rsidRDefault="00D32878" w:rsidP="00D32878">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Differential Accuracy</w:t>
            </w:r>
          </w:p>
        </w:tc>
        <w:tc>
          <w:tcPr>
            <w:tcW w:w="1962" w:type="dxa"/>
          </w:tcPr>
          <w:p w14:paraId="18B95D0E" w14:textId="544A77AE" w:rsidR="00D32878" w:rsidRPr="00D968DF" w:rsidRDefault="00D32878" w:rsidP="00D32878">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1A339F88" w14:textId="2EF00188" w:rsidR="00D32878" w:rsidRPr="00D968DF" w:rsidRDefault="00D32878" w:rsidP="00D32878">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1FAFBEE6" w14:textId="7BE9E76B" w:rsidR="00D32878" w:rsidRPr="00D968DF" w:rsidRDefault="00D32878" w:rsidP="00D32878">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Final Confidence</w:t>
            </w:r>
          </w:p>
        </w:tc>
      </w:tr>
      <w:tr w:rsidR="00D32878" w:rsidRPr="00D968DF" w14:paraId="09F977DB" w14:textId="343B354D" w:rsidTr="00D32878">
        <w:tc>
          <w:tcPr>
            <w:tcW w:w="1792" w:type="dxa"/>
          </w:tcPr>
          <w:p w14:paraId="2EC54E65" w14:textId="1C6FC2BA"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1902" w:type="dxa"/>
          </w:tcPr>
          <w:p w14:paraId="625D5261" w14:textId="2403DDEA"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962" w:type="dxa"/>
          </w:tcPr>
          <w:p w14:paraId="312E3D57" w14:textId="28C9198F"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7.32</w:t>
            </w:r>
          </w:p>
        </w:tc>
        <w:tc>
          <w:tcPr>
            <w:tcW w:w="1677" w:type="dxa"/>
          </w:tcPr>
          <w:p w14:paraId="55F3EDDF" w14:textId="4F9FB91D"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5E78AA34" w14:textId="3F755DA5"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61.08</w:t>
            </w:r>
          </w:p>
        </w:tc>
      </w:tr>
      <w:tr w:rsidR="00D32878" w:rsidRPr="00D968DF" w14:paraId="00ECA05D" w14:textId="562687EC" w:rsidTr="00D32878">
        <w:tc>
          <w:tcPr>
            <w:tcW w:w="1792" w:type="dxa"/>
          </w:tcPr>
          <w:p w14:paraId="4277B8FE" w14:textId="46522BD8"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1902" w:type="dxa"/>
          </w:tcPr>
          <w:p w14:paraId="0600B71A" w14:textId="44C1E24E"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962" w:type="dxa"/>
          </w:tcPr>
          <w:p w14:paraId="647D1737" w14:textId="7D38BA45"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5.44</w:t>
            </w:r>
          </w:p>
        </w:tc>
        <w:tc>
          <w:tcPr>
            <w:tcW w:w="1677" w:type="dxa"/>
          </w:tcPr>
          <w:p w14:paraId="2DF090B8" w14:textId="4A940CF4"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1F394C51" w14:textId="7D756DCB"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37.03</w:t>
            </w:r>
          </w:p>
        </w:tc>
      </w:tr>
      <w:tr w:rsidR="00D32878" w:rsidRPr="00D968DF" w14:paraId="7942DA98" w14:textId="74318242" w:rsidTr="00D32878">
        <w:tc>
          <w:tcPr>
            <w:tcW w:w="1792" w:type="dxa"/>
          </w:tcPr>
          <w:p w14:paraId="10D0C822" w14:textId="25B9E7A4"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1902" w:type="dxa"/>
          </w:tcPr>
          <w:p w14:paraId="349A8A9C" w14:textId="2F0B1533"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962" w:type="dxa"/>
          </w:tcPr>
          <w:p w14:paraId="27C441E0" w14:textId="2B96FBAA"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6.68</w:t>
            </w:r>
          </w:p>
        </w:tc>
        <w:tc>
          <w:tcPr>
            <w:tcW w:w="1677" w:type="dxa"/>
          </w:tcPr>
          <w:p w14:paraId="2F1FFD3D" w14:textId="062534D6"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2A5F1F14" w14:textId="454E6EC8"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48.96</w:t>
            </w:r>
          </w:p>
        </w:tc>
      </w:tr>
      <w:tr w:rsidR="00D32878" w:rsidRPr="00D968DF" w14:paraId="3AC6075E" w14:textId="1E381AE8" w:rsidTr="00D32878">
        <w:tc>
          <w:tcPr>
            <w:tcW w:w="1792" w:type="dxa"/>
          </w:tcPr>
          <w:p w14:paraId="14C90214" w14:textId="6C311C04"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1902" w:type="dxa"/>
          </w:tcPr>
          <w:p w14:paraId="7E617714" w14:textId="530EFF7A"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962" w:type="dxa"/>
          </w:tcPr>
          <w:p w14:paraId="7C2234D8" w14:textId="6570A6E2"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5.50</w:t>
            </w:r>
          </w:p>
        </w:tc>
        <w:tc>
          <w:tcPr>
            <w:tcW w:w="1677" w:type="dxa"/>
          </w:tcPr>
          <w:p w14:paraId="475248F7" w14:textId="18AA7B1E"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696D0B8C" w14:textId="3829E9F1"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40.86</w:t>
            </w:r>
          </w:p>
        </w:tc>
      </w:tr>
      <w:tr w:rsidR="00D32878" w:rsidRPr="00D968DF" w14:paraId="57989AFF" w14:textId="1760EED3" w:rsidTr="00D32878">
        <w:tc>
          <w:tcPr>
            <w:tcW w:w="1792" w:type="dxa"/>
          </w:tcPr>
          <w:p w14:paraId="5A15809B" w14:textId="085E79F1"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1902" w:type="dxa"/>
          </w:tcPr>
          <w:p w14:paraId="05F3A3E3" w14:textId="24EF5B27"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962" w:type="dxa"/>
          </w:tcPr>
          <w:p w14:paraId="6EE2EC51" w14:textId="16A62FE9"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4.67</w:t>
            </w:r>
          </w:p>
        </w:tc>
        <w:tc>
          <w:tcPr>
            <w:tcW w:w="1677" w:type="dxa"/>
          </w:tcPr>
          <w:p w14:paraId="1290C9C1" w14:textId="5C2C1176"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7CB6DCE1" w14:textId="1E20D606"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48.87</w:t>
            </w:r>
          </w:p>
        </w:tc>
      </w:tr>
      <w:tr w:rsidR="00D32878" w:rsidRPr="00D968DF" w14:paraId="110BC4C7" w14:textId="0E44A7D7" w:rsidTr="00D32878">
        <w:tc>
          <w:tcPr>
            <w:tcW w:w="1792" w:type="dxa"/>
          </w:tcPr>
          <w:p w14:paraId="147F1716" w14:textId="4CC252C4"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1902" w:type="dxa"/>
          </w:tcPr>
          <w:p w14:paraId="6AA5506D" w14:textId="3C12EF07"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962" w:type="dxa"/>
          </w:tcPr>
          <w:p w14:paraId="630B5098" w14:textId="3B59B724"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5.67</w:t>
            </w:r>
          </w:p>
        </w:tc>
        <w:tc>
          <w:tcPr>
            <w:tcW w:w="1677" w:type="dxa"/>
          </w:tcPr>
          <w:p w14:paraId="441FBFBE" w14:textId="1795E9AB"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7AE79F92" w14:textId="339332BF" w:rsidR="00D32878" w:rsidRPr="00D968DF" w:rsidRDefault="00D32878" w:rsidP="00D32878">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44.91</w:t>
            </w:r>
          </w:p>
        </w:tc>
      </w:tr>
    </w:tbl>
    <w:p w14:paraId="4867E058" w14:textId="4340B4B6" w:rsidR="003C4405" w:rsidRPr="00D968DF" w:rsidRDefault="003C4405" w:rsidP="003D19A4">
      <w:pPr>
        <w:rPr>
          <w:rFonts w:ascii="Calibri" w:eastAsia="Times New Roman" w:hAnsi="Calibri" w:cs="Calibri"/>
          <w:color w:val="000000"/>
          <w:lang w:eastAsia="en-GB" w:bidi="hi-IN"/>
        </w:rPr>
      </w:pPr>
    </w:p>
    <w:p w14:paraId="7FC96EC9" w14:textId="725F81FE" w:rsidR="00C233CC" w:rsidRPr="00D968DF" w:rsidRDefault="00C233CC" w:rsidP="003D19A4">
      <w:pPr>
        <w:rPr>
          <w:rFonts w:ascii="Calibri" w:eastAsia="Times New Roman" w:hAnsi="Calibri" w:cs="Calibri"/>
          <w:b/>
          <w:bCs/>
          <w:color w:val="000000"/>
          <w:lang w:eastAsia="en-GB" w:bidi="hi-IN"/>
        </w:rPr>
      </w:pPr>
    </w:p>
    <w:p w14:paraId="0206CFE7" w14:textId="769B2009" w:rsidR="0086610C" w:rsidRPr="00D968DF" w:rsidRDefault="0086610C" w:rsidP="003D19A4">
      <w:pPr>
        <w:rPr>
          <w:rFonts w:ascii="Calibri" w:eastAsia="Times New Roman" w:hAnsi="Calibri" w:cs="Calibri"/>
          <w:color w:val="000000"/>
          <w:lang w:eastAsia="en-GB" w:bidi="hi-IN"/>
        </w:rPr>
      </w:pPr>
    </w:p>
    <w:p w14:paraId="3828DE6C" w14:textId="2A19301C" w:rsidR="0086610C" w:rsidRPr="00D968DF" w:rsidRDefault="0086610C" w:rsidP="003D19A4">
      <w:pPr>
        <w:rPr>
          <w:rFonts w:ascii="Calibri" w:eastAsia="Times New Roman" w:hAnsi="Calibri" w:cs="Calibri"/>
          <w:color w:val="000000"/>
          <w:lang w:eastAsia="en-GB" w:bidi="hi-IN"/>
        </w:rPr>
      </w:pPr>
      <w:r w:rsidRPr="00D968DF">
        <w:rPr>
          <w:rFonts w:ascii="Calibri" w:eastAsia="Times New Roman" w:hAnsi="Calibri" w:cs="Calibri"/>
          <w:noProof/>
          <w:color w:val="000000"/>
          <w:lang w:eastAsia="en-GB" w:bidi="hi-IN"/>
        </w:rPr>
        <w:drawing>
          <wp:inline distT="0" distB="0" distL="0" distR="0" wp14:anchorId="23575E91" wp14:editId="3A329A0C">
            <wp:extent cx="4895850" cy="2781455"/>
            <wp:effectExtent l="0" t="0" r="0" b="0"/>
            <wp:docPr id="4" name="Picture 4" descr="A chart of different levels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levels of performance&#10;&#10;Description automatically generated"/>
                    <pic:cNvPicPr/>
                  </pic:nvPicPr>
                  <pic:blipFill rotWithShape="1">
                    <a:blip r:embed="rId5" cstate="print">
                      <a:extLst>
                        <a:ext uri="{28A0092B-C50C-407E-A947-70E740481C1C}">
                          <a14:useLocalDpi xmlns:a14="http://schemas.microsoft.com/office/drawing/2010/main" val="0"/>
                        </a:ext>
                      </a:extLst>
                    </a:blip>
                    <a:srcRect t="8492"/>
                    <a:stretch/>
                  </pic:blipFill>
                  <pic:spPr bwMode="auto">
                    <a:xfrm>
                      <a:off x="0" y="0"/>
                      <a:ext cx="4911920" cy="2790585"/>
                    </a:xfrm>
                    <a:prstGeom prst="rect">
                      <a:avLst/>
                    </a:prstGeom>
                    <a:ln>
                      <a:noFill/>
                    </a:ln>
                    <a:extLst>
                      <a:ext uri="{53640926-AAD7-44D8-BBD7-CCE9431645EC}">
                        <a14:shadowObscured xmlns:a14="http://schemas.microsoft.com/office/drawing/2010/main"/>
                      </a:ext>
                    </a:extLst>
                  </pic:spPr>
                </pic:pic>
              </a:graphicData>
            </a:graphic>
          </wp:inline>
        </w:drawing>
      </w:r>
    </w:p>
    <w:p w14:paraId="104D0A91" w14:textId="77777777" w:rsidR="0086610C" w:rsidRPr="00D968DF" w:rsidRDefault="0086610C" w:rsidP="003D19A4">
      <w:pPr>
        <w:rPr>
          <w:rFonts w:ascii="Calibri" w:eastAsia="Times New Roman" w:hAnsi="Calibri" w:cs="Calibri"/>
          <w:color w:val="000000"/>
          <w:lang w:eastAsia="en-GB" w:bidi="hi-IN"/>
        </w:rPr>
      </w:pPr>
    </w:p>
    <w:p w14:paraId="0BFFE0CB" w14:textId="4E8CC66D" w:rsidR="002873D7" w:rsidRPr="00D968DF" w:rsidRDefault="0086610C" w:rsidP="003D19A4">
      <w:pP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 xml:space="preserve">Previous work (such as from Meyer et al, 2011) have noted a gap between subjective confidence and objective accuracy. </w:t>
      </w:r>
      <w:r w:rsidR="00627219" w:rsidRPr="00D968DF">
        <w:rPr>
          <w:rFonts w:ascii="Calibri" w:eastAsia="Times New Roman" w:hAnsi="Calibri" w:cs="Calibri"/>
          <w:color w:val="000000"/>
          <w:lang w:eastAsia="en-GB" w:bidi="hi-IN"/>
        </w:rPr>
        <w:t xml:space="preserve">In particular, there has been demonstrated to be a general tendency for less experienced medical trainees to be underconfident and for more experienced medical professionals to be overconfident (Yang and Thompson, 2010). We sought to investigate whether we observe a similar pattern by comparing participants’ final confidence on this task with their objective performance. We operationalise performance in two ways: Differential Accuracy being a similar performance measure to that used in previous studies (i.e. a trial is marked as correct if a correct differential is provided) and Accuracy taking into account the likelihood values assigned to correct differentials on this task. We find that when using Differential Accuracy, we do observe that participants (i.e. medical students) are underconfident by reporting lower confidence than their performance across all information stages. However, when using the Accuracy measure, we find that confidence is fairly well calibrated to objective performance except for a slight deviation between the two during the Testing stage (t(84) = 2.40, </w:t>
      </w:r>
      <w:proofErr w:type="spellStart"/>
      <w:r w:rsidR="00627219" w:rsidRPr="00D968DF">
        <w:rPr>
          <w:rFonts w:ascii="Calibri" w:eastAsia="Times New Roman" w:hAnsi="Calibri" w:cs="Calibri"/>
          <w:color w:val="000000"/>
          <w:lang w:eastAsia="en-GB" w:bidi="hi-IN"/>
        </w:rPr>
        <w:t>MDiff</w:t>
      </w:r>
      <w:proofErr w:type="spellEnd"/>
      <w:r w:rsidR="00627219" w:rsidRPr="00D968DF">
        <w:rPr>
          <w:rFonts w:ascii="Calibri" w:eastAsia="Times New Roman" w:hAnsi="Calibri" w:cs="Calibri"/>
          <w:color w:val="000000"/>
          <w:lang w:eastAsia="en-GB" w:bidi="hi-IN"/>
        </w:rPr>
        <w:t xml:space="preserve"> = 0.056, p = .02). This could imply that past findings on miscalibration of confidence are dependent on how objective performance is operationalised. </w:t>
      </w:r>
    </w:p>
    <w:p w14:paraId="3A79060F" w14:textId="77777777" w:rsidR="00B80ACC" w:rsidRPr="00D968DF" w:rsidRDefault="00B80ACC" w:rsidP="002873D7">
      <w:pPr>
        <w:rPr>
          <w:rFonts w:ascii="Calibri" w:eastAsia="Times New Roman" w:hAnsi="Calibri" w:cs="Calibri"/>
          <w:b/>
          <w:bCs/>
          <w:i/>
          <w:iCs/>
          <w:color w:val="000000"/>
          <w:lang w:eastAsia="en-GB" w:bidi="hi-IN"/>
        </w:rPr>
      </w:pPr>
    </w:p>
    <w:p w14:paraId="017E1039" w14:textId="185B6AE1" w:rsidR="00B80ACC" w:rsidRPr="00D968DF" w:rsidRDefault="002873D7" w:rsidP="003D19A4">
      <w:pPr>
        <w:rPr>
          <w:rFonts w:ascii="Calibri" w:eastAsia="Times New Roman" w:hAnsi="Calibri" w:cs="Calibri"/>
          <w:b/>
          <w:bCs/>
          <w:i/>
          <w:iCs/>
          <w:color w:val="000000"/>
          <w:lang w:eastAsia="en-GB" w:bidi="hi-IN"/>
        </w:rPr>
      </w:pPr>
      <w:r w:rsidRPr="00D968DF">
        <w:rPr>
          <w:rFonts w:ascii="Calibri" w:eastAsia="Times New Roman" w:hAnsi="Calibri" w:cs="Calibri"/>
          <w:b/>
          <w:bCs/>
          <w:i/>
          <w:iCs/>
          <w:color w:val="000000"/>
          <w:lang w:eastAsia="en-GB" w:bidi="hi-IN"/>
        </w:rPr>
        <w:t>Information Seeking</w:t>
      </w:r>
    </w:p>
    <w:p w14:paraId="44C1AA28" w14:textId="77777777" w:rsidR="00B80ACC" w:rsidRPr="00D968DF" w:rsidRDefault="00B80ACC" w:rsidP="003D19A4">
      <w:pPr>
        <w:rPr>
          <w:rFonts w:ascii="Calibri" w:eastAsia="Times New Roman" w:hAnsi="Calibri" w:cs="Calibri"/>
          <w:color w:val="000000"/>
          <w:lang w:eastAsia="en-GB" w:bidi="hi-IN"/>
        </w:rPr>
      </w:pPr>
    </w:p>
    <w:p w14:paraId="5C3F425B" w14:textId="5AA20278" w:rsidR="0086610C" w:rsidRPr="00D968DF" w:rsidRDefault="00BF7FA8" w:rsidP="003D19A4">
      <w:pPr>
        <w:rPr>
          <w:rFonts w:ascii="Calibri" w:eastAsia="Times New Roman" w:hAnsi="Calibri" w:cs="Calibri"/>
          <w:color w:val="000000"/>
          <w:lang w:eastAsia="en-GB" w:bidi="hi-IN"/>
        </w:rPr>
      </w:pPr>
      <w:r w:rsidRPr="00D968DF">
        <w:rPr>
          <w:rFonts w:ascii="Calibri" w:eastAsia="Times New Roman" w:hAnsi="Calibri" w:cs="Calibri"/>
          <w:lang w:eastAsia="en-GB" w:bidi="hi-IN"/>
        </w:rPr>
        <w:t xml:space="preserve">Using information seeking data, we sought to identify if differences in information seeking patterns were predictive of differences in diagnostic accuracy on this task. </w:t>
      </w:r>
      <w:r w:rsidR="0086610C" w:rsidRPr="00D968DF">
        <w:rPr>
          <w:rFonts w:ascii="Calibri" w:eastAsia="Times New Roman" w:hAnsi="Calibri" w:cs="Calibri"/>
          <w:color w:val="000000"/>
          <w:lang w:eastAsia="en-GB" w:bidi="hi-IN"/>
        </w:rPr>
        <w:t xml:space="preserve">To investigate the differences in information seeking, we </w:t>
      </w:r>
      <w:r w:rsidRPr="00D968DF">
        <w:rPr>
          <w:rFonts w:ascii="Calibri" w:eastAsia="Times New Roman" w:hAnsi="Calibri" w:cs="Calibri"/>
          <w:color w:val="000000"/>
          <w:lang w:eastAsia="en-GB" w:bidi="hi-IN"/>
        </w:rPr>
        <w:t xml:space="preserve">first </w:t>
      </w:r>
      <w:r w:rsidR="0086610C" w:rsidRPr="00D968DF">
        <w:rPr>
          <w:rFonts w:ascii="Calibri" w:eastAsia="Times New Roman" w:hAnsi="Calibri" w:cs="Calibri"/>
          <w:color w:val="000000"/>
          <w:lang w:eastAsia="en-GB" w:bidi="hi-IN"/>
        </w:rPr>
        <w:t>trained a binary classification algorithm using a generalised logistic regression model</w:t>
      </w:r>
      <w:r w:rsidRPr="00D968DF">
        <w:rPr>
          <w:rFonts w:ascii="Calibri" w:eastAsia="Times New Roman" w:hAnsi="Calibri" w:cs="Calibri"/>
          <w:color w:val="000000"/>
          <w:lang w:eastAsia="en-GB" w:bidi="hi-IN"/>
        </w:rPr>
        <w:t xml:space="preserve"> to predict accuracy</w:t>
      </w:r>
      <w:r w:rsidR="0086610C" w:rsidRPr="00D968DF">
        <w:rPr>
          <w:rFonts w:ascii="Calibri" w:eastAsia="Times New Roman" w:hAnsi="Calibri" w:cs="Calibri"/>
          <w:color w:val="000000"/>
          <w:lang w:eastAsia="en-GB" w:bidi="hi-IN"/>
        </w:rPr>
        <w:t>. We aimed to identify if participants of different diagnostic ability on this task exhibited differences in information seeking. To do this, we first split all trials into high and low ability participant trials with a median split of participants by their average accuracy across the six cases. We train the classifier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trial is predicted by training the algorithm on all other trials. By plotting an ROC curve of our classifier, we find an area under the curve (AUC) value of 0.7</w:t>
      </w:r>
      <w:r w:rsidR="00E60560" w:rsidRPr="00D968DF">
        <w:rPr>
          <w:rFonts w:ascii="Calibri" w:eastAsia="Times New Roman" w:hAnsi="Calibri" w:cs="Calibri"/>
          <w:color w:val="000000"/>
          <w:lang w:eastAsia="en-GB" w:bidi="hi-IN"/>
        </w:rPr>
        <w:t>2</w:t>
      </w:r>
      <w:r w:rsidR="0086610C" w:rsidRPr="00D968DF">
        <w:rPr>
          <w:rFonts w:ascii="Calibri" w:eastAsia="Times New Roman" w:hAnsi="Calibri" w:cs="Calibri"/>
          <w:color w:val="000000"/>
          <w:lang w:eastAsia="en-GB" w:bidi="hi-IN"/>
        </w:rPr>
        <w:t xml:space="preserve"> (with p &lt; .001 when comparing the ROC curve to AUC = 0.5). </w:t>
      </w:r>
      <w:r w:rsidR="00C93F3B" w:rsidRPr="00D968DF">
        <w:rPr>
          <w:rFonts w:ascii="Calibri" w:eastAsia="Times New Roman" w:hAnsi="Calibri" w:cs="Calibri"/>
          <w:color w:val="000000"/>
          <w:lang w:eastAsia="en-GB" w:bidi="hi-IN"/>
        </w:rPr>
        <w:t>We also use a Classification Tree Algorithm to classify trials by participant accuracy and find an ROC AUC</w:t>
      </w:r>
      <w:r w:rsidR="00E60560" w:rsidRPr="00D968DF">
        <w:rPr>
          <w:rFonts w:ascii="Calibri" w:eastAsia="Times New Roman" w:hAnsi="Calibri" w:cs="Calibri"/>
          <w:color w:val="000000"/>
          <w:lang w:eastAsia="en-GB" w:bidi="hi-IN"/>
        </w:rPr>
        <w:t xml:space="preserve"> of 0.62. </w:t>
      </w:r>
      <w:r w:rsidR="0086610C" w:rsidRPr="00D968DF">
        <w:rPr>
          <w:rFonts w:ascii="Calibri" w:eastAsia="Times New Roman" w:hAnsi="Calibri" w:cs="Calibri"/>
          <w:color w:val="000000"/>
          <w:lang w:eastAsia="en-GB" w:bidi="hi-IN"/>
        </w:rPr>
        <w:t>This indicates</w:t>
      </w:r>
      <w:r w:rsidR="00E60560" w:rsidRPr="00D968DF">
        <w:rPr>
          <w:rFonts w:ascii="Calibri" w:eastAsia="Times New Roman" w:hAnsi="Calibri" w:cs="Calibri"/>
          <w:color w:val="000000"/>
          <w:lang w:eastAsia="en-GB" w:bidi="hi-IN"/>
        </w:rPr>
        <w:t xml:space="preserve"> overall</w:t>
      </w:r>
      <w:r w:rsidR="0086610C" w:rsidRPr="00D968DF">
        <w:rPr>
          <w:rFonts w:ascii="Calibri" w:eastAsia="Times New Roman" w:hAnsi="Calibri" w:cs="Calibri"/>
          <w:color w:val="000000"/>
          <w:lang w:eastAsia="en-GB" w:bidi="hi-IN"/>
        </w:rPr>
        <w:t xml:space="preserve"> that differences in information</w:t>
      </w:r>
      <w:r w:rsidR="0048254C" w:rsidRPr="00D968DF">
        <w:rPr>
          <w:rFonts w:ascii="Calibri" w:eastAsia="Times New Roman" w:hAnsi="Calibri" w:cs="Calibri"/>
          <w:color w:val="000000"/>
          <w:lang w:eastAsia="en-GB" w:bidi="hi-IN"/>
        </w:rPr>
        <w:t xml:space="preserve"> seeking</w:t>
      </w:r>
      <w:r w:rsidR="0086610C" w:rsidRPr="00D968DF">
        <w:rPr>
          <w:rFonts w:ascii="Calibri" w:eastAsia="Times New Roman" w:hAnsi="Calibri" w:cs="Calibri"/>
          <w:color w:val="000000"/>
          <w:lang w:eastAsia="en-GB" w:bidi="hi-IN"/>
        </w:rPr>
        <w:t xml:space="preserve"> are indeed predictive of a difference in participant ability.</w:t>
      </w:r>
      <w:r w:rsidR="0048254C" w:rsidRPr="00D968DF">
        <w:rPr>
          <w:rFonts w:ascii="Calibri" w:eastAsia="Times New Roman" w:hAnsi="Calibri" w:cs="Calibri"/>
          <w:color w:val="000000"/>
          <w:lang w:eastAsia="en-GB" w:bidi="hi-IN"/>
        </w:rPr>
        <w:t xml:space="preserve"> Next, we seek to identify and better characterise the specific differences in information seeking that contribut</w:t>
      </w:r>
      <w:r w:rsidR="00E60560" w:rsidRPr="00D968DF">
        <w:rPr>
          <w:rFonts w:ascii="Calibri" w:eastAsia="Times New Roman" w:hAnsi="Calibri" w:cs="Calibri"/>
          <w:color w:val="000000"/>
          <w:lang w:eastAsia="en-GB" w:bidi="hi-IN"/>
        </w:rPr>
        <w:t>e</w:t>
      </w:r>
      <w:r w:rsidR="0048254C" w:rsidRPr="00D968DF">
        <w:rPr>
          <w:rFonts w:ascii="Calibri" w:eastAsia="Times New Roman" w:hAnsi="Calibri" w:cs="Calibri"/>
          <w:color w:val="000000"/>
          <w:lang w:eastAsia="en-GB" w:bidi="hi-IN"/>
        </w:rPr>
        <w:t xml:space="preserve"> to this relationship with diagnostic ability. </w:t>
      </w:r>
    </w:p>
    <w:p w14:paraId="22F5FD13" w14:textId="51FA8A35" w:rsidR="00AE67BB" w:rsidRPr="00D968DF" w:rsidRDefault="00AE67BB" w:rsidP="003D19A4">
      <w:pPr>
        <w:rPr>
          <w:rFonts w:ascii="Calibri" w:eastAsia="Times New Roman" w:hAnsi="Calibri" w:cs="Calibri"/>
          <w:color w:val="000000"/>
          <w:lang w:eastAsia="en-GB" w:bidi="hi-IN"/>
        </w:rPr>
      </w:pPr>
    </w:p>
    <w:p w14:paraId="1394F7F6" w14:textId="1B6E169D" w:rsidR="00AE67BB" w:rsidRPr="00D968DF" w:rsidRDefault="00AE67BB"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When conducting a Pearson’s Correlation test, we found evidence for a positive correlation between the change in confidence (the difference in confidence in the first and last stages) and the proportion of information sought (r(83) = 0.24, p = .03), such that seeking more information was associated with higher gains in confidence. </w:t>
      </w:r>
      <w:r w:rsidR="00C426A0" w:rsidRPr="00D968DF">
        <w:rPr>
          <w:rFonts w:ascii="Calibri" w:eastAsia="Times New Roman" w:hAnsi="Calibri" w:cs="Calibri"/>
          <w:color w:val="000000"/>
          <w:lang w:eastAsia="en-GB" w:bidi="hi-IN"/>
        </w:rPr>
        <w:t xml:space="preserve">Interestingly, we also find an association between the number of differentials generated from the Patient History and the amount of information sought during a given case (r(83) = 0.30, p = .005). </w:t>
      </w:r>
      <w:r w:rsidR="004F389A" w:rsidRPr="00D968DF">
        <w:rPr>
          <w:rFonts w:ascii="Calibri" w:eastAsia="Times New Roman" w:hAnsi="Calibri" w:cs="Calibri"/>
          <w:color w:val="000000"/>
          <w:lang w:eastAsia="en-GB" w:bidi="hi-IN"/>
        </w:rPr>
        <w:t xml:space="preserve">As previously discussed, participants rarely seem to remove differentials from consideration, leading to a close relationship between the number of the differentials at the Patient History and Testing stages (r(83) = 0.81, p &lt; .001). Therefore, one can surmise here that higher information seeking is associated with the consideration of more diagnostic differentials, though the direction of causality is unclear as this juncture. </w:t>
      </w:r>
    </w:p>
    <w:p w14:paraId="46834EB6" w14:textId="77777777" w:rsidR="0086610C" w:rsidRPr="00D968DF" w:rsidRDefault="0086610C" w:rsidP="003D19A4">
      <w:pPr>
        <w:rPr>
          <w:rFonts w:ascii="Calibri" w:eastAsia="Times New Roman" w:hAnsi="Calibri" w:cs="Calibri"/>
          <w:color w:val="000000"/>
          <w:lang w:eastAsia="en-GB" w:bidi="hi-IN"/>
        </w:rPr>
      </w:pPr>
    </w:p>
    <w:p w14:paraId="0F6CDBC3" w14:textId="4BB2649E" w:rsidR="0086610C" w:rsidRPr="00D968DF" w:rsidRDefault="003D19A4" w:rsidP="003D19A4">
      <w:pP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 xml:space="preserve">We then look at how ability on the task relates to information seeking behaviour. To do this, we calculated the average accuracy for each participant (across cases) and then sorted participants into four groups by </w:t>
      </w:r>
      <w:proofErr w:type="spellStart"/>
      <w:r w:rsidRPr="00D968DF">
        <w:rPr>
          <w:rFonts w:ascii="Calibri" w:eastAsia="Times New Roman" w:hAnsi="Calibri" w:cs="Calibri"/>
          <w:color w:val="000000"/>
          <w:lang w:eastAsia="en-GB" w:bidi="hi-IN"/>
        </w:rPr>
        <w:t>quantiled</w:t>
      </w:r>
      <w:proofErr w:type="spellEnd"/>
      <w:r w:rsidRPr="00D968DF">
        <w:rPr>
          <w:rFonts w:ascii="Calibri" w:eastAsia="Times New Roman" w:hAnsi="Calibri" w:cs="Calibri"/>
          <w:color w:val="000000"/>
          <w:lang w:eastAsia="en-GB" w:bidi="hi-IN"/>
        </w:rPr>
        <w:t xml:space="preserve"> accuracy. We then look at mean information seeking variance for each group of participants. We find that participants with higher overall accuracy have a lower variance in information seeking. In other words, students with a higher diagnostic ability are found to have varied the information they sought across cases less, seeking more similar information for each case when compared to students of a lower diagnostic ability. We can also test the same hypothesis by treating participant accuracy as a continuous measure, and we find evidence for a negative correlation between accuracy and information seeking variance (r(83) = -0.23, p = .04). We apply a similar analysis to look at how information value varies as a function of participant ability. We find evidence for a positive relationship between accuracy and information value (r(83) = 0.25, p = .02), but not between confidence and information value (r(83) = 0.15, p = .18). We also find that the proportion of available sought is not shown to correlate with accuracy on at the final stage (r(83) = 0.17, p = .11) but does correlate with the participants’ change in confidence, which is the difference in confidence between the first and final stages (r(83) = 0.24, p = .03). While seeking more information may imbue students with a greater level of confidence, it does not necessarily translate into more accurate diagnoses. This is important to note as it demonstrates that being selective in information seeking is a better marker of performance and giving a lower ability participant all available information does not necessarily translate into accurate diagnoses. In addition, students with a higher diagnostic ability seek better information but also approach each case in a more similar manner. This could indicate a base of information kept constant across cases alongside a more selective set of useful information related to that patient. Meanwhile, participants with a lower diagnostic ability are not selective with their information seeking and hence do not seem to have a set framework or plan for what information to seek. </w:t>
      </w:r>
    </w:p>
    <w:p w14:paraId="0362DAB0" w14:textId="77777777" w:rsidR="003D19A4" w:rsidRPr="00D968DF" w:rsidRDefault="003D19A4" w:rsidP="003D19A4">
      <w:pPr>
        <w:rPr>
          <w:rFonts w:ascii="Calibri" w:eastAsia="Times New Roman" w:hAnsi="Calibri" w:cs="Calibri"/>
          <w:sz w:val="28"/>
          <w:szCs w:val="28"/>
          <w:lang w:eastAsia="en-GB" w:bidi="hi-IN"/>
        </w:rPr>
      </w:pPr>
    </w:p>
    <w:p w14:paraId="026C3409"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This has interesting implications for medical practice, as the ordering of unneeded tests or patient examinations may not contribute to better decisions. Given the constraints within most hospitals and healthcare to obtain certain tests, being selective with information seeking is already a frequent necessity and results from this study seem to show evidence that it is also a good marker of diagnostic performance. </w:t>
      </w:r>
    </w:p>
    <w:p w14:paraId="29BACEA0" w14:textId="77777777" w:rsidR="003D19A4" w:rsidRPr="00D968DF" w:rsidRDefault="003D19A4" w:rsidP="003D19A4">
      <w:pPr>
        <w:rPr>
          <w:rFonts w:ascii="Calibri" w:eastAsia="Times New Roman" w:hAnsi="Calibri" w:cs="Calibri"/>
          <w:sz w:val="28"/>
          <w:szCs w:val="28"/>
          <w:lang w:eastAsia="en-GB" w:bidi="hi-IN"/>
        </w:rPr>
      </w:pPr>
    </w:p>
    <w:p w14:paraId="7E958EF3" w14:textId="04601B69" w:rsidR="003D19A4" w:rsidRPr="00D968DF" w:rsidRDefault="003D19A4" w:rsidP="003D19A4">
      <w:pP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With these differences in information seeking emerging from the data, we next look at specific tests/information that participants are requesting and how this varies by participant accuracy. To do this, we plot the proportion of trials where each piece of information was requested across all trials with each quartile of participant accuracy. We exclude information from the Patient History stage of the task, as all participants tended to seek all information during this stage. Within each accuracy quartile, tests are then ordered in descending order of the proportion of trials in which each information was sought. The ranking of tests in this manner was quite similar across groups (all Kendall Tau Distances &lt; 0.2 across all pairwise comparisons of accuracy groups). Visually however, one can notice that while there is mostly agreement on which tests are more or less worth seeking, higher accuracy groups tend to have more of a numerical separation between high and low ordered tests, indicating they are better differentiating between more valuable and less valuable tests. </w:t>
      </w:r>
    </w:p>
    <w:p w14:paraId="76083AF2" w14:textId="34CA51C6" w:rsidR="00C93F3B" w:rsidRPr="00D968DF" w:rsidRDefault="00C93F3B" w:rsidP="003D19A4">
      <w:pPr>
        <w:rPr>
          <w:rFonts w:ascii="Calibri" w:eastAsia="Times New Roman" w:hAnsi="Calibri" w:cs="Calibri"/>
          <w:color w:val="000000"/>
          <w:lang w:eastAsia="en-GB" w:bidi="hi-IN"/>
        </w:rPr>
      </w:pPr>
    </w:p>
    <w:p w14:paraId="50AFD625" w14:textId="604B7FBD" w:rsidR="00C93F3B" w:rsidRPr="00D968DF" w:rsidRDefault="00E106EE" w:rsidP="003D19A4">
      <w:pPr>
        <w:rPr>
          <w:rFonts w:ascii="Times New Roman" w:eastAsia="Times New Roman" w:hAnsi="Times New Roman" w:cs="Times New Roman"/>
          <w:sz w:val="28"/>
          <w:szCs w:val="28"/>
          <w:lang w:eastAsia="en-GB" w:bidi="hi-IN"/>
        </w:rPr>
      </w:pPr>
      <w:r w:rsidRPr="00D968DF">
        <w:rPr>
          <w:rFonts w:ascii="Times New Roman" w:eastAsia="Times New Roman" w:hAnsi="Times New Roman" w:cs="Times New Roman"/>
          <w:noProof/>
          <w:sz w:val="28"/>
          <w:szCs w:val="28"/>
          <w:lang w:eastAsia="en-GB" w:bidi="hi-IN"/>
        </w:rPr>
        <w:drawing>
          <wp:inline distT="0" distB="0" distL="0" distR="0" wp14:anchorId="4AECEAC9" wp14:editId="4DD3D603">
            <wp:extent cx="5727700" cy="3587115"/>
            <wp:effectExtent l="0" t="0" r="0" b="0"/>
            <wp:docPr id="2"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ba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7115"/>
                    </a:xfrm>
                    <a:prstGeom prst="rect">
                      <a:avLst/>
                    </a:prstGeom>
                  </pic:spPr>
                </pic:pic>
              </a:graphicData>
            </a:graphic>
          </wp:inline>
        </w:drawing>
      </w:r>
    </w:p>
    <w:p w14:paraId="4B704DED" w14:textId="2E6A55E4" w:rsidR="00A951BC" w:rsidRPr="00D968DF" w:rsidRDefault="00A951BC" w:rsidP="003D19A4">
      <w:pPr>
        <w:rPr>
          <w:rFonts w:ascii="Times New Roman" w:eastAsia="Times New Roman" w:hAnsi="Times New Roman" w:cs="Times New Roman"/>
          <w:sz w:val="28"/>
          <w:szCs w:val="28"/>
          <w:lang w:eastAsia="en-GB" w:bidi="hi-IN"/>
        </w:rPr>
      </w:pPr>
    </w:p>
    <w:p w14:paraId="406DC8AC" w14:textId="557BF2ED" w:rsidR="00A951BC" w:rsidRPr="00D968DF" w:rsidRDefault="00A951BC" w:rsidP="003D19A4">
      <w:pPr>
        <w:rPr>
          <w:rFonts w:ascii="Times New Roman" w:eastAsia="Times New Roman" w:hAnsi="Times New Roman" w:cs="Times New Roman"/>
          <w:sz w:val="28"/>
          <w:szCs w:val="28"/>
          <w:lang w:eastAsia="en-GB" w:bidi="hi-IN"/>
        </w:rPr>
      </w:pPr>
      <w:r w:rsidRPr="00D968DF">
        <w:rPr>
          <w:rFonts w:ascii="Times New Roman" w:eastAsia="Times New Roman" w:hAnsi="Times New Roman" w:cs="Times New Roman"/>
          <w:noProof/>
          <w:sz w:val="28"/>
          <w:szCs w:val="28"/>
          <w:lang w:eastAsia="en-GB" w:bidi="hi-IN"/>
        </w:rPr>
        <w:drawing>
          <wp:inline distT="0" distB="0" distL="0" distR="0" wp14:anchorId="0F235188" wp14:editId="4EB26B72">
            <wp:extent cx="5604387" cy="5575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extLst>
                        <a:ext uri="{28A0092B-C50C-407E-A947-70E740481C1C}">
                          <a14:useLocalDpi xmlns:a14="http://schemas.microsoft.com/office/drawing/2010/main" val="0"/>
                        </a:ext>
                      </a:extLst>
                    </a:blip>
                    <a:srcRect r="2247" b="1982"/>
                    <a:stretch/>
                  </pic:blipFill>
                  <pic:spPr bwMode="auto">
                    <a:xfrm>
                      <a:off x="0" y="0"/>
                      <a:ext cx="5604854" cy="5576400"/>
                    </a:xfrm>
                    <a:prstGeom prst="rect">
                      <a:avLst/>
                    </a:prstGeom>
                    <a:ln>
                      <a:noFill/>
                    </a:ln>
                    <a:extLst>
                      <a:ext uri="{53640926-AAD7-44D8-BBD7-CCE9431645EC}">
                        <a14:shadowObscured xmlns:a14="http://schemas.microsoft.com/office/drawing/2010/main"/>
                      </a:ext>
                    </a:extLst>
                  </pic:spPr>
                </pic:pic>
              </a:graphicData>
            </a:graphic>
          </wp:inline>
        </w:drawing>
      </w:r>
    </w:p>
    <w:p w14:paraId="4A99F906" w14:textId="77777777" w:rsidR="003D19A4" w:rsidRPr="00D968DF" w:rsidRDefault="003D19A4" w:rsidP="003D19A4">
      <w:pPr>
        <w:rPr>
          <w:rFonts w:ascii="Calibri" w:eastAsia="Times New Roman" w:hAnsi="Calibri" w:cs="Calibri"/>
          <w:sz w:val="28"/>
          <w:szCs w:val="28"/>
          <w:lang w:eastAsia="en-GB" w:bidi="hi-IN"/>
        </w:rPr>
      </w:pPr>
    </w:p>
    <w:p w14:paraId="0FF33D44"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u w:val="single"/>
          <w:lang w:eastAsia="en-GB" w:bidi="hi-IN"/>
        </w:rPr>
        <w:t>Discussion</w:t>
      </w:r>
    </w:p>
    <w:p w14:paraId="01820444" w14:textId="4CB72E8D" w:rsidR="003D19A4" w:rsidRPr="00D968DF" w:rsidRDefault="003D19A4" w:rsidP="003D19A4">
      <w:pPr>
        <w:rPr>
          <w:rFonts w:ascii="Calibri" w:eastAsia="Times New Roman" w:hAnsi="Calibri" w:cs="Calibri"/>
          <w:sz w:val="28"/>
          <w:szCs w:val="28"/>
          <w:lang w:eastAsia="en-GB" w:bidi="hi-IN"/>
        </w:rPr>
      </w:pPr>
    </w:p>
    <w:p w14:paraId="2A81B748" w14:textId="78344636" w:rsidR="00F77521" w:rsidRPr="00D968DF" w:rsidRDefault="00F77521" w:rsidP="003D19A4">
      <w:pPr>
        <w:rPr>
          <w:rFonts w:ascii="Calibri" w:eastAsia="Times New Roman" w:hAnsi="Calibri" w:cs="Calibri"/>
          <w:sz w:val="28"/>
          <w:szCs w:val="28"/>
          <w:lang w:eastAsia="en-GB" w:bidi="hi-IN"/>
        </w:rPr>
      </w:pPr>
      <w:r w:rsidRPr="00D968DF">
        <w:rPr>
          <w:rFonts w:ascii="Calibri" w:eastAsia="Times New Roman" w:hAnsi="Calibri" w:cs="Calibri"/>
          <w:sz w:val="28"/>
          <w:szCs w:val="28"/>
          <w:lang w:eastAsia="en-GB" w:bidi="hi-IN"/>
        </w:rPr>
        <w:t>Story structure:</w:t>
      </w:r>
    </w:p>
    <w:p w14:paraId="6151F328" w14:textId="39D68998" w:rsidR="00D50A6B" w:rsidRPr="00D968DF" w:rsidRDefault="00D50A6B" w:rsidP="00F77521">
      <w:pPr>
        <w:pStyle w:val="ListParagraph"/>
        <w:numPr>
          <w:ilvl w:val="0"/>
          <w:numId w:val="2"/>
        </w:numPr>
        <w:rPr>
          <w:rFonts w:ascii="Calibri" w:eastAsia="Times New Roman" w:hAnsi="Calibri" w:cs="Calibri"/>
          <w:sz w:val="28"/>
          <w:szCs w:val="28"/>
          <w:lang w:eastAsia="en-GB" w:bidi="hi-IN"/>
        </w:rPr>
      </w:pPr>
      <w:r w:rsidRPr="00D968DF">
        <w:rPr>
          <w:rFonts w:ascii="Calibri" w:eastAsia="Times New Roman" w:hAnsi="Calibri" w:cs="Calibri"/>
          <w:sz w:val="28"/>
          <w:szCs w:val="28"/>
          <w:lang w:eastAsia="en-GB" w:bidi="hi-IN"/>
        </w:rPr>
        <w:t>Accuracy and confidence are well-calibrated here, so can look at drivers of accuracy to in turn inform confidence</w:t>
      </w:r>
    </w:p>
    <w:p w14:paraId="76695DF6" w14:textId="2AEA4F67" w:rsidR="00D50A6B" w:rsidRPr="00D968DF" w:rsidRDefault="009041DB" w:rsidP="00F77521">
      <w:pPr>
        <w:pStyle w:val="ListParagraph"/>
        <w:numPr>
          <w:ilvl w:val="0"/>
          <w:numId w:val="2"/>
        </w:numPr>
        <w:rPr>
          <w:rFonts w:ascii="Calibri" w:eastAsia="Times New Roman" w:hAnsi="Calibri" w:cs="Calibri"/>
          <w:sz w:val="28"/>
          <w:szCs w:val="28"/>
          <w:lang w:eastAsia="en-GB" w:bidi="hi-IN"/>
        </w:rPr>
      </w:pPr>
      <w:r w:rsidRPr="00D968DF">
        <w:rPr>
          <w:rFonts w:ascii="Calibri" w:eastAsia="Times New Roman" w:hAnsi="Calibri" w:cs="Calibri"/>
          <w:sz w:val="28"/>
          <w:szCs w:val="28"/>
          <w:lang w:eastAsia="en-GB" w:bidi="hi-IN"/>
        </w:rPr>
        <w:t>Diagnostic uncertainty in the task even at final stage</w:t>
      </w:r>
    </w:p>
    <w:p w14:paraId="08768779" w14:textId="08B9F753" w:rsidR="00F77521" w:rsidRPr="00D968DF" w:rsidRDefault="00D50A6B" w:rsidP="00F77521">
      <w:pPr>
        <w:pStyle w:val="ListParagraph"/>
        <w:numPr>
          <w:ilvl w:val="0"/>
          <w:numId w:val="2"/>
        </w:numPr>
        <w:rPr>
          <w:rFonts w:ascii="Calibri" w:eastAsia="Times New Roman" w:hAnsi="Calibri" w:cs="Calibri"/>
          <w:sz w:val="28"/>
          <w:szCs w:val="28"/>
          <w:lang w:eastAsia="en-GB" w:bidi="hi-IN"/>
        </w:rPr>
      </w:pPr>
      <w:r w:rsidRPr="00D968DF">
        <w:rPr>
          <w:rFonts w:ascii="Calibri" w:eastAsia="Times New Roman" w:hAnsi="Calibri" w:cs="Calibri"/>
          <w:sz w:val="28"/>
          <w:szCs w:val="28"/>
          <w:lang w:eastAsia="en-GB" w:bidi="hi-IN"/>
        </w:rPr>
        <w:t>Doing well at the task is characterised by selective and standardised information seeking</w:t>
      </w:r>
    </w:p>
    <w:p w14:paraId="408AB241" w14:textId="1F393E99" w:rsidR="00D50A6B" w:rsidRPr="00D968DF" w:rsidRDefault="009041DB" w:rsidP="00F77521">
      <w:pPr>
        <w:pStyle w:val="ListParagraph"/>
        <w:numPr>
          <w:ilvl w:val="0"/>
          <w:numId w:val="2"/>
        </w:numPr>
        <w:rPr>
          <w:rFonts w:ascii="Calibri" w:eastAsia="Times New Roman" w:hAnsi="Calibri" w:cs="Calibri"/>
          <w:sz w:val="28"/>
          <w:szCs w:val="28"/>
          <w:lang w:eastAsia="en-GB" w:bidi="hi-IN"/>
        </w:rPr>
      </w:pPr>
      <w:r w:rsidRPr="00D968DF">
        <w:rPr>
          <w:rFonts w:ascii="Calibri" w:eastAsia="Times New Roman" w:hAnsi="Calibri" w:cs="Calibri"/>
          <w:sz w:val="28"/>
          <w:szCs w:val="28"/>
          <w:lang w:eastAsia="en-GB" w:bidi="hi-IN"/>
        </w:rPr>
        <w:t>Initial differentials might mean greater information seeking to reduce differentials</w:t>
      </w:r>
    </w:p>
    <w:p w14:paraId="72233E6F" w14:textId="2930B665" w:rsidR="009041DB" w:rsidRPr="00D968DF" w:rsidRDefault="009041DB" w:rsidP="00F77521">
      <w:pPr>
        <w:pStyle w:val="ListParagraph"/>
        <w:numPr>
          <w:ilvl w:val="0"/>
          <w:numId w:val="2"/>
        </w:numPr>
        <w:rPr>
          <w:rFonts w:ascii="Calibri" w:eastAsia="Times New Roman" w:hAnsi="Calibri" w:cs="Calibri"/>
          <w:sz w:val="28"/>
          <w:szCs w:val="28"/>
          <w:lang w:eastAsia="en-GB" w:bidi="hi-IN"/>
        </w:rPr>
      </w:pPr>
      <w:r w:rsidRPr="00D968DF">
        <w:rPr>
          <w:rFonts w:ascii="Calibri" w:eastAsia="Times New Roman" w:hAnsi="Calibri" w:cs="Calibri"/>
          <w:sz w:val="28"/>
          <w:szCs w:val="28"/>
          <w:lang w:eastAsia="en-GB" w:bidi="hi-IN"/>
        </w:rPr>
        <w:t>Greater information seeking increases confidence, not accuracy</w:t>
      </w:r>
    </w:p>
    <w:p w14:paraId="471F1C9E" w14:textId="73BD5389" w:rsidR="00BA6062" w:rsidRPr="00D968DF" w:rsidRDefault="00BA6062" w:rsidP="00132D40">
      <w:pPr>
        <w:pStyle w:val="ListParagraph"/>
        <w:numPr>
          <w:ilvl w:val="0"/>
          <w:numId w:val="2"/>
        </w:numPr>
        <w:rPr>
          <w:rFonts w:ascii="Calibri" w:eastAsia="Times New Roman" w:hAnsi="Calibri" w:cs="Calibri"/>
          <w:sz w:val="28"/>
          <w:szCs w:val="28"/>
          <w:lang w:eastAsia="en-GB" w:bidi="hi-IN"/>
        </w:rPr>
      </w:pPr>
      <w:r w:rsidRPr="00D968DF">
        <w:rPr>
          <w:rFonts w:ascii="Calibri" w:eastAsia="Times New Roman" w:hAnsi="Calibri" w:cs="Calibri"/>
          <w:sz w:val="28"/>
          <w:szCs w:val="28"/>
          <w:lang w:eastAsia="en-GB" w:bidi="hi-IN"/>
        </w:rPr>
        <w:t>If using mean of value, then greater information seeking results in less average in value</w:t>
      </w:r>
    </w:p>
    <w:p w14:paraId="2D58AB08" w14:textId="31428F5C" w:rsidR="00AD7E5C" w:rsidRPr="00D968DF" w:rsidRDefault="00AD7E5C" w:rsidP="00B44FA6">
      <w:pPr>
        <w:pStyle w:val="ListParagraph"/>
        <w:numPr>
          <w:ilvl w:val="0"/>
          <w:numId w:val="2"/>
        </w:numPr>
        <w:rPr>
          <w:rFonts w:ascii="Calibri" w:eastAsia="Times New Roman" w:hAnsi="Calibri" w:cs="Calibri"/>
          <w:sz w:val="28"/>
          <w:szCs w:val="28"/>
          <w:lang w:eastAsia="en-GB" w:bidi="hi-IN"/>
        </w:rPr>
      </w:pPr>
      <w:r w:rsidRPr="00D968DF">
        <w:rPr>
          <w:rFonts w:ascii="Calibri" w:eastAsia="Times New Roman" w:hAnsi="Calibri" w:cs="Calibri"/>
          <w:sz w:val="28"/>
          <w:szCs w:val="28"/>
          <w:lang w:eastAsia="en-GB" w:bidi="hi-IN"/>
        </w:rPr>
        <w:t xml:space="preserve">Preview of think aloud study: why broaden differentials? Is standardisation/reduced variance related to reasoning strategy? What are the reasoning strategies that may affect initial differential generation? </w:t>
      </w:r>
    </w:p>
    <w:p w14:paraId="72049BCC" w14:textId="77777777" w:rsidR="00D50A6B" w:rsidRPr="00D968DF" w:rsidRDefault="00D50A6B" w:rsidP="00D50A6B">
      <w:pPr>
        <w:pStyle w:val="ListParagraph"/>
        <w:rPr>
          <w:rFonts w:ascii="Calibri" w:eastAsia="Times New Roman" w:hAnsi="Calibri" w:cs="Calibri"/>
          <w:sz w:val="28"/>
          <w:szCs w:val="28"/>
          <w:lang w:eastAsia="en-GB" w:bidi="hi-IN"/>
        </w:rPr>
      </w:pPr>
    </w:p>
    <w:p w14:paraId="2125B75D" w14:textId="77777777" w:rsidR="00F77521" w:rsidRPr="00D968DF" w:rsidRDefault="00F77521" w:rsidP="003D19A4">
      <w:pPr>
        <w:rPr>
          <w:rFonts w:ascii="Calibri" w:eastAsia="Times New Roman" w:hAnsi="Calibri" w:cs="Calibri"/>
          <w:sz w:val="28"/>
          <w:szCs w:val="28"/>
          <w:lang w:eastAsia="en-GB" w:bidi="hi-IN"/>
        </w:rPr>
      </w:pPr>
    </w:p>
    <w:p w14:paraId="73EA5EC5" w14:textId="7B7291C2"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There are a few limitations with our study. We did not use more naturalistic stimuli, such as images of scans/test results or audio cues (such as the sound of lung auscultation) and instead used solely textual results for all tests. While this may make the experiment more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done for the participant. </w:t>
      </w:r>
      <w:r w:rsidR="00AD7E5C" w:rsidRPr="00D968DF">
        <w:rPr>
          <w:rFonts w:ascii="Calibri" w:eastAsia="Times New Roman" w:hAnsi="Calibri" w:cs="Calibri"/>
          <w:color w:val="000000"/>
          <w:lang w:eastAsia="en-GB" w:bidi="hi-IN"/>
        </w:rPr>
        <w:t xml:space="preserve">These limitations will be addressed in Study 3, where we use virtual reality (VR) to investigate similar research questions around diagnosis but in a much more naturalistic paradigm where there is a visual representation of a patient that can be interacted with. </w:t>
      </w:r>
    </w:p>
    <w:p w14:paraId="0142A302" w14:textId="77777777" w:rsidR="003D19A4" w:rsidRPr="00D968DF" w:rsidRDefault="003D19A4" w:rsidP="003D19A4">
      <w:pPr>
        <w:rPr>
          <w:rFonts w:ascii="Calibri" w:eastAsia="Times New Roman" w:hAnsi="Calibri" w:cs="Calibri"/>
          <w:sz w:val="28"/>
          <w:szCs w:val="28"/>
          <w:lang w:eastAsia="en-GB" w:bidi="hi-IN"/>
        </w:rPr>
      </w:pPr>
    </w:p>
    <w:p w14:paraId="747430E8"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 staff and technology from another department.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 </w:t>
      </w:r>
    </w:p>
    <w:p w14:paraId="2885226E" w14:textId="77777777" w:rsidR="003D19A4" w:rsidRPr="00D968DF" w:rsidRDefault="003D19A4" w:rsidP="003D19A4">
      <w:pPr>
        <w:rPr>
          <w:rFonts w:ascii="Calibri" w:eastAsia="Times New Roman" w:hAnsi="Calibri" w:cs="Calibri"/>
          <w:sz w:val="28"/>
          <w:szCs w:val="28"/>
          <w:lang w:eastAsia="en-GB" w:bidi="hi-IN"/>
        </w:rPr>
      </w:pPr>
    </w:p>
    <w:p w14:paraId="1686956E"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Within this discussion, it is worth mentioning a few general observations in the data and how they might inform the design of future studies of this nature. Firstly, participants did not tend to use the ability to remove differentials from their list. In our study, participants could remove a differential in the interface by clicking the X button on a differential. One explanation is that the button is not very prominently placed on the screen. However, this feature was explicitly explained in the tutorial to the experiment. This tendency is reflected in the overall pattern of the average number of differentials increasing over the three stages of a case. What this may indicate then is an attachment to hypotheses and unwillingness to remove them from consideration. There is a general adage in healthcare that medical students come across which says that “history is 80% of diagnosis”. The fact that diagnostic differentials do not change that much between stages is supportive of this. Indeed, accuracy does not improve by a large amount between stages (from 52.2% after Patient History to 65.9% after Testing). It is indeed striking that in over half of all cases, students are able to include the correct condition in their differentials by the patient’s history alone. It is therefore worth considering whether there is a specific facet of diagnostic decisions whereby clinicians are taught not to disregard diagnostic possibilities easily. This also corresponds with participants tending to request most, if not all, information during the Patient History stage (86.1% across all participants) and then becoming more selective in information seeking during later stages. Hence, this indicates a general behaviour to gain the majority of diagnostic differentials from Patient History and to not easily disregard diagnoses. </w:t>
      </w:r>
    </w:p>
    <w:p w14:paraId="441F4AAB" w14:textId="77777777" w:rsidR="003D19A4" w:rsidRPr="00D968DF" w:rsidRDefault="003D19A4" w:rsidP="003D19A4">
      <w:pPr>
        <w:rPr>
          <w:rFonts w:ascii="Calibri" w:eastAsia="Times New Roman" w:hAnsi="Calibri" w:cs="Calibri"/>
          <w:sz w:val="28"/>
          <w:szCs w:val="28"/>
          <w:lang w:eastAsia="en-GB" w:bidi="hi-IN"/>
        </w:rPr>
      </w:pPr>
    </w:p>
    <w:p w14:paraId="7F805450"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Another aspect of note is the manner in which participants reported their differentials. Given that differentials were provided via free text, there is a lot of freedom in the diagnostic differentials that participants can report. What this can mean however is there are differences in the specificity of differentials provided. For example, one participant may report “lymphoma” as a differential whilst another may report “Hodgkin’s Lymphoma”, “Non-Hodgkin’s Lymphoma” and “Chronic Lymphocytic Leukaemia” within the list (all of which are different types of lymphoma). Both participants essentially capture the same ‘differential’ but do so in different manners. When looking at the number of differentials however, the former produces one differential whilst the latter produces three. This example illustrates that participants differ in how specific they are when reporting their differentials and how this affects our ability to analyse the number of differentials that participants report. </w:t>
      </w:r>
    </w:p>
    <w:p w14:paraId="792F8B3A" w14:textId="77777777" w:rsidR="003D19A4" w:rsidRPr="00D968DF" w:rsidRDefault="003D19A4" w:rsidP="003D19A4">
      <w:pPr>
        <w:rPr>
          <w:rFonts w:ascii="Calibri" w:eastAsia="Times New Roman" w:hAnsi="Calibri" w:cs="Calibri"/>
          <w:sz w:val="28"/>
          <w:szCs w:val="28"/>
          <w:lang w:eastAsia="en-GB" w:bidi="hi-IN"/>
        </w:rPr>
      </w:pPr>
    </w:p>
    <w:p w14:paraId="2FFD2E2D" w14:textId="77777777" w:rsidR="003D19A4" w:rsidRPr="00D968DF" w:rsidRDefault="003D19A4" w:rsidP="003D19A4">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We should also note the manner in which accuracy was coded manually for each case.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This ties into one of the main challenges of designing these vignettes and this study: the set of information available for participants to request were chosen such that they were reasonable to be requested in any of the cases. The participants may have wanted to request more specialised, discriminant tests (e.g. lumbar puncture, biopsy), but including these could clue participants into the nature of the patient’s condition. In addition, these types of highly specialised tests that target a specific type of diagnosis tend to take much longer to come back to doctors with results after they request them in a real healthcare setting. Hence, having results available at the touch of a button for these may seem unrealistic unless we alter the design to have patient cases unfold over a longer time period.</w:t>
      </w:r>
    </w:p>
    <w:p w14:paraId="1EE142CD" w14:textId="77777777" w:rsidR="003D19A4" w:rsidRPr="00D968DF" w:rsidRDefault="003D19A4" w:rsidP="003D19A4">
      <w:pPr>
        <w:rPr>
          <w:rFonts w:ascii="Calibri" w:eastAsia="Times New Roman" w:hAnsi="Calibri" w:cs="Calibri"/>
          <w:sz w:val="28"/>
          <w:szCs w:val="28"/>
          <w:lang w:eastAsia="en-GB" w:bidi="hi-IN"/>
        </w:rPr>
      </w:pPr>
    </w:p>
    <w:p w14:paraId="472C4830" w14:textId="77777777" w:rsidR="003D6FFF" w:rsidRPr="00D968DF" w:rsidRDefault="003D6FFF" w:rsidP="003D6FFF">
      <w:pPr>
        <w:rPr>
          <w:rFonts w:ascii="Calibri" w:eastAsia="Times New Roman" w:hAnsi="Calibri" w:cs="Calibri"/>
          <w:sz w:val="28"/>
          <w:szCs w:val="28"/>
          <w:lang w:eastAsia="en-GB" w:bidi="hi-IN"/>
        </w:rPr>
      </w:pPr>
      <w:r w:rsidRPr="00D968DF">
        <w:rPr>
          <w:rFonts w:ascii="Calibri" w:eastAsia="Times New Roman" w:hAnsi="Calibri" w:cs="Calibri"/>
          <w:color w:val="000000"/>
          <w:lang w:eastAsia="en-GB" w:bidi="hi-IN"/>
        </w:rPr>
        <w:t xml:space="preserve">Previous research that allows participants to report multiple diagnostic differentials would consider a trial correct if the correct condition is within the list of differentials. However, accuracy would be conflated with the number of differentials provided. If a participant simply continues to add more differentials, they are more likely to be correct. Therefore, we calculated Accuracy using a more fine-grained measure referred to as the Correct Diagnosis Likelihood. To calculate this, we first identify the correct differential if provided in the list (as per the earlier marking scheme) and find the likelihood rating assigned to that differential. The highest possible value here would be 10 if the participant included the correct condition in their differentials and assigned it the maximum likelihood rating. If a correct differential is not provided, a value of 0 is assigned for that trial. The mean of these values across the six cases produces an overall measure of </w:t>
      </w:r>
      <w:r w:rsidRPr="00D968DF">
        <w:rPr>
          <w:rFonts w:ascii="Calibri" w:eastAsia="Times New Roman" w:hAnsi="Calibri" w:cs="Calibri"/>
          <w:b/>
          <w:bCs/>
          <w:color w:val="000000"/>
          <w:lang w:eastAsia="en-GB" w:bidi="hi-IN"/>
        </w:rPr>
        <w:t>Accuracy</w:t>
      </w:r>
      <w:r w:rsidRPr="00D968DF">
        <w:rPr>
          <w:rFonts w:ascii="Calibri" w:eastAsia="Times New Roman" w:hAnsi="Calibri" w:cs="Calibri"/>
          <w:color w:val="000000"/>
          <w:lang w:eastAsia="en-GB" w:bidi="hi-IN"/>
        </w:rPr>
        <w:t xml:space="preserve"> for each participant. If multiple differentials that are considered correct were provided, then the likelihood value of closest differential to the true condition was used.</w:t>
      </w:r>
    </w:p>
    <w:p w14:paraId="6A2FA22A" w14:textId="744461EE" w:rsidR="00E74C6B" w:rsidRDefault="00646E12">
      <w:pPr>
        <w:rPr>
          <w:rFonts w:ascii="Calibri" w:hAnsi="Calibri" w:cs="Calibri"/>
        </w:rPr>
      </w:pPr>
    </w:p>
    <w:p w14:paraId="7E6DE93C" w14:textId="599993B6" w:rsidR="00D968DF" w:rsidRDefault="00D968DF">
      <w:pPr>
        <w:rPr>
          <w:rFonts w:ascii="Calibri" w:hAnsi="Calibri" w:cs="Calibri"/>
        </w:rPr>
      </w:pPr>
    </w:p>
    <w:p w14:paraId="73C4A320" w14:textId="45E6FDCE" w:rsidR="00D968DF" w:rsidRPr="00D968DF" w:rsidRDefault="00D968DF">
      <w:pPr>
        <w:rPr>
          <w:rFonts w:ascii="Calibri" w:hAnsi="Calibri" w:cs="Calibri"/>
          <w:b/>
          <w:bCs/>
          <w:u w:val="single"/>
        </w:rPr>
      </w:pPr>
      <w:r w:rsidRPr="00D968DF">
        <w:rPr>
          <w:rFonts w:ascii="Calibri" w:hAnsi="Calibri" w:cs="Calibri"/>
          <w:b/>
          <w:bCs/>
          <w:u w:val="single"/>
        </w:rPr>
        <w:t>Study 2: Thinking Aloud During Diagnostic Decisions</w:t>
      </w:r>
    </w:p>
    <w:p w14:paraId="49A3ACB0" w14:textId="2724C883" w:rsidR="00D968DF" w:rsidRDefault="00D968DF">
      <w:pPr>
        <w:rPr>
          <w:rFonts w:ascii="Calibri" w:hAnsi="Calibri" w:cs="Calibri"/>
        </w:rPr>
      </w:pPr>
    </w:p>
    <w:p w14:paraId="3F4005C8" w14:textId="77777777" w:rsidR="003B1843" w:rsidRDefault="00D968DF" w:rsidP="00D968DF">
      <w:pPr>
        <w:rPr>
          <w:rFonts w:ascii="Calibri" w:hAnsi="Calibri" w:cs="Calibri"/>
        </w:rPr>
      </w:pPr>
      <w:r w:rsidRPr="00D968DF">
        <w:rPr>
          <w:rFonts w:ascii="Calibri" w:hAnsi="Calibri" w:cs="Calibri"/>
        </w:rPr>
        <w:t xml:space="preserve">The main results from Study 1 were better diagnosis on our task was characterised by more standardised information seeking and that participants were increasing the number of differentials they were considering with more information. Both of these results were surprising and hence it had to be considered that the results were due to the nature of our specific task. When creating a task that emulates diagnosis, we in a sense conceptualise what diagnosis looks like in a fairly static manner, when really diagnosis is a more fluid and nebulous structure 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This taken together brings up the question of whether the observed results on reduced variance in information seeking being associated with accuracy was a result of our strict task structure. In addition, it was striking that participants in our study rarely removed differentials from their list of suspected conditions despite having the ability to do so. This lack of removing differentials was what drove our observed effect of the number of differentials increasing with more information. We wanted to hence see if signs of these results would be evident in the thought process of medical students. Are doctors seeking information to confirm their existing set of differentials, to rule out differentials or to expand their set of considered possibilities? And are these different approaches interleaving or are they more dependent on individual diagnostic decision making styles? </w:t>
      </w:r>
    </w:p>
    <w:p w14:paraId="7C92B385" w14:textId="77777777" w:rsidR="003B1843" w:rsidRDefault="003B1843" w:rsidP="00D968DF">
      <w:pPr>
        <w:rPr>
          <w:rFonts w:ascii="Calibri" w:hAnsi="Calibri" w:cs="Calibri"/>
        </w:rPr>
      </w:pPr>
    </w:p>
    <w:p w14:paraId="052810D4" w14:textId="7F011774" w:rsidR="003B1843" w:rsidRDefault="00D968DF" w:rsidP="00D968DF">
      <w:pPr>
        <w:rPr>
          <w:rFonts w:ascii="Calibri" w:hAnsi="Calibri" w:cs="Calibri"/>
        </w:rPr>
      </w:pPr>
      <w:r w:rsidRPr="00D968DF">
        <w:rPr>
          <w:rFonts w:ascii="Calibri" w:hAnsi="Calibri" w:cs="Calibri"/>
        </w:rPr>
        <w:t xml:space="preserve">In order to provide more context to the results from study 1, we </w:t>
      </w:r>
      <w:r w:rsidR="003B1843">
        <w:rPr>
          <w:rFonts w:ascii="Calibri" w:hAnsi="Calibri" w:cs="Calibri"/>
        </w:rPr>
        <w:t xml:space="preserve">conducted a follow-up </w:t>
      </w:r>
      <w:r w:rsidRPr="00D968DF">
        <w:rPr>
          <w:rFonts w:ascii="Calibri" w:hAnsi="Calibri" w:cs="Calibri"/>
        </w:rPr>
        <w:t xml:space="preserve">study </w:t>
      </w:r>
      <w:r w:rsidR="003B1843">
        <w:rPr>
          <w:rFonts w:ascii="Calibri" w:hAnsi="Calibri" w:cs="Calibri"/>
        </w:rPr>
        <w:t>that utilised a very similar experimental procedure, but instead prompted participants to think out loud as their performing the task. Their utterances were then transcribed and coded to conduct both quantitative and qualitative analysis.</w:t>
      </w:r>
    </w:p>
    <w:p w14:paraId="67EDC2A9" w14:textId="2751C19C" w:rsidR="003B1843" w:rsidRDefault="003B1843" w:rsidP="00D968DF">
      <w:pPr>
        <w:rPr>
          <w:rFonts w:ascii="Calibri" w:hAnsi="Calibri" w:cs="Calibri"/>
        </w:rPr>
      </w:pPr>
    </w:p>
    <w:p w14:paraId="067D4CF3" w14:textId="0FBF3E57" w:rsidR="003B1843" w:rsidRPr="003B1843" w:rsidRDefault="003B1843" w:rsidP="00D968DF">
      <w:pPr>
        <w:rPr>
          <w:rFonts w:ascii="Calibri" w:hAnsi="Calibri" w:cs="Calibri"/>
          <w:b/>
          <w:bCs/>
        </w:rPr>
      </w:pPr>
      <w:r w:rsidRPr="003B1843">
        <w:rPr>
          <w:rFonts w:ascii="Calibri" w:hAnsi="Calibri" w:cs="Calibri"/>
          <w:b/>
          <w:bCs/>
        </w:rPr>
        <w:t>Participants</w:t>
      </w:r>
    </w:p>
    <w:p w14:paraId="36C73898" w14:textId="04AF2D27" w:rsidR="003B1843" w:rsidRDefault="003B1843" w:rsidP="00D968DF">
      <w:pPr>
        <w:rPr>
          <w:rFonts w:ascii="Calibri" w:hAnsi="Calibri" w:cs="Calibri"/>
          <w:b/>
          <w:bCs/>
        </w:rPr>
      </w:pPr>
    </w:p>
    <w:p w14:paraId="76D52FD7" w14:textId="71DCB39A" w:rsidR="003B1843" w:rsidRPr="003B1843" w:rsidRDefault="003B1843" w:rsidP="00D968DF">
      <w:pPr>
        <w:rPr>
          <w:rFonts w:ascii="Calibri" w:hAnsi="Calibri" w:cs="Calibri"/>
        </w:rPr>
      </w:pPr>
      <w:r w:rsidRPr="00D968DF">
        <w:rPr>
          <w:rFonts w:ascii="Calibri" w:hAnsi="Calibri" w:cs="Calibri"/>
        </w:rPr>
        <w:t>Due to the richness of qualitative data</w:t>
      </w:r>
      <w:r>
        <w:rPr>
          <w:rFonts w:ascii="Calibri" w:hAnsi="Calibri" w:cs="Calibri"/>
        </w:rPr>
        <w:t xml:space="preserve">, </w:t>
      </w:r>
      <w:r w:rsidRPr="00D968DF">
        <w:rPr>
          <w:rFonts w:ascii="Calibri" w:hAnsi="Calibri" w:cs="Calibri"/>
        </w:rPr>
        <w:t>we recruited a smaller sample of participants.</w:t>
      </w:r>
      <w:r>
        <w:rPr>
          <w:rFonts w:ascii="Calibri" w:hAnsi="Calibri" w:cs="Calibri"/>
        </w:rPr>
        <w:t xml:space="preserve"> In total, 16 participants were recruited for this study.</w:t>
      </w:r>
      <w:r w:rsidRPr="00D968DF">
        <w:rPr>
          <w:rFonts w:ascii="Calibri" w:hAnsi="Calibri" w:cs="Calibri"/>
        </w:rPr>
        <w:t xml:space="preserve"> Participants had to be 5th or 6th year medical students </w:t>
      </w:r>
      <w:r>
        <w:rPr>
          <w:rFonts w:ascii="Calibri" w:hAnsi="Calibri" w:cs="Calibri"/>
        </w:rPr>
        <w:t>at</w:t>
      </w:r>
      <w:r w:rsidRPr="00D968DF">
        <w:rPr>
          <w:rFonts w:ascii="Calibri" w:hAnsi="Calibri" w:cs="Calibri"/>
        </w:rPr>
        <w:t xml:space="preserve"> Oxford</w:t>
      </w:r>
      <w:r>
        <w:rPr>
          <w:rFonts w:ascii="Calibri" w:hAnsi="Calibri" w:cs="Calibri"/>
        </w:rPr>
        <w:t xml:space="preserve"> university</w:t>
      </w:r>
      <w:r w:rsidRPr="00D968DF">
        <w:rPr>
          <w:rFonts w:ascii="Calibri" w:hAnsi="Calibri" w:cs="Calibri"/>
        </w:rPr>
        <w:t xml:space="preserve"> in order to </w:t>
      </w:r>
      <w:r>
        <w:rPr>
          <w:rFonts w:ascii="Calibri" w:hAnsi="Calibri" w:cs="Calibri"/>
        </w:rPr>
        <w:t>take part</w:t>
      </w:r>
      <w:r w:rsidRPr="00D968DF">
        <w:rPr>
          <w:rFonts w:ascii="Calibri" w:hAnsi="Calibri" w:cs="Calibri"/>
        </w:rPr>
        <w:t>. Participants were recruited using posters in John Radcliffe Hospital in Oxford and via a mailing list for students managed by the Medical Sciences department at the University of Oxford.</w:t>
      </w:r>
      <w:r>
        <w:rPr>
          <w:rFonts w:ascii="Calibri" w:hAnsi="Calibri" w:cs="Calibri"/>
        </w:rPr>
        <w:t xml:space="preserve"> The study was conducted onsite at John Radcliffe hospital. Participants were recruited between July 5</w:t>
      </w:r>
      <w:r w:rsidRPr="003B1843">
        <w:rPr>
          <w:rFonts w:ascii="Calibri" w:hAnsi="Calibri" w:cs="Calibri"/>
          <w:vertAlign w:val="superscript"/>
        </w:rPr>
        <w:t>th</w:t>
      </w:r>
      <w:r>
        <w:rPr>
          <w:rFonts w:ascii="Calibri" w:hAnsi="Calibri" w:cs="Calibri"/>
        </w:rPr>
        <w:t xml:space="preserve"> 2023 and December 1</w:t>
      </w:r>
      <w:r w:rsidRPr="003B1843">
        <w:rPr>
          <w:rFonts w:ascii="Calibri" w:hAnsi="Calibri" w:cs="Calibri"/>
          <w:vertAlign w:val="superscript"/>
        </w:rPr>
        <w:t>st</w:t>
      </w:r>
      <w:r>
        <w:rPr>
          <w:rFonts w:ascii="Calibri" w:hAnsi="Calibri" w:cs="Calibri"/>
        </w:rPr>
        <w:t xml:space="preserve"> 2023.</w:t>
      </w:r>
    </w:p>
    <w:p w14:paraId="1BF7D0AC" w14:textId="23951E03" w:rsidR="003B1843" w:rsidRPr="003B1843" w:rsidRDefault="003B1843" w:rsidP="00D968DF">
      <w:pPr>
        <w:rPr>
          <w:rFonts w:ascii="Calibri" w:hAnsi="Calibri" w:cs="Calibri"/>
          <w:b/>
          <w:bCs/>
        </w:rPr>
      </w:pPr>
      <w:r w:rsidRPr="003B1843">
        <w:rPr>
          <w:rFonts w:ascii="Calibri" w:hAnsi="Calibri" w:cs="Calibri"/>
          <w:b/>
          <w:bCs/>
        </w:rPr>
        <w:t>Materials</w:t>
      </w:r>
    </w:p>
    <w:p w14:paraId="42D7FAB1" w14:textId="72B94252" w:rsidR="003B1843" w:rsidRDefault="003B1843" w:rsidP="00D968DF">
      <w:pPr>
        <w:rPr>
          <w:rFonts w:ascii="Calibri" w:hAnsi="Calibri" w:cs="Calibri"/>
          <w:b/>
          <w:bCs/>
        </w:rPr>
      </w:pPr>
    </w:p>
    <w:p w14:paraId="483244D1" w14:textId="18359A58" w:rsidR="003B1843" w:rsidRPr="00ED6FBA" w:rsidRDefault="00ED6FBA" w:rsidP="00D968DF">
      <w:pPr>
        <w:rPr>
          <w:rFonts w:ascii="Calibri" w:hAnsi="Calibri" w:cs="Calibri"/>
        </w:rPr>
      </w:pPr>
      <w:r>
        <w:rPr>
          <w:rFonts w:ascii="Calibri" w:hAnsi="Calibri" w:cs="Calibri"/>
        </w:rPr>
        <w:t xml:space="preserve">The same set of cases and interface from Study 1 was also used for this study. The study was conducted onsite using a laptop, with actions on screen recorded on video and the audio of participants’ thinking aloud recorded via a microphone. </w:t>
      </w:r>
    </w:p>
    <w:p w14:paraId="0F0CC1D8" w14:textId="77777777" w:rsidR="003B1843" w:rsidRPr="003B1843" w:rsidRDefault="003B1843" w:rsidP="00D968DF">
      <w:pPr>
        <w:rPr>
          <w:rFonts w:ascii="Calibri" w:hAnsi="Calibri" w:cs="Calibri"/>
          <w:b/>
          <w:bCs/>
        </w:rPr>
      </w:pPr>
    </w:p>
    <w:p w14:paraId="5EDD0CA9" w14:textId="19B10BCA" w:rsidR="003B1843" w:rsidRPr="003B1843" w:rsidRDefault="003B1843" w:rsidP="00D968DF">
      <w:pPr>
        <w:rPr>
          <w:rFonts w:ascii="Calibri" w:hAnsi="Calibri" w:cs="Calibri"/>
          <w:b/>
          <w:bCs/>
        </w:rPr>
      </w:pPr>
      <w:r w:rsidRPr="003B1843">
        <w:rPr>
          <w:rFonts w:ascii="Calibri" w:hAnsi="Calibri" w:cs="Calibri"/>
          <w:b/>
          <w:bCs/>
        </w:rPr>
        <w:t>Procedure</w:t>
      </w:r>
    </w:p>
    <w:p w14:paraId="381DFC81" w14:textId="77754592" w:rsidR="003B1843" w:rsidRDefault="003B1843" w:rsidP="00D968DF">
      <w:pPr>
        <w:rPr>
          <w:rFonts w:ascii="Calibri" w:hAnsi="Calibri" w:cs="Calibri"/>
          <w:b/>
          <w:bCs/>
        </w:rPr>
      </w:pPr>
    </w:p>
    <w:p w14:paraId="5A4D0914" w14:textId="245A855E" w:rsidR="00ED6FBA" w:rsidRPr="00D968DF" w:rsidRDefault="00ED6FBA" w:rsidP="00ED6FBA">
      <w:pPr>
        <w:rPr>
          <w:rFonts w:ascii="Calibri" w:hAnsi="Calibri" w:cs="Calibri"/>
        </w:rPr>
      </w:pPr>
      <w:r w:rsidRPr="00ED6FBA">
        <w:rPr>
          <w:rFonts w:ascii="Calibri" w:hAnsi="Calibri" w:cs="Calibri"/>
        </w:rPr>
        <w:t>The general procedure</w:t>
      </w:r>
      <w:r>
        <w:rPr>
          <w:rFonts w:ascii="Calibri" w:hAnsi="Calibri" w:cs="Calibri"/>
        </w:rPr>
        <w:t xml:space="preserve"> was very similar to that of study 1, whereby participants were shown six patient scenarios and were tasked with diagnosing the patient. </w:t>
      </w:r>
      <w:r w:rsidRPr="00D968DF">
        <w:rPr>
          <w:rFonts w:ascii="Calibri" w:hAnsi="Calibri" w:cs="Calibri"/>
        </w:rPr>
        <w:t>However, we removed the screen where participants record their list of differentials. Instead, the experiment was run in-person so that participants could think aloud as they were doing the task. Participants were given the following instructions</w:t>
      </w:r>
      <w:r>
        <w:rPr>
          <w:rFonts w:ascii="Calibri" w:hAnsi="Calibri" w:cs="Calibri"/>
        </w:rPr>
        <w:t xml:space="preserve"> at the start of the study</w:t>
      </w:r>
      <w:r w:rsidRPr="00D968DF">
        <w:rPr>
          <w:rFonts w:ascii="Calibri" w:hAnsi="Calibri" w:cs="Calibri"/>
        </w:rPr>
        <w:t>:</w:t>
      </w:r>
    </w:p>
    <w:p w14:paraId="58621B8E" w14:textId="77777777" w:rsidR="00ED6FBA" w:rsidRPr="00D968DF" w:rsidRDefault="00ED6FBA" w:rsidP="00ED6FBA">
      <w:pPr>
        <w:rPr>
          <w:rFonts w:ascii="Calibri" w:hAnsi="Calibri" w:cs="Calibri"/>
        </w:rPr>
      </w:pPr>
    </w:p>
    <w:p w14:paraId="46C807E1" w14:textId="77777777" w:rsidR="00ED6FBA" w:rsidRPr="00ED6FBA" w:rsidRDefault="00ED6FBA" w:rsidP="00ED6FBA">
      <w:pPr>
        <w:rPr>
          <w:rFonts w:ascii="Calibri" w:hAnsi="Calibri" w:cs="Calibri"/>
          <w:i/>
          <w:iCs/>
        </w:rPr>
      </w:pPr>
      <w:r w:rsidRPr="00ED6FBA">
        <w:rPr>
          <w:rFonts w:ascii="Calibri" w:hAnsi="Calibri" w:cs="Calibri"/>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02E30ECB" w14:textId="77777777" w:rsidR="00ED6FBA" w:rsidRPr="00D968DF" w:rsidRDefault="00ED6FBA" w:rsidP="00ED6FBA">
      <w:pPr>
        <w:rPr>
          <w:rFonts w:ascii="Calibri" w:hAnsi="Calibri" w:cs="Calibri"/>
        </w:rPr>
      </w:pPr>
    </w:p>
    <w:p w14:paraId="68FAE487" w14:textId="2173D8FD" w:rsidR="003B1843" w:rsidRDefault="00ED6FBA" w:rsidP="00D968DF">
      <w:pPr>
        <w:rPr>
          <w:rFonts w:ascii="Calibri" w:hAnsi="Calibri" w:cs="Calibri"/>
        </w:rPr>
      </w:pPr>
      <w:r w:rsidRPr="00D968DF">
        <w:rPr>
          <w:rFonts w:ascii="Calibri" w:hAnsi="Calibri" w:cs="Calibri"/>
        </w:rPr>
        <w:t xml:space="preserve">The researcher in the room was to remain mostly silent, aside from asking the participant “can you tell me what you are thinking?” if there is a period of long silence and asking the participant “can you tell me more?” if the participant says something vague </w:t>
      </w:r>
      <w:r>
        <w:rPr>
          <w:rFonts w:ascii="Calibri" w:hAnsi="Calibri" w:cs="Calibri"/>
        </w:rPr>
        <w:t>that may warrant further detail</w:t>
      </w:r>
      <w:r w:rsidRPr="00D968DF">
        <w:rPr>
          <w:rFonts w:ascii="Calibri" w:hAnsi="Calibri" w:cs="Calibri"/>
        </w:rPr>
        <w:t>.</w:t>
      </w:r>
      <w:r>
        <w:rPr>
          <w:rFonts w:ascii="Calibri" w:hAnsi="Calibri" w:cs="Calibri"/>
        </w:rPr>
        <w:t xml:space="preserve"> This was so that any utterances by participants were not swayed or prompted to say certain things by the researcher.</w:t>
      </w:r>
      <w:r w:rsidRPr="00D968DF">
        <w:rPr>
          <w:rFonts w:ascii="Calibri" w:hAnsi="Calibri" w:cs="Calibri"/>
        </w:rPr>
        <w:t xml:space="preserve"> The</w:t>
      </w:r>
      <w:r>
        <w:rPr>
          <w:rFonts w:ascii="Calibri" w:hAnsi="Calibri" w:cs="Calibri"/>
        </w:rPr>
        <w:t xml:space="preserve"> </w:t>
      </w:r>
      <w:r w:rsidRPr="00D968DF">
        <w:rPr>
          <w:rFonts w:ascii="Calibri" w:hAnsi="Calibri" w:cs="Calibri"/>
        </w:rPr>
        <w:t>audio of the participant</w:t>
      </w:r>
      <w:r>
        <w:rPr>
          <w:rFonts w:ascii="Calibri" w:hAnsi="Calibri" w:cs="Calibri"/>
        </w:rPr>
        <w:t xml:space="preserve">s’ </w:t>
      </w:r>
      <w:r w:rsidRPr="00D968DF">
        <w:rPr>
          <w:rFonts w:ascii="Calibri" w:hAnsi="Calibri" w:cs="Calibri"/>
        </w:rPr>
        <w:t>verbalisations was recorded and then transcribed.</w:t>
      </w:r>
      <w:r>
        <w:rPr>
          <w:rFonts w:ascii="Calibri" w:hAnsi="Calibri" w:cs="Calibri"/>
        </w:rPr>
        <w:t xml:space="preserve"> An initial transcript was generated using Microsoft Office’s transcription feature, but the transcript was checked and modified for accuracy by listening through the audio recordings again.</w:t>
      </w:r>
      <w:r w:rsidRPr="00D968DF">
        <w:rPr>
          <w:rFonts w:ascii="Calibri" w:hAnsi="Calibri" w:cs="Calibri"/>
        </w:rPr>
        <w:t xml:space="preserve"> The screen of the experimental interface was also recorded, such that the audio could be </w:t>
      </w:r>
      <w:r>
        <w:rPr>
          <w:rFonts w:ascii="Calibri" w:hAnsi="Calibri" w:cs="Calibri"/>
        </w:rPr>
        <w:t>linked</w:t>
      </w:r>
      <w:r w:rsidRPr="00D968DF">
        <w:rPr>
          <w:rFonts w:ascii="Calibri" w:hAnsi="Calibri" w:cs="Calibri"/>
        </w:rPr>
        <w:t xml:space="preserve"> to specific actions within the task. </w:t>
      </w:r>
      <w:r>
        <w:rPr>
          <w:rFonts w:ascii="Calibri" w:hAnsi="Calibri" w:cs="Calibri"/>
        </w:rPr>
        <w:t>The focus of this study is on verbal utterances rather than any non-verbal or inferential aspects of the participants’ qualitative data.</w:t>
      </w:r>
    </w:p>
    <w:p w14:paraId="7458341B" w14:textId="76D3D39C" w:rsidR="00514D90" w:rsidRDefault="00514D90" w:rsidP="00D968DF">
      <w:pPr>
        <w:rPr>
          <w:rFonts w:ascii="Calibri" w:hAnsi="Calibri" w:cs="Calibri"/>
        </w:rPr>
      </w:pPr>
    </w:p>
    <w:p w14:paraId="376A05C7" w14:textId="577F9731" w:rsidR="00514D90" w:rsidRDefault="00514D90" w:rsidP="00D968DF">
      <w:pPr>
        <w:rPr>
          <w:rFonts w:ascii="Calibri" w:hAnsi="Calibri" w:cs="Calibri"/>
        </w:rPr>
      </w:pPr>
      <w:r>
        <w:rPr>
          <w:rFonts w:ascii="Calibri" w:hAnsi="Calibri" w:cs="Calibri"/>
        </w:rPr>
        <w:t>At the end of the experiment, the researcher administered a semi-structured interview to better understand what the participants feel their diagnostic reasoning approach tends to be. The main questions are indicated below, each with a corresponding follow-up question in case they are not answered by responses to the main questions:</w:t>
      </w:r>
    </w:p>
    <w:p w14:paraId="54D8079E" w14:textId="7EA929E9" w:rsidR="00514D90" w:rsidRDefault="00514D90" w:rsidP="00D968DF">
      <w:pPr>
        <w:rPr>
          <w:rFonts w:ascii="Calibri" w:hAnsi="Calibri" w:cs="Calibri"/>
        </w:rPr>
      </w:pPr>
    </w:p>
    <w:p w14:paraId="0F53CB68" w14:textId="77777777" w:rsidR="00E50329" w:rsidRDefault="00E50329" w:rsidP="00514D90">
      <w:pPr>
        <w:pStyle w:val="ListParagraph"/>
        <w:numPr>
          <w:ilvl w:val="0"/>
          <w:numId w:val="6"/>
        </w:numPr>
        <w:rPr>
          <w:rFonts w:ascii="Calibri" w:hAnsi="Calibri" w:cs="Calibri"/>
        </w:rPr>
      </w:pPr>
      <w:r w:rsidRPr="00E50329">
        <w:rPr>
          <w:rFonts w:ascii="Calibri" w:hAnsi="Calibri" w:cs="Calibri"/>
        </w:rPr>
        <w:t xml:space="preserve">What's your general approach to making diagnoses? </w:t>
      </w:r>
    </w:p>
    <w:p w14:paraId="3AB9D6F7" w14:textId="7D8699CE" w:rsidR="00514D90" w:rsidRPr="00E50329" w:rsidRDefault="00E50329" w:rsidP="00E50329">
      <w:pPr>
        <w:pStyle w:val="ListParagraph"/>
        <w:ind w:left="1440"/>
        <w:rPr>
          <w:rFonts w:ascii="Calibri" w:hAnsi="Calibri" w:cs="Calibri"/>
        </w:rPr>
      </w:pPr>
      <w:r w:rsidRPr="00E50329">
        <w:rPr>
          <w:rFonts w:ascii="Calibri" w:hAnsi="Calibri" w:cs="Calibri"/>
        </w:rPr>
        <w:t xml:space="preserve">Follow-Up: </w:t>
      </w:r>
      <w:r w:rsidRPr="00E50329">
        <w:rPr>
          <w:rFonts w:ascii="Calibri" w:hAnsi="Calibri" w:cs="Calibri"/>
        </w:rPr>
        <w:t xml:space="preserve">Do you have those cognitive aids </w:t>
      </w:r>
      <w:r>
        <w:rPr>
          <w:rFonts w:ascii="Calibri" w:hAnsi="Calibri" w:cs="Calibri"/>
        </w:rPr>
        <w:t>or frameworks you use?</w:t>
      </w:r>
    </w:p>
    <w:p w14:paraId="3DDE7E13" w14:textId="30C1A9AE" w:rsidR="00E50329" w:rsidRDefault="00E50329" w:rsidP="00E50329">
      <w:pPr>
        <w:pStyle w:val="ListParagraph"/>
        <w:numPr>
          <w:ilvl w:val="0"/>
          <w:numId w:val="6"/>
        </w:numPr>
        <w:rPr>
          <w:rFonts w:ascii="Calibri" w:hAnsi="Calibri" w:cs="Calibri"/>
        </w:rPr>
      </w:pPr>
      <w:r>
        <w:rPr>
          <w:rFonts w:ascii="Calibri" w:hAnsi="Calibri" w:cs="Calibri"/>
        </w:rPr>
        <w:t>Do you tend to keep a broad set of differentials in mind?</w:t>
      </w:r>
    </w:p>
    <w:p w14:paraId="109754FA" w14:textId="43286534" w:rsidR="00E50329" w:rsidRDefault="00E50329" w:rsidP="00E50329">
      <w:pPr>
        <w:ind w:left="1440"/>
        <w:rPr>
          <w:rFonts w:ascii="Calibri" w:hAnsi="Calibri" w:cs="Calibri"/>
        </w:rPr>
      </w:pPr>
      <w:r>
        <w:rPr>
          <w:rFonts w:ascii="Calibri" w:hAnsi="Calibri" w:cs="Calibri"/>
        </w:rPr>
        <w:t xml:space="preserve">Follow-Up: </w:t>
      </w:r>
      <w:r w:rsidRPr="00E50329">
        <w:rPr>
          <w:rFonts w:ascii="Calibri" w:hAnsi="Calibri" w:cs="Calibri"/>
        </w:rPr>
        <w:t xml:space="preserve">Are there particular situations where having a narrower set </w:t>
      </w:r>
      <w:r>
        <w:rPr>
          <w:rFonts w:ascii="Calibri" w:hAnsi="Calibri" w:cs="Calibri"/>
        </w:rPr>
        <w:t xml:space="preserve">would </w:t>
      </w:r>
      <w:r w:rsidRPr="00E50329">
        <w:rPr>
          <w:rFonts w:ascii="Calibri" w:hAnsi="Calibri" w:cs="Calibri"/>
        </w:rPr>
        <w:t>be more useful?</w:t>
      </w:r>
    </w:p>
    <w:p w14:paraId="488B802C" w14:textId="442E1745" w:rsidR="00E50329" w:rsidRDefault="00E50329" w:rsidP="00E50329">
      <w:pPr>
        <w:pStyle w:val="ListParagraph"/>
        <w:numPr>
          <w:ilvl w:val="0"/>
          <w:numId w:val="6"/>
        </w:numPr>
        <w:rPr>
          <w:rFonts w:ascii="Calibri" w:hAnsi="Calibri" w:cs="Calibri"/>
        </w:rPr>
      </w:pPr>
      <w:r>
        <w:rPr>
          <w:rFonts w:ascii="Calibri" w:hAnsi="Calibri" w:cs="Calibri"/>
        </w:rPr>
        <w:t>H</w:t>
      </w:r>
      <w:r w:rsidRPr="00E50329">
        <w:rPr>
          <w:rFonts w:ascii="Calibri" w:hAnsi="Calibri" w:cs="Calibri"/>
        </w:rPr>
        <w:t>ow do you decide what information or tests to get on a patient?</w:t>
      </w:r>
    </w:p>
    <w:p w14:paraId="73B7091B" w14:textId="3952EE8F" w:rsidR="00E50329" w:rsidRDefault="00E50329" w:rsidP="00E50329">
      <w:pPr>
        <w:ind w:left="1440"/>
        <w:rPr>
          <w:rFonts w:ascii="Calibri" w:hAnsi="Calibri" w:cs="Calibri"/>
        </w:rPr>
      </w:pPr>
      <w:r>
        <w:rPr>
          <w:rFonts w:ascii="Calibri" w:hAnsi="Calibri" w:cs="Calibri"/>
        </w:rPr>
        <w:t xml:space="preserve">Follow-Up: </w:t>
      </w:r>
      <w:r w:rsidRPr="00E50329">
        <w:rPr>
          <w:rFonts w:ascii="Calibri" w:hAnsi="Calibri" w:cs="Calibri"/>
        </w:rPr>
        <w:t>Would you say you tend to seek information to confirm or to rule out differentials that you ha</w:t>
      </w:r>
      <w:r>
        <w:rPr>
          <w:rFonts w:ascii="Calibri" w:hAnsi="Calibri" w:cs="Calibri"/>
        </w:rPr>
        <w:t>ve</w:t>
      </w:r>
      <w:r w:rsidRPr="00E50329">
        <w:rPr>
          <w:rFonts w:ascii="Calibri" w:hAnsi="Calibri" w:cs="Calibri"/>
        </w:rPr>
        <w:t xml:space="preserve"> in mind?</w:t>
      </w:r>
    </w:p>
    <w:p w14:paraId="51B7D30A" w14:textId="2743E893" w:rsidR="00E50329" w:rsidRDefault="00E50329" w:rsidP="00E50329">
      <w:pPr>
        <w:pStyle w:val="ListParagraph"/>
        <w:numPr>
          <w:ilvl w:val="0"/>
          <w:numId w:val="6"/>
        </w:numPr>
        <w:rPr>
          <w:rFonts w:ascii="Calibri" w:hAnsi="Calibri" w:cs="Calibri"/>
        </w:rPr>
      </w:pPr>
      <w:r>
        <w:rPr>
          <w:rFonts w:ascii="Calibri" w:hAnsi="Calibri" w:cs="Calibri"/>
        </w:rPr>
        <w:t>H</w:t>
      </w:r>
      <w:r w:rsidRPr="00E50329">
        <w:rPr>
          <w:rFonts w:ascii="Calibri" w:hAnsi="Calibri" w:cs="Calibri"/>
        </w:rPr>
        <w:t xml:space="preserve">ow similar was your diagnostic reasoning </w:t>
      </w:r>
      <w:r>
        <w:rPr>
          <w:rFonts w:ascii="Calibri" w:hAnsi="Calibri" w:cs="Calibri"/>
        </w:rPr>
        <w:t>on this task</w:t>
      </w:r>
      <w:r w:rsidRPr="00E50329">
        <w:rPr>
          <w:rFonts w:ascii="Calibri" w:hAnsi="Calibri" w:cs="Calibri"/>
        </w:rPr>
        <w:t xml:space="preserve"> versus how you would approach </w:t>
      </w:r>
      <w:r>
        <w:rPr>
          <w:rFonts w:ascii="Calibri" w:hAnsi="Calibri" w:cs="Calibri"/>
        </w:rPr>
        <w:t>diagnosis</w:t>
      </w:r>
      <w:r w:rsidRPr="00E50329">
        <w:rPr>
          <w:rFonts w:ascii="Calibri" w:hAnsi="Calibri" w:cs="Calibri"/>
        </w:rPr>
        <w:t xml:space="preserve"> in real life?</w:t>
      </w:r>
    </w:p>
    <w:p w14:paraId="733E1B3A" w14:textId="73063C80" w:rsidR="00E50329" w:rsidRPr="00E50329" w:rsidRDefault="00E50329" w:rsidP="00E50329">
      <w:pPr>
        <w:ind w:left="1440" w:firstLine="40"/>
        <w:rPr>
          <w:rFonts w:ascii="Calibri" w:hAnsi="Calibri" w:cs="Calibri"/>
        </w:rPr>
      </w:pPr>
      <w:r>
        <w:rPr>
          <w:rFonts w:ascii="Calibri" w:hAnsi="Calibri" w:cs="Calibri"/>
        </w:rPr>
        <w:t>Follow-Up: Was there anything that prevented you from approaching the task as you would in real life?</w:t>
      </w:r>
    </w:p>
    <w:p w14:paraId="25A0D390" w14:textId="77777777" w:rsidR="003B1843" w:rsidRPr="003B1843" w:rsidRDefault="003B1843" w:rsidP="00D968DF">
      <w:pPr>
        <w:rPr>
          <w:rFonts w:ascii="Calibri" w:hAnsi="Calibri" w:cs="Calibri"/>
          <w:b/>
          <w:bCs/>
        </w:rPr>
      </w:pPr>
    </w:p>
    <w:p w14:paraId="738B39D4" w14:textId="70B2568C" w:rsidR="003B1843" w:rsidRPr="003B1843" w:rsidRDefault="003B1843" w:rsidP="00D968DF">
      <w:pPr>
        <w:rPr>
          <w:rFonts w:ascii="Calibri" w:hAnsi="Calibri" w:cs="Calibri"/>
          <w:b/>
          <w:bCs/>
        </w:rPr>
      </w:pPr>
      <w:r w:rsidRPr="003B1843">
        <w:rPr>
          <w:rFonts w:ascii="Calibri" w:hAnsi="Calibri" w:cs="Calibri"/>
          <w:b/>
          <w:bCs/>
        </w:rPr>
        <w:t>Data Analysis</w:t>
      </w:r>
    </w:p>
    <w:p w14:paraId="76130658" w14:textId="77777777" w:rsidR="00D968DF" w:rsidRPr="00D968DF" w:rsidRDefault="00D968DF" w:rsidP="00D968DF">
      <w:pPr>
        <w:rPr>
          <w:rFonts w:ascii="Calibri" w:hAnsi="Calibri" w:cs="Calibri"/>
        </w:rPr>
      </w:pPr>
    </w:p>
    <w:p w14:paraId="7773A44E" w14:textId="395240A5" w:rsidR="007211D3" w:rsidRDefault="00120F40" w:rsidP="00D968DF">
      <w:pPr>
        <w:rPr>
          <w:rFonts w:ascii="Calibri" w:hAnsi="Calibri" w:cs="Calibri"/>
        </w:rPr>
      </w:pPr>
      <w:r>
        <w:rPr>
          <w:rFonts w:ascii="Calibri" w:hAnsi="Calibri" w:cs="Calibri"/>
        </w:rPr>
        <w:t>Once the audio recordings had been transcribed, the transcriptions for specific categories of utterances. Hence, this study adopted a theory-driven semantic thematic analysis (as per definitions detailed by Braun and Clarke, 2006), given that we use pre-existing theory to produce codes a priori to be applied to our data.</w:t>
      </w:r>
      <w:r w:rsidR="00FF17CD">
        <w:rPr>
          <w:rFonts w:ascii="Calibri" w:hAnsi="Calibri" w:cs="Calibri"/>
        </w:rPr>
        <w:t xml:space="preserve"> This kind of thematic analysis is also suitable given that our qualitative data is from a structured experiment, rather than a dataset with a looser structure (e.g. interview recordings).</w:t>
      </w:r>
      <w:r>
        <w:rPr>
          <w:rFonts w:ascii="Calibri" w:hAnsi="Calibri" w:cs="Calibri"/>
        </w:rPr>
        <w:t xml:space="preserve"> </w:t>
      </w:r>
    </w:p>
    <w:p w14:paraId="2386C433" w14:textId="04218C3B" w:rsidR="007211D3" w:rsidRDefault="007211D3" w:rsidP="00D968DF">
      <w:pPr>
        <w:rPr>
          <w:rFonts w:ascii="Calibri" w:hAnsi="Calibri" w:cs="Calibri"/>
        </w:rPr>
      </w:pPr>
    </w:p>
    <w:p w14:paraId="160D73A6" w14:textId="366E7F82" w:rsidR="007211D3" w:rsidRDefault="007211D3" w:rsidP="00D968DF">
      <w:pPr>
        <w:rPr>
          <w:rFonts w:ascii="Calibri" w:hAnsi="Calibri" w:cs="Calibri"/>
        </w:rPr>
      </w:pPr>
      <w:r>
        <w:rPr>
          <w:rFonts w:ascii="Calibri" w:hAnsi="Calibri" w:cs="Calibri"/>
        </w:rPr>
        <w:t>Firstly, we code all utterances related to the main research areas of interest in this project, namely information seeking, confidence and differential/hypothesis generation. Respectively, we define the following codes:</w:t>
      </w:r>
    </w:p>
    <w:p w14:paraId="481E5CB7" w14:textId="4FD7C50D" w:rsidR="007211D3" w:rsidRDefault="007211D3" w:rsidP="00D968DF">
      <w:pPr>
        <w:rPr>
          <w:rFonts w:ascii="Calibri" w:hAnsi="Calibri" w:cs="Calibri"/>
        </w:rPr>
      </w:pPr>
    </w:p>
    <w:p w14:paraId="4B974256" w14:textId="2AB24080" w:rsidR="007211D3" w:rsidRDefault="007211D3" w:rsidP="007211D3">
      <w:pPr>
        <w:rPr>
          <w:rFonts w:ascii="Calibri" w:hAnsi="Calibri" w:cs="Calibri"/>
        </w:rPr>
      </w:pPr>
      <w:r w:rsidRPr="00120F40">
        <w:rPr>
          <w:rFonts w:ascii="Calibri" w:hAnsi="Calibri" w:cs="Calibri"/>
          <w:b/>
          <w:bCs/>
          <w:i/>
          <w:iCs/>
        </w:rPr>
        <w:t>Differential Evaluation</w:t>
      </w:r>
      <w:r w:rsidRPr="00D968DF">
        <w:rPr>
          <w:rFonts w:ascii="Calibri" w:hAnsi="Calibri" w:cs="Calibri"/>
        </w:rPr>
        <w:t>: any time that the participant</w:t>
      </w:r>
      <w:r>
        <w:rPr>
          <w:rFonts w:ascii="Calibri" w:hAnsi="Calibri" w:cs="Calibri"/>
        </w:rPr>
        <w:t xml:space="preserve"> (each of the following is considered a separate subcode):</w:t>
      </w:r>
    </w:p>
    <w:p w14:paraId="1177A132" w14:textId="0A7F7DC4" w:rsidR="007211D3" w:rsidRDefault="007211D3" w:rsidP="007211D3">
      <w:pPr>
        <w:pStyle w:val="ListParagraph"/>
        <w:numPr>
          <w:ilvl w:val="0"/>
          <w:numId w:val="2"/>
        </w:numPr>
        <w:rPr>
          <w:rFonts w:ascii="Calibri" w:hAnsi="Calibri" w:cs="Calibri"/>
        </w:rPr>
      </w:pPr>
      <w:r>
        <w:rPr>
          <w:rFonts w:ascii="Calibri" w:hAnsi="Calibri" w:cs="Calibri"/>
        </w:rPr>
        <w:t>M</w:t>
      </w:r>
      <w:r w:rsidRPr="007211D3">
        <w:rPr>
          <w:rFonts w:ascii="Calibri" w:hAnsi="Calibri" w:cs="Calibri"/>
        </w:rPr>
        <w:t xml:space="preserve">entions a </w:t>
      </w:r>
      <w:r>
        <w:rPr>
          <w:rFonts w:ascii="Calibri" w:hAnsi="Calibri" w:cs="Calibri"/>
        </w:rPr>
        <w:t xml:space="preserve">new </w:t>
      </w:r>
      <w:r w:rsidRPr="007211D3">
        <w:rPr>
          <w:rFonts w:ascii="Calibri" w:hAnsi="Calibri" w:cs="Calibri"/>
        </w:rPr>
        <w:t xml:space="preserve">condition that they are considering </w:t>
      </w:r>
    </w:p>
    <w:p w14:paraId="2DC6FD24" w14:textId="77777777" w:rsidR="007211D3" w:rsidRDefault="007211D3" w:rsidP="007211D3">
      <w:pPr>
        <w:pStyle w:val="ListParagraph"/>
        <w:numPr>
          <w:ilvl w:val="0"/>
          <w:numId w:val="2"/>
        </w:numPr>
        <w:rPr>
          <w:rFonts w:ascii="Calibri" w:hAnsi="Calibri" w:cs="Calibri"/>
        </w:rPr>
      </w:pPr>
      <w:r>
        <w:rPr>
          <w:rFonts w:ascii="Calibri" w:hAnsi="Calibri" w:cs="Calibri"/>
        </w:rPr>
        <w:t>R</w:t>
      </w:r>
      <w:r w:rsidRPr="007211D3">
        <w:rPr>
          <w:rFonts w:ascii="Calibri" w:hAnsi="Calibri" w:cs="Calibri"/>
        </w:rPr>
        <w:t>u</w:t>
      </w:r>
      <w:r>
        <w:rPr>
          <w:rFonts w:ascii="Calibri" w:hAnsi="Calibri" w:cs="Calibri"/>
        </w:rPr>
        <w:t>les out or eliminates a condition from consideration</w:t>
      </w:r>
    </w:p>
    <w:p w14:paraId="1AC781ED" w14:textId="15D4615B" w:rsidR="007211D3" w:rsidRDefault="007211D3" w:rsidP="007211D3">
      <w:pPr>
        <w:pStyle w:val="ListParagraph"/>
        <w:numPr>
          <w:ilvl w:val="0"/>
          <w:numId w:val="2"/>
        </w:numPr>
        <w:rPr>
          <w:rFonts w:ascii="Calibri" w:hAnsi="Calibri" w:cs="Calibri"/>
        </w:rPr>
      </w:pPr>
      <w:r>
        <w:rPr>
          <w:rFonts w:ascii="Calibri" w:hAnsi="Calibri" w:cs="Calibri"/>
        </w:rPr>
        <w:t>Mention of increased likelihood of a previously mentioned condition, or that information seems to correspond with a condition</w:t>
      </w:r>
    </w:p>
    <w:p w14:paraId="0FA7A838" w14:textId="6D24748C" w:rsidR="007211D3" w:rsidRDefault="007211D3" w:rsidP="007211D3">
      <w:pPr>
        <w:pStyle w:val="ListParagraph"/>
        <w:numPr>
          <w:ilvl w:val="0"/>
          <w:numId w:val="2"/>
        </w:numPr>
        <w:rPr>
          <w:rFonts w:ascii="Calibri" w:hAnsi="Calibri" w:cs="Calibri"/>
        </w:rPr>
      </w:pPr>
      <w:r>
        <w:rPr>
          <w:rFonts w:ascii="Calibri" w:hAnsi="Calibri" w:cs="Calibri"/>
        </w:rPr>
        <w:t xml:space="preserve">Mention of </w:t>
      </w:r>
      <w:r>
        <w:rPr>
          <w:rFonts w:ascii="Calibri" w:hAnsi="Calibri" w:cs="Calibri"/>
        </w:rPr>
        <w:t>decreased</w:t>
      </w:r>
      <w:r>
        <w:rPr>
          <w:rFonts w:ascii="Calibri" w:hAnsi="Calibri" w:cs="Calibri"/>
        </w:rPr>
        <w:t xml:space="preserve"> likelihood of a previously mentioned condition, or that information seems to </w:t>
      </w:r>
      <w:r>
        <w:rPr>
          <w:rFonts w:ascii="Calibri" w:hAnsi="Calibri" w:cs="Calibri"/>
        </w:rPr>
        <w:t>contradict</w:t>
      </w:r>
      <w:r>
        <w:rPr>
          <w:rFonts w:ascii="Calibri" w:hAnsi="Calibri" w:cs="Calibri"/>
        </w:rPr>
        <w:t xml:space="preserve"> with a condition</w:t>
      </w:r>
    </w:p>
    <w:p w14:paraId="2A98122D" w14:textId="77777777" w:rsidR="00C86FCB" w:rsidRPr="00C86FCB" w:rsidRDefault="00C86FCB" w:rsidP="00C86FCB">
      <w:pPr>
        <w:rPr>
          <w:rFonts w:ascii="Calibri" w:hAnsi="Calibri" w:cs="Calibri"/>
        </w:rPr>
      </w:pPr>
    </w:p>
    <w:p w14:paraId="72D019E4" w14:textId="55F6A30A" w:rsidR="007211D3" w:rsidRDefault="007211D3" w:rsidP="007211D3">
      <w:pPr>
        <w:rPr>
          <w:rFonts w:ascii="Calibri" w:hAnsi="Calibri" w:cs="Calibri"/>
        </w:rPr>
      </w:pPr>
      <w:r w:rsidRPr="00120F40">
        <w:rPr>
          <w:rFonts w:ascii="Calibri" w:hAnsi="Calibri" w:cs="Calibri"/>
          <w:b/>
          <w:bCs/>
          <w:i/>
          <w:iCs/>
        </w:rPr>
        <w:t>Information Seeking Strategies:</w:t>
      </w:r>
      <w:r w:rsidRPr="00D968DF">
        <w:rPr>
          <w:rFonts w:ascii="Calibri" w:hAnsi="Calibri" w:cs="Calibri"/>
        </w:rPr>
        <w:t xml:space="preserve"> any time the participant expresses why they may or may not request a particular piece of information in relation to ruling out or confirming a condition. </w:t>
      </w:r>
    </w:p>
    <w:p w14:paraId="71D98B4D" w14:textId="77777777" w:rsidR="00C86FCB" w:rsidRPr="00D968DF" w:rsidRDefault="00C86FCB" w:rsidP="007211D3">
      <w:pPr>
        <w:rPr>
          <w:rFonts w:ascii="Calibri" w:hAnsi="Calibri" w:cs="Calibri"/>
        </w:rPr>
      </w:pPr>
    </w:p>
    <w:p w14:paraId="23AF6522" w14:textId="1BC17F4F" w:rsidR="007211D3" w:rsidRDefault="007211D3" w:rsidP="00D968DF">
      <w:pPr>
        <w:rPr>
          <w:rFonts w:ascii="Calibri" w:hAnsi="Calibri" w:cs="Calibri"/>
        </w:rPr>
      </w:pPr>
      <w:r w:rsidRPr="00120F40">
        <w:rPr>
          <w:rFonts w:ascii="Calibri" w:hAnsi="Calibri" w:cs="Calibri"/>
          <w:b/>
          <w:bCs/>
          <w:i/>
          <w:iCs/>
        </w:rPr>
        <w:t>Uncertainty Expression:</w:t>
      </w:r>
      <w:r w:rsidRPr="00D968DF">
        <w:rPr>
          <w:rFonts w:ascii="Calibri" w:hAnsi="Calibri" w:cs="Calibri"/>
        </w:rPr>
        <w:t xml:space="preserve"> any time the participant expresses being unsure about their diagnosis </w:t>
      </w:r>
      <w:r>
        <w:rPr>
          <w:rFonts w:ascii="Calibri" w:hAnsi="Calibri" w:cs="Calibri"/>
        </w:rPr>
        <w:t xml:space="preserve">or understanding of the patient.  </w:t>
      </w:r>
    </w:p>
    <w:p w14:paraId="6E010CBA" w14:textId="77777777" w:rsidR="007211D3" w:rsidRDefault="007211D3" w:rsidP="00D968DF">
      <w:pPr>
        <w:rPr>
          <w:rFonts w:ascii="Calibri" w:hAnsi="Calibri" w:cs="Calibri"/>
        </w:rPr>
      </w:pPr>
    </w:p>
    <w:p w14:paraId="01ED6EFE" w14:textId="17320E80" w:rsidR="008E0EBE" w:rsidRDefault="007211D3" w:rsidP="00D968DF">
      <w:pPr>
        <w:rPr>
          <w:rFonts w:ascii="Calibri" w:hAnsi="Calibri" w:cs="Calibri"/>
        </w:rPr>
      </w:pPr>
      <w:r>
        <w:rPr>
          <w:rFonts w:ascii="Calibri" w:hAnsi="Calibri" w:cs="Calibri"/>
        </w:rPr>
        <w:t>We also define a group of codes that indicate reasoning strategies, which pertains to how the participants generate and considered differentials. These c</w:t>
      </w:r>
      <w:r w:rsidR="00120F40">
        <w:rPr>
          <w:rFonts w:ascii="Calibri" w:hAnsi="Calibri" w:cs="Calibri"/>
        </w:rPr>
        <w:t xml:space="preserve">odes are based around the work of Coderre </w:t>
      </w:r>
      <w:r w:rsidR="00240D32">
        <w:rPr>
          <w:rFonts w:ascii="Calibri" w:hAnsi="Calibri" w:cs="Calibri"/>
        </w:rPr>
        <w:t>et al (2003), which had also used a think-aloud protocol for a diagnostic reasoning task. Their paper defines three different diagnostic reasoning strategies: hypothetico-deductive reasoning, scheme-inductive reasoning and pattern recognition.</w:t>
      </w:r>
      <w:r w:rsidR="00E0000B">
        <w:rPr>
          <w:rFonts w:ascii="Calibri" w:hAnsi="Calibri" w:cs="Calibri"/>
        </w:rPr>
        <w:t xml:space="preserve"> </w:t>
      </w:r>
      <w:r w:rsidR="008E0EBE">
        <w:rPr>
          <w:rFonts w:ascii="Calibri" w:hAnsi="Calibri" w:cs="Calibri"/>
        </w:rPr>
        <w:t>Adapted from their definitions, we define each as follows:</w:t>
      </w:r>
    </w:p>
    <w:p w14:paraId="7662F247" w14:textId="4CF58D52" w:rsidR="00C86FCB" w:rsidRDefault="00C86FCB" w:rsidP="00D968DF">
      <w:pPr>
        <w:rPr>
          <w:rFonts w:ascii="Calibri" w:hAnsi="Calibri" w:cs="Calibri"/>
        </w:rPr>
      </w:pPr>
    </w:p>
    <w:p w14:paraId="2F2AE9C8" w14:textId="70D28289" w:rsidR="00C86FCB" w:rsidRDefault="00C86FCB" w:rsidP="00C86FCB">
      <w:pPr>
        <w:rPr>
          <w:rFonts w:ascii="Calibri" w:hAnsi="Calibri" w:cs="Calibri"/>
        </w:rPr>
      </w:pPr>
      <w:r w:rsidRPr="00C86FCB">
        <w:rPr>
          <w:rFonts w:ascii="Calibri" w:hAnsi="Calibri" w:cs="Calibri"/>
          <w:b/>
          <w:bCs/>
        </w:rPr>
        <w:t>Hypothetico-</w:t>
      </w:r>
      <w:r>
        <w:rPr>
          <w:rFonts w:ascii="Calibri" w:hAnsi="Calibri" w:cs="Calibri"/>
          <w:b/>
          <w:bCs/>
        </w:rPr>
        <w:t>D</w:t>
      </w:r>
      <w:r w:rsidRPr="00C86FCB">
        <w:rPr>
          <w:rFonts w:ascii="Calibri" w:hAnsi="Calibri" w:cs="Calibri"/>
          <w:b/>
          <w:bCs/>
        </w:rPr>
        <w:t xml:space="preserve">eductive </w:t>
      </w:r>
      <w:r>
        <w:rPr>
          <w:rFonts w:ascii="Calibri" w:hAnsi="Calibri" w:cs="Calibri"/>
          <w:b/>
          <w:bCs/>
        </w:rPr>
        <w:t>R</w:t>
      </w:r>
      <w:r w:rsidRPr="00C86FCB">
        <w:rPr>
          <w:rFonts w:ascii="Calibri" w:hAnsi="Calibri" w:cs="Calibri"/>
          <w:b/>
          <w:bCs/>
        </w:rPr>
        <w:t>easoning</w:t>
      </w:r>
      <w:r w:rsidRPr="00C86FCB">
        <w:rPr>
          <w:rFonts w:ascii="Calibri" w:hAnsi="Calibri" w:cs="Calibri"/>
        </w:rPr>
        <w:t xml:space="preserve"> - prior to selecting the most likely diagnosis, the participant analysed any alternative differentials</w:t>
      </w:r>
      <w:r>
        <w:rPr>
          <w:rFonts w:ascii="Calibri" w:hAnsi="Calibri" w:cs="Calibri"/>
        </w:rPr>
        <w:t xml:space="preserve"> one by one through something akin to a process of elimination.</w:t>
      </w:r>
    </w:p>
    <w:p w14:paraId="479CC67F" w14:textId="77777777" w:rsidR="00C86FCB" w:rsidRPr="00C86FCB" w:rsidRDefault="00C86FCB" w:rsidP="00C86FCB">
      <w:pPr>
        <w:rPr>
          <w:rFonts w:ascii="Calibri" w:hAnsi="Calibri" w:cs="Calibri"/>
        </w:rPr>
      </w:pPr>
    </w:p>
    <w:p w14:paraId="1C577CE5" w14:textId="660086EC" w:rsidR="00C86FCB" w:rsidRDefault="00C86FCB" w:rsidP="00C86FCB">
      <w:pPr>
        <w:rPr>
          <w:rFonts w:ascii="Calibri" w:hAnsi="Calibri" w:cs="Calibri"/>
        </w:rPr>
      </w:pPr>
      <w:r w:rsidRPr="00C86FCB">
        <w:rPr>
          <w:rFonts w:ascii="Calibri" w:hAnsi="Calibri" w:cs="Calibri"/>
          <w:b/>
          <w:bCs/>
        </w:rPr>
        <w:t xml:space="preserve">Scheme </w:t>
      </w:r>
      <w:r>
        <w:rPr>
          <w:rFonts w:ascii="Calibri" w:hAnsi="Calibri" w:cs="Calibri"/>
          <w:b/>
          <w:bCs/>
        </w:rPr>
        <w:t>I</w:t>
      </w:r>
      <w:r w:rsidRPr="00C86FCB">
        <w:rPr>
          <w:rFonts w:ascii="Calibri" w:hAnsi="Calibri" w:cs="Calibri"/>
          <w:b/>
          <w:bCs/>
        </w:rPr>
        <w:t xml:space="preserve">nductive </w:t>
      </w:r>
      <w:r w:rsidR="00514D90">
        <w:rPr>
          <w:rFonts w:ascii="Calibri" w:hAnsi="Calibri" w:cs="Calibri"/>
          <w:b/>
          <w:bCs/>
        </w:rPr>
        <w:t>R</w:t>
      </w:r>
      <w:r w:rsidRPr="00C86FCB">
        <w:rPr>
          <w:rFonts w:ascii="Calibri" w:hAnsi="Calibri" w:cs="Calibri"/>
          <w:b/>
          <w:bCs/>
        </w:rPr>
        <w:t>easoning</w:t>
      </w:r>
      <w:r w:rsidRPr="00C86FCB">
        <w:rPr>
          <w:rFonts w:ascii="Calibri" w:hAnsi="Calibri" w:cs="Calibri"/>
        </w:rPr>
        <w:t xml:space="preserve"> - participant </w:t>
      </w:r>
      <w:r w:rsidR="008004D8">
        <w:rPr>
          <w:rFonts w:ascii="Calibri" w:hAnsi="Calibri" w:cs="Calibri"/>
        </w:rPr>
        <w:t>structures their diagnosis by</w:t>
      </w:r>
      <w:r w:rsidRPr="00C86FCB">
        <w:rPr>
          <w:rFonts w:ascii="Calibri" w:hAnsi="Calibri" w:cs="Calibri"/>
        </w:rPr>
        <w:t xml:space="preserve"> anatomical systems</w:t>
      </w:r>
      <w:r w:rsidR="008004D8">
        <w:rPr>
          <w:rFonts w:ascii="Calibri" w:hAnsi="Calibri" w:cs="Calibri"/>
        </w:rPr>
        <w:t xml:space="preserve"> or categories of conditions </w:t>
      </w:r>
      <w:r w:rsidR="008004D8" w:rsidRPr="00C86FCB">
        <w:rPr>
          <w:rFonts w:ascii="Calibri" w:hAnsi="Calibri" w:cs="Calibri"/>
        </w:rPr>
        <w:t>(</w:t>
      </w:r>
      <w:proofErr w:type="spellStart"/>
      <w:r w:rsidR="008004D8" w:rsidRPr="00C86FCB">
        <w:rPr>
          <w:rFonts w:ascii="Calibri" w:hAnsi="Calibri" w:cs="Calibri"/>
        </w:rPr>
        <w:t>e.g</w:t>
      </w:r>
      <w:proofErr w:type="spellEnd"/>
      <w:r w:rsidR="008004D8" w:rsidRPr="00C86FCB">
        <w:rPr>
          <w:rFonts w:ascii="Calibri" w:hAnsi="Calibri" w:cs="Calibri"/>
        </w:rPr>
        <w:t xml:space="preserve"> infective vs cardiovascular</w:t>
      </w:r>
      <w:r w:rsidR="008004D8">
        <w:rPr>
          <w:rFonts w:ascii="Calibri" w:hAnsi="Calibri" w:cs="Calibri"/>
        </w:rPr>
        <w:t xml:space="preserve"> causes</w:t>
      </w:r>
      <w:r w:rsidR="008004D8" w:rsidRPr="00C86FCB">
        <w:rPr>
          <w:rFonts w:ascii="Calibri" w:hAnsi="Calibri" w:cs="Calibri"/>
        </w:rPr>
        <w:t>)</w:t>
      </w:r>
      <w:r w:rsidRPr="00C86FCB">
        <w:rPr>
          <w:rFonts w:ascii="Calibri" w:hAnsi="Calibri" w:cs="Calibri"/>
        </w:rPr>
        <w:t xml:space="preserve"> </w:t>
      </w:r>
      <w:r w:rsidR="008004D8">
        <w:rPr>
          <w:rFonts w:ascii="Calibri" w:hAnsi="Calibri" w:cs="Calibri"/>
        </w:rPr>
        <w:t>to</w:t>
      </w:r>
      <w:r w:rsidRPr="00C86FCB">
        <w:rPr>
          <w:rFonts w:ascii="Calibri" w:hAnsi="Calibri" w:cs="Calibri"/>
        </w:rPr>
        <w:t xml:space="preserve"> determin</w:t>
      </w:r>
      <w:r w:rsidR="008004D8">
        <w:rPr>
          <w:rFonts w:ascii="Calibri" w:hAnsi="Calibri" w:cs="Calibri"/>
        </w:rPr>
        <w:t>e</w:t>
      </w:r>
      <w:r w:rsidRPr="00C86FCB">
        <w:rPr>
          <w:rFonts w:ascii="Calibri" w:hAnsi="Calibri" w:cs="Calibri"/>
        </w:rPr>
        <w:t xml:space="preserve"> root causes of patient symptoms rather than </w:t>
      </w:r>
      <w:r w:rsidR="008004D8">
        <w:rPr>
          <w:rFonts w:ascii="Calibri" w:hAnsi="Calibri" w:cs="Calibri"/>
        </w:rPr>
        <w:t xml:space="preserve">focusing on </w:t>
      </w:r>
      <w:r w:rsidRPr="00C86FCB">
        <w:rPr>
          <w:rFonts w:ascii="Calibri" w:hAnsi="Calibri" w:cs="Calibri"/>
        </w:rPr>
        <w:t>specific conditions</w:t>
      </w:r>
      <w:r w:rsidR="008004D8">
        <w:rPr>
          <w:rFonts w:ascii="Calibri" w:hAnsi="Calibri" w:cs="Calibri"/>
        </w:rPr>
        <w:t>.</w:t>
      </w:r>
    </w:p>
    <w:p w14:paraId="64A04DE9" w14:textId="77777777" w:rsidR="00C86FCB" w:rsidRPr="00C86FCB" w:rsidRDefault="00C86FCB" w:rsidP="00C86FCB">
      <w:pPr>
        <w:rPr>
          <w:rFonts w:ascii="Calibri" w:hAnsi="Calibri" w:cs="Calibri"/>
        </w:rPr>
      </w:pPr>
    </w:p>
    <w:p w14:paraId="033B62A0" w14:textId="74DF1B0F" w:rsidR="00C86FCB" w:rsidRDefault="00C86FCB" w:rsidP="00C86FCB">
      <w:pPr>
        <w:rPr>
          <w:rFonts w:ascii="Calibri" w:hAnsi="Calibri" w:cs="Calibri"/>
        </w:rPr>
      </w:pPr>
      <w:r w:rsidRPr="00C86FCB">
        <w:rPr>
          <w:rFonts w:ascii="Calibri" w:hAnsi="Calibri" w:cs="Calibri"/>
          <w:b/>
          <w:bCs/>
        </w:rPr>
        <w:t xml:space="preserve">Pattern </w:t>
      </w:r>
      <w:r>
        <w:rPr>
          <w:rFonts w:ascii="Calibri" w:hAnsi="Calibri" w:cs="Calibri"/>
          <w:b/>
          <w:bCs/>
        </w:rPr>
        <w:t>R</w:t>
      </w:r>
      <w:r w:rsidRPr="00C86FCB">
        <w:rPr>
          <w:rFonts w:ascii="Calibri" w:hAnsi="Calibri" w:cs="Calibri"/>
          <w:b/>
          <w:bCs/>
        </w:rPr>
        <w:t>ecognition</w:t>
      </w:r>
      <w:r w:rsidRPr="00C86FCB">
        <w:rPr>
          <w:rFonts w:ascii="Calibri" w:hAnsi="Calibri" w:cs="Calibri"/>
        </w:rPr>
        <w:t xml:space="preserve"> - participant consider</w:t>
      </w:r>
      <w:r w:rsidR="008004D8">
        <w:rPr>
          <w:rFonts w:ascii="Calibri" w:hAnsi="Calibri" w:cs="Calibri"/>
        </w:rPr>
        <w:t>s only</w:t>
      </w:r>
      <w:r w:rsidRPr="00C86FCB">
        <w:rPr>
          <w:rFonts w:ascii="Calibri" w:hAnsi="Calibri" w:cs="Calibri"/>
        </w:rPr>
        <w:t xml:space="preserve"> a single diagnosis with only perfunctory attention to the alternatives, or makes reference to pattern matching</w:t>
      </w:r>
      <w:r w:rsidR="008004D8">
        <w:rPr>
          <w:rFonts w:ascii="Calibri" w:hAnsi="Calibri" w:cs="Calibri"/>
        </w:rPr>
        <w:t xml:space="preserve"> w</w:t>
      </w:r>
      <w:r w:rsidR="00DF3B8F">
        <w:rPr>
          <w:rFonts w:ascii="Calibri" w:hAnsi="Calibri" w:cs="Calibri"/>
        </w:rPr>
        <w:t xml:space="preserve">hen using a prototypical condition to match its symptoms against the current observed symptoms for the patient </w:t>
      </w:r>
      <w:r w:rsidRPr="00C86FCB">
        <w:rPr>
          <w:rFonts w:ascii="Calibri" w:hAnsi="Calibri" w:cs="Calibri"/>
        </w:rPr>
        <w:t>(</w:t>
      </w:r>
      <w:proofErr w:type="spellStart"/>
      <w:r w:rsidRPr="00C86FCB">
        <w:rPr>
          <w:rFonts w:ascii="Calibri" w:hAnsi="Calibri" w:cs="Calibri"/>
        </w:rPr>
        <w:t>e.g</w:t>
      </w:r>
      <w:proofErr w:type="spellEnd"/>
      <w:r w:rsidRPr="00C86FCB">
        <w:rPr>
          <w:rFonts w:ascii="Calibri" w:hAnsi="Calibri" w:cs="Calibri"/>
        </w:rPr>
        <w:t xml:space="preserve"> </w:t>
      </w:r>
      <w:r w:rsidR="008004D8">
        <w:rPr>
          <w:rFonts w:ascii="Calibri" w:hAnsi="Calibri" w:cs="Calibri"/>
        </w:rPr>
        <w:t>“</w:t>
      </w:r>
      <w:r w:rsidRPr="00C86FCB">
        <w:rPr>
          <w:rFonts w:ascii="Calibri" w:hAnsi="Calibri" w:cs="Calibri"/>
        </w:rPr>
        <w:t>these symptoms sound like X</w:t>
      </w:r>
      <w:r w:rsidR="008004D8">
        <w:rPr>
          <w:rFonts w:ascii="Calibri" w:hAnsi="Calibri" w:cs="Calibri"/>
        </w:rPr>
        <w:t>” or “this fits with a picture of Y”</w:t>
      </w:r>
      <w:r w:rsidRPr="00C86FCB">
        <w:rPr>
          <w:rFonts w:ascii="Calibri" w:hAnsi="Calibri" w:cs="Calibri"/>
        </w:rPr>
        <w:t>)</w:t>
      </w:r>
      <w:r w:rsidR="008004D8">
        <w:rPr>
          <w:rFonts w:ascii="Calibri" w:hAnsi="Calibri" w:cs="Calibri"/>
        </w:rPr>
        <w:t>.</w:t>
      </w:r>
    </w:p>
    <w:p w14:paraId="3A0A2929" w14:textId="32D9D712" w:rsidR="00514D90" w:rsidRDefault="00514D90" w:rsidP="00C86FCB">
      <w:pPr>
        <w:rPr>
          <w:rFonts w:ascii="Calibri" w:hAnsi="Calibri" w:cs="Calibri"/>
        </w:rPr>
      </w:pPr>
    </w:p>
    <w:p w14:paraId="6A1CAAD3" w14:textId="5B84D558" w:rsidR="00514D90" w:rsidRDefault="00514D90" w:rsidP="00C86FCB">
      <w:pPr>
        <w:rPr>
          <w:rFonts w:ascii="Calibri" w:hAnsi="Calibri" w:cs="Calibri"/>
        </w:rPr>
      </w:pPr>
      <w:r w:rsidRPr="00514D90">
        <w:rPr>
          <w:rFonts w:ascii="Calibri" w:hAnsi="Calibri" w:cs="Calibri"/>
          <w:b/>
          <w:bCs/>
        </w:rPr>
        <w:t>Hybrid Strategy</w:t>
      </w:r>
      <w:r>
        <w:rPr>
          <w:rFonts w:ascii="Calibri" w:hAnsi="Calibri" w:cs="Calibri"/>
        </w:rPr>
        <w:t xml:space="preserve"> – participants uses a reasoning strategy that is an amalgamation of at least two of the preceding strategies. </w:t>
      </w:r>
    </w:p>
    <w:p w14:paraId="39C785F0" w14:textId="61DB4895" w:rsidR="00D968DF" w:rsidRDefault="00D968DF" w:rsidP="00D968DF">
      <w:pPr>
        <w:rPr>
          <w:rFonts w:ascii="Calibri" w:hAnsi="Calibri" w:cs="Calibri"/>
        </w:rPr>
      </w:pPr>
    </w:p>
    <w:p w14:paraId="2CB09099" w14:textId="6CFD58AE" w:rsidR="00247B3C" w:rsidRDefault="00514D90" w:rsidP="00D968DF">
      <w:pPr>
        <w:rPr>
          <w:rFonts w:ascii="Calibri" w:hAnsi="Calibri" w:cs="Calibri"/>
        </w:rPr>
      </w:pPr>
      <w:r>
        <w:rPr>
          <w:rFonts w:ascii="Calibri" w:hAnsi="Calibri" w:cs="Calibri"/>
        </w:rPr>
        <w:t>We first cod</w:t>
      </w:r>
      <w:r w:rsidR="00247B3C">
        <w:rPr>
          <w:rFonts w:ascii="Calibri" w:hAnsi="Calibri" w:cs="Calibri"/>
        </w:rPr>
        <w:t>e</w:t>
      </w:r>
      <w:r>
        <w:rPr>
          <w:rFonts w:ascii="Calibri" w:hAnsi="Calibri" w:cs="Calibri"/>
        </w:rPr>
        <w:t xml:space="preserve"> specific utterances within each case that suggested one of these strategies (aside from the Hybrid Strategy), and then determined which strategy was most prevalent or influential for case</w:t>
      </w:r>
      <w:r w:rsidR="006748CD">
        <w:rPr>
          <w:rFonts w:ascii="Calibri" w:hAnsi="Calibri" w:cs="Calibri"/>
        </w:rPr>
        <w:t>s</w:t>
      </w:r>
      <w:r>
        <w:rPr>
          <w:rFonts w:ascii="Calibri" w:hAnsi="Calibri" w:cs="Calibri"/>
        </w:rPr>
        <w:t xml:space="preserve"> as a whole such that each case was categorised under one of these strategies. In addition to coding each case under one of these strategies, we also code participants on an overall level based on their subjective </w:t>
      </w:r>
      <w:r w:rsidR="00DC21EA">
        <w:rPr>
          <w:rFonts w:ascii="Calibri" w:hAnsi="Calibri" w:cs="Calibri"/>
        </w:rPr>
        <w:t xml:space="preserve">perception </w:t>
      </w:r>
      <w:r>
        <w:rPr>
          <w:rFonts w:ascii="Calibri" w:hAnsi="Calibri" w:cs="Calibri"/>
        </w:rPr>
        <w:t xml:space="preserve">of how they make diagnostic decisions. </w:t>
      </w:r>
      <w:r w:rsidR="00DC21EA">
        <w:rPr>
          <w:rFonts w:ascii="Calibri" w:hAnsi="Calibri" w:cs="Calibri"/>
        </w:rPr>
        <w:t>This is based on responses provided during the debrief interview (as described in the Procedure section).</w:t>
      </w:r>
      <w:r w:rsidR="00247B3C">
        <w:rPr>
          <w:rFonts w:ascii="Calibri" w:hAnsi="Calibri" w:cs="Calibri"/>
        </w:rPr>
        <w:t xml:space="preserve"> Hence, reasoning strategy codes are at the case level and also at the participant level. Finally, we apply thematic analysis to the responses from the debrief interview to find other themes that seem to recur in the data. </w:t>
      </w:r>
      <w:r w:rsidR="00DF3B8F">
        <w:rPr>
          <w:rFonts w:ascii="Calibri" w:hAnsi="Calibri" w:cs="Calibri"/>
        </w:rPr>
        <w:t xml:space="preserve">As questions were fairly closely related to diagnostic decision making, we could ensure that participants gave an account of their decisional process. </w:t>
      </w:r>
    </w:p>
    <w:p w14:paraId="1A69A493" w14:textId="77777777" w:rsidR="00514D90" w:rsidRPr="00D968DF" w:rsidRDefault="00514D90" w:rsidP="00D968DF">
      <w:pPr>
        <w:rPr>
          <w:rFonts w:ascii="Calibri" w:hAnsi="Calibri" w:cs="Calibri"/>
        </w:rPr>
      </w:pPr>
    </w:p>
    <w:p w14:paraId="492D04A2" w14:textId="11242B32" w:rsidR="00D968DF" w:rsidRDefault="00D968DF" w:rsidP="00D968DF">
      <w:pPr>
        <w:rPr>
          <w:rFonts w:ascii="Calibri" w:hAnsi="Calibri" w:cs="Calibri"/>
        </w:rPr>
      </w:pPr>
      <w:r w:rsidRPr="00D968DF">
        <w:rPr>
          <w:rFonts w:ascii="Calibri" w:hAnsi="Calibri" w:cs="Calibri"/>
        </w:rP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p>
    <w:p w14:paraId="3399D4D6" w14:textId="2F86EE02" w:rsidR="00247B3C" w:rsidRDefault="00247B3C" w:rsidP="00D968DF">
      <w:pPr>
        <w:rPr>
          <w:rFonts w:ascii="Calibri" w:hAnsi="Calibri" w:cs="Calibri"/>
        </w:rPr>
      </w:pPr>
    </w:p>
    <w:p w14:paraId="66659B84" w14:textId="38610272" w:rsidR="00247B3C" w:rsidRPr="00247B3C" w:rsidRDefault="00247B3C" w:rsidP="00D968DF">
      <w:pPr>
        <w:rPr>
          <w:rFonts w:ascii="Calibri" w:hAnsi="Calibri" w:cs="Calibri"/>
          <w:b/>
          <w:bCs/>
        </w:rPr>
      </w:pPr>
      <w:r w:rsidRPr="00247B3C">
        <w:rPr>
          <w:rFonts w:ascii="Calibri" w:hAnsi="Calibri" w:cs="Calibri"/>
          <w:b/>
          <w:bCs/>
        </w:rPr>
        <w:t>Results</w:t>
      </w:r>
    </w:p>
    <w:p w14:paraId="7CA7B0D2" w14:textId="48375E3A" w:rsidR="00247B3C" w:rsidRDefault="00247B3C" w:rsidP="00D968DF">
      <w:pPr>
        <w:rPr>
          <w:rFonts w:ascii="Calibri" w:hAnsi="Calibri" w:cs="Calibri"/>
        </w:rPr>
      </w:pPr>
    </w:p>
    <w:p w14:paraId="0F26AD51" w14:textId="77777777" w:rsidR="00247B3C" w:rsidRPr="003D19A4" w:rsidRDefault="00247B3C" w:rsidP="00D968DF">
      <w:pPr>
        <w:rPr>
          <w:rFonts w:ascii="Calibri" w:hAnsi="Calibri" w:cs="Calibri"/>
          <w:lang w:bidi="hi-IN"/>
        </w:rPr>
      </w:pPr>
    </w:p>
    <w:sectPr w:rsidR="00247B3C" w:rsidRPr="003D19A4" w:rsidSect="00E03AD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1404F"/>
    <w:multiLevelType w:val="hybridMultilevel"/>
    <w:tmpl w:val="8C2A8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523AF0"/>
    <w:multiLevelType w:val="multilevel"/>
    <w:tmpl w:val="7C86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F26D5"/>
    <w:multiLevelType w:val="hybridMultilevel"/>
    <w:tmpl w:val="99725498"/>
    <w:lvl w:ilvl="0" w:tplc="EC02B112">
      <w:start w:val="1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87658B"/>
    <w:multiLevelType w:val="hybridMultilevel"/>
    <w:tmpl w:val="470ADE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C7448C"/>
    <w:multiLevelType w:val="hybridMultilevel"/>
    <w:tmpl w:val="BEBCD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9B60615"/>
    <w:multiLevelType w:val="hybridMultilevel"/>
    <w:tmpl w:val="58566A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9A4"/>
    <w:rsid w:val="00025B17"/>
    <w:rsid w:val="000752B8"/>
    <w:rsid w:val="000F0795"/>
    <w:rsid w:val="000F2FDF"/>
    <w:rsid w:val="00112884"/>
    <w:rsid w:val="00120F40"/>
    <w:rsid w:val="00132D40"/>
    <w:rsid w:val="001778FA"/>
    <w:rsid w:val="00240A79"/>
    <w:rsid w:val="00240D32"/>
    <w:rsid w:val="00242699"/>
    <w:rsid w:val="00247B3C"/>
    <w:rsid w:val="002564E4"/>
    <w:rsid w:val="00256CC4"/>
    <w:rsid w:val="00266CF8"/>
    <w:rsid w:val="002873D7"/>
    <w:rsid w:val="002B32FB"/>
    <w:rsid w:val="00365A39"/>
    <w:rsid w:val="00383DED"/>
    <w:rsid w:val="003B1843"/>
    <w:rsid w:val="003B5DA2"/>
    <w:rsid w:val="003C4405"/>
    <w:rsid w:val="003C62F1"/>
    <w:rsid w:val="003D19A4"/>
    <w:rsid w:val="003D6FFF"/>
    <w:rsid w:val="003F0F1C"/>
    <w:rsid w:val="00406B87"/>
    <w:rsid w:val="00410826"/>
    <w:rsid w:val="004667B3"/>
    <w:rsid w:val="0048254C"/>
    <w:rsid w:val="00497298"/>
    <w:rsid w:val="004A79F9"/>
    <w:rsid w:val="004B74F4"/>
    <w:rsid w:val="004F2944"/>
    <w:rsid w:val="004F389A"/>
    <w:rsid w:val="004F76EF"/>
    <w:rsid w:val="00501B96"/>
    <w:rsid w:val="00505D91"/>
    <w:rsid w:val="00514D90"/>
    <w:rsid w:val="00536405"/>
    <w:rsid w:val="0054724F"/>
    <w:rsid w:val="0055410D"/>
    <w:rsid w:val="005907D0"/>
    <w:rsid w:val="005D571D"/>
    <w:rsid w:val="005F0532"/>
    <w:rsid w:val="006154F2"/>
    <w:rsid w:val="00627219"/>
    <w:rsid w:val="00631F8D"/>
    <w:rsid w:val="00646E12"/>
    <w:rsid w:val="006748CD"/>
    <w:rsid w:val="00684688"/>
    <w:rsid w:val="007005DC"/>
    <w:rsid w:val="00705853"/>
    <w:rsid w:val="007211D3"/>
    <w:rsid w:val="00731940"/>
    <w:rsid w:val="00791F1C"/>
    <w:rsid w:val="008004D8"/>
    <w:rsid w:val="00800666"/>
    <w:rsid w:val="00823411"/>
    <w:rsid w:val="00830C29"/>
    <w:rsid w:val="00847AEB"/>
    <w:rsid w:val="0086610C"/>
    <w:rsid w:val="00893DB5"/>
    <w:rsid w:val="008C12CF"/>
    <w:rsid w:val="008D15BD"/>
    <w:rsid w:val="008E0EBE"/>
    <w:rsid w:val="008F4B2C"/>
    <w:rsid w:val="0090037E"/>
    <w:rsid w:val="009041DB"/>
    <w:rsid w:val="00913339"/>
    <w:rsid w:val="00913F26"/>
    <w:rsid w:val="0091447F"/>
    <w:rsid w:val="00933A1B"/>
    <w:rsid w:val="00947DFE"/>
    <w:rsid w:val="00977082"/>
    <w:rsid w:val="009C15C2"/>
    <w:rsid w:val="009D6893"/>
    <w:rsid w:val="009F1C9B"/>
    <w:rsid w:val="00A24C7A"/>
    <w:rsid w:val="00A560C2"/>
    <w:rsid w:val="00A66A78"/>
    <w:rsid w:val="00A951BC"/>
    <w:rsid w:val="00AC2B87"/>
    <w:rsid w:val="00AD7E5C"/>
    <w:rsid w:val="00AE6101"/>
    <w:rsid w:val="00AE659E"/>
    <w:rsid w:val="00AE67BB"/>
    <w:rsid w:val="00B071B8"/>
    <w:rsid w:val="00B25978"/>
    <w:rsid w:val="00B42909"/>
    <w:rsid w:val="00B42A26"/>
    <w:rsid w:val="00B44FA6"/>
    <w:rsid w:val="00B72D51"/>
    <w:rsid w:val="00B80ACC"/>
    <w:rsid w:val="00B87305"/>
    <w:rsid w:val="00BA6062"/>
    <w:rsid w:val="00BF7FA8"/>
    <w:rsid w:val="00C07BCA"/>
    <w:rsid w:val="00C233CC"/>
    <w:rsid w:val="00C3695C"/>
    <w:rsid w:val="00C426A0"/>
    <w:rsid w:val="00C66C76"/>
    <w:rsid w:val="00C86FCB"/>
    <w:rsid w:val="00C93F3B"/>
    <w:rsid w:val="00CB5429"/>
    <w:rsid w:val="00CD1019"/>
    <w:rsid w:val="00D04460"/>
    <w:rsid w:val="00D12151"/>
    <w:rsid w:val="00D128C9"/>
    <w:rsid w:val="00D32878"/>
    <w:rsid w:val="00D50A6B"/>
    <w:rsid w:val="00D65049"/>
    <w:rsid w:val="00D968DF"/>
    <w:rsid w:val="00DC21EA"/>
    <w:rsid w:val="00DF3B8F"/>
    <w:rsid w:val="00E0000B"/>
    <w:rsid w:val="00E03AD1"/>
    <w:rsid w:val="00E106EE"/>
    <w:rsid w:val="00E13117"/>
    <w:rsid w:val="00E50329"/>
    <w:rsid w:val="00E60560"/>
    <w:rsid w:val="00EA2B55"/>
    <w:rsid w:val="00ED6FBA"/>
    <w:rsid w:val="00EF0B3F"/>
    <w:rsid w:val="00F01CF1"/>
    <w:rsid w:val="00F0292D"/>
    <w:rsid w:val="00F33AD1"/>
    <w:rsid w:val="00F77521"/>
    <w:rsid w:val="00F86402"/>
    <w:rsid w:val="00FA0CE4"/>
    <w:rsid w:val="00FC7709"/>
    <w:rsid w:val="00FF17CD"/>
    <w:rsid w:val="00FF65B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14:docId w14:val="335D52E8"/>
  <w15:chartTrackingRefBased/>
  <w15:docId w15:val="{DFD16BAD-FE50-ED40-B63E-372FB2A39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19A4"/>
    <w:pPr>
      <w:spacing w:before="100" w:beforeAutospacing="1" w:after="100" w:afterAutospacing="1"/>
    </w:pPr>
    <w:rPr>
      <w:rFonts w:ascii="Times New Roman" w:eastAsia="Times New Roman" w:hAnsi="Times New Roman" w:cs="Times New Roman"/>
      <w:lang w:eastAsia="en-GB" w:bidi="hi-IN"/>
    </w:rPr>
  </w:style>
  <w:style w:type="paragraph" w:styleId="ListParagraph">
    <w:name w:val="List Paragraph"/>
    <w:basedOn w:val="Normal"/>
    <w:uiPriority w:val="34"/>
    <w:qFormat/>
    <w:rsid w:val="00847AEB"/>
    <w:pPr>
      <w:ind w:left="720"/>
      <w:contextualSpacing/>
    </w:pPr>
  </w:style>
  <w:style w:type="table" w:styleId="TableGrid">
    <w:name w:val="Table Grid"/>
    <w:basedOn w:val="TableNormal"/>
    <w:uiPriority w:val="39"/>
    <w:rsid w:val="00D328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774606">
      <w:bodyDiv w:val="1"/>
      <w:marLeft w:val="0"/>
      <w:marRight w:val="0"/>
      <w:marTop w:val="0"/>
      <w:marBottom w:val="0"/>
      <w:divBdr>
        <w:top w:val="none" w:sz="0" w:space="0" w:color="auto"/>
        <w:left w:val="none" w:sz="0" w:space="0" w:color="auto"/>
        <w:bottom w:val="none" w:sz="0" w:space="0" w:color="auto"/>
        <w:right w:val="none" w:sz="0" w:space="0" w:color="auto"/>
      </w:divBdr>
    </w:div>
    <w:div w:id="982344430">
      <w:bodyDiv w:val="1"/>
      <w:marLeft w:val="0"/>
      <w:marRight w:val="0"/>
      <w:marTop w:val="0"/>
      <w:marBottom w:val="0"/>
      <w:divBdr>
        <w:top w:val="none" w:sz="0" w:space="0" w:color="auto"/>
        <w:left w:val="none" w:sz="0" w:space="0" w:color="auto"/>
        <w:bottom w:val="none" w:sz="0" w:space="0" w:color="auto"/>
        <w:right w:val="none" w:sz="0" w:space="0" w:color="auto"/>
      </w:divBdr>
    </w:div>
    <w:div w:id="1117138032">
      <w:bodyDiv w:val="1"/>
      <w:marLeft w:val="0"/>
      <w:marRight w:val="0"/>
      <w:marTop w:val="0"/>
      <w:marBottom w:val="0"/>
      <w:divBdr>
        <w:top w:val="none" w:sz="0" w:space="0" w:color="auto"/>
        <w:left w:val="none" w:sz="0" w:space="0" w:color="auto"/>
        <w:bottom w:val="none" w:sz="0" w:space="0" w:color="auto"/>
        <w:right w:val="none" w:sz="0" w:space="0" w:color="auto"/>
      </w:divBdr>
    </w:div>
    <w:div w:id="1196654383">
      <w:bodyDiv w:val="1"/>
      <w:marLeft w:val="0"/>
      <w:marRight w:val="0"/>
      <w:marTop w:val="0"/>
      <w:marBottom w:val="0"/>
      <w:divBdr>
        <w:top w:val="none" w:sz="0" w:space="0" w:color="auto"/>
        <w:left w:val="none" w:sz="0" w:space="0" w:color="auto"/>
        <w:bottom w:val="none" w:sz="0" w:space="0" w:color="auto"/>
        <w:right w:val="none" w:sz="0" w:space="0" w:color="auto"/>
      </w:divBdr>
    </w:div>
    <w:div w:id="1204099526">
      <w:bodyDiv w:val="1"/>
      <w:marLeft w:val="0"/>
      <w:marRight w:val="0"/>
      <w:marTop w:val="0"/>
      <w:marBottom w:val="0"/>
      <w:divBdr>
        <w:top w:val="none" w:sz="0" w:space="0" w:color="auto"/>
        <w:left w:val="none" w:sz="0" w:space="0" w:color="auto"/>
        <w:bottom w:val="none" w:sz="0" w:space="0" w:color="auto"/>
        <w:right w:val="none" w:sz="0" w:space="0" w:color="auto"/>
      </w:divBdr>
    </w:div>
    <w:div w:id="1237591481">
      <w:bodyDiv w:val="1"/>
      <w:marLeft w:val="0"/>
      <w:marRight w:val="0"/>
      <w:marTop w:val="0"/>
      <w:marBottom w:val="0"/>
      <w:divBdr>
        <w:top w:val="none" w:sz="0" w:space="0" w:color="auto"/>
        <w:left w:val="none" w:sz="0" w:space="0" w:color="auto"/>
        <w:bottom w:val="none" w:sz="0" w:space="0" w:color="auto"/>
        <w:right w:val="none" w:sz="0" w:space="0" w:color="auto"/>
      </w:divBdr>
    </w:div>
    <w:div w:id="192167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16</Pages>
  <Words>6978</Words>
  <Characters>39776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18</cp:revision>
  <dcterms:created xsi:type="dcterms:W3CDTF">2024-01-22T17:12:00Z</dcterms:created>
  <dcterms:modified xsi:type="dcterms:W3CDTF">2024-01-25T18:39:00Z</dcterms:modified>
</cp:coreProperties>
</file>