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Source &amp; Data Map — What Each Source Covers</w:t>
      </w:r>
    </w:p>
    <w:p w:rsidR="00000000" w:rsidDel="00000000" w:rsidP="00000000" w:rsidRDefault="00000000" w:rsidRPr="00000000" w14:paraId="00000002">
      <w:pPr>
        <w:pBdr>
          <w:bottom w:color="2e6da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color w:val="4a4a4a"/>
          <w:rtl w:val="0"/>
        </w:rPr>
        <w:t xml:space="preserve">Reference for data engineering team. Use this to plan ETL joins and identify gaps before page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1100"/>
        <w:gridCol w:w="900"/>
        <w:gridCol w:w="900"/>
        <w:gridCol w:w="900"/>
        <w:gridCol w:w="1160"/>
        <w:gridCol w:w="1200"/>
        <w:tblGridChange w:id="0">
          <w:tblGrid>
            <w:gridCol w:w="2200"/>
            <w:gridCol w:w="1000"/>
            <w:gridCol w:w="1100"/>
            <w:gridCol w:w="900"/>
            <w:gridCol w:w="900"/>
            <w:gridCol w:w="900"/>
            <w:gridCol w:w="11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Page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IPEDS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Scorecard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CDR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d5e8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Identity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Accreditor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Acceptance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Cleaner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Tuition &amp;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Net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Enrollment &amp; 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2-yr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Graduation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Adjusted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Student Outcomes /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Debt &amp; 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CDR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Financial 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SFA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Net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Faculty &amp;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S/EAP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Academic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Field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Prog accred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Rankings / Peers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Notable 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0000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00000"/>
                <w:sz w:val="18"/>
                <w:szCs w:val="18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Athletics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Accreditation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AL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Equity / 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SFA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IR Context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CDR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8"/>
                <w:sz w:val="18"/>
                <w:szCs w:val="18"/>
                <w:rtl w:val="0"/>
              </w:rPr>
              <w:t xml:space="preserve">✅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e8d4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