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9E888" w14:textId="2914B1E8" w:rsidR="00D5175F" w:rsidRDefault="0034191E">
      <w:r w:rsidRPr="0034191E">
        <w:rPr>
          <w:noProof/>
        </w:rPr>
        <w:drawing>
          <wp:inline distT="0" distB="0" distL="0" distR="0" wp14:anchorId="19F9DB03" wp14:editId="2153D1BE">
            <wp:extent cx="3772227" cy="1813717"/>
            <wp:effectExtent l="0" t="0" r="0" b="0"/>
            <wp:docPr id="145239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92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673C" w14:textId="197DD319" w:rsidR="00542B5B" w:rsidRDefault="00542B5B">
      <w:r>
        <w:t>Tcl is transaction query language</w:t>
      </w:r>
    </w:p>
    <w:p w14:paraId="38BE5BEC" w14:textId="589AE0EB" w:rsidR="00542B5B" w:rsidRDefault="00542B5B">
      <w:r>
        <w:t>More the one query are executed in single unit are called transaction.</w:t>
      </w:r>
      <w:r w:rsidR="003C6E69">
        <w:t xml:space="preserve"> All the queries are run inside the begin block, that helps to track each and every command executed, with the help of this track we can do rollback </w:t>
      </w:r>
    </w:p>
    <w:p w14:paraId="27E84C55" w14:textId="12CEE602" w:rsidR="003C6E69" w:rsidRDefault="003C6E69">
      <w:pPr>
        <w:rPr>
          <w:b/>
          <w:bCs/>
        </w:rPr>
      </w:pPr>
      <w:r>
        <w:rPr>
          <w:b/>
          <w:bCs/>
        </w:rPr>
        <w:t>Example for rollback:</w:t>
      </w:r>
    </w:p>
    <w:p w14:paraId="7E136FC5" w14:textId="7CD787FC" w:rsidR="003C6E69" w:rsidRDefault="003C6E69">
      <w:r>
        <w:t xml:space="preserve">Consider we accidently runs the delete query which deleted no of row, this rollback are helps to retrieve those records with </w:t>
      </w:r>
      <w:r w:rsidR="008F65F7">
        <w:t>begin</w:t>
      </w:r>
    </w:p>
    <w:p w14:paraId="1C53C68B" w14:textId="704EEBC2" w:rsidR="002B3F29" w:rsidRDefault="002B3F29">
      <w:r w:rsidRPr="002B3F29">
        <w:drawing>
          <wp:inline distT="0" distB="0" distL="0" distR="0" wp14:anchorId="1EB777E6" wp14:editId="7F7F874C">
            <wp:extent cx="3901778" cy="1577477"/>
            <wp:effectExtent l="0" t="0" r="3810" b="3810"/>
            <wp:docPr id="72862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27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7F58" w14:textId="184C9D9D" w:rsidR="00036E92" w:rsidRDefault="00036E92">
      <w:r w:rsidRPr="00036E92">
        <w:drawing>
          <wp:inline distT="0" distB="0" distL="0" distR="0" wp14:anchorId="4E475FAF" wp14:editId="232E99A3">
            <wp:extent cx="3970364" cy="2491956"/>
            <wp:effectExtent l="0" t="0" r="0" b="3810"/>
            <wp:docPr id="175544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41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9DDF" w14:textId="32AEBFD8" w:rsidR="009F0991" w:rsidRDefault="009F0991">
      <w:r>
        <w:rPr>
          <w:b/>
          <w:bCs/>
        </w:rPr>
        <w:t xml:space="preserve">Commit </w:t>
      </w:r>
      <w:r>
        <w:t>is used to save the roll backed result.</w:t>
      </w:r>
    </w:p>
    <w:p w14:paraId="10A32E29" w14:textId="2E5163FD" w:rsidR="00C9467D" w:rsidRDefault="00C9467D">
      <w:r w:rsidRPr="00C9467D">
        <w:lastRenderedPageBreak/>
        <w:drawing>
          <wp:inline distT="0" distB="0" distL="0" distR="0" wp14:anchorId="0375A194" wp14:editId="52C454E0">
            <wp:extent cx="3985605" cy="2187130"/>
            <wp:effectExtent l="0" t="0" r="0" b="3810"/>
            <wp:docPr id="74148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81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FC10" w14:textId="43C2B7EA" w:rsidR="009400ED" w:rsidRDefault="009400ED">
      <w:r>
        <w:rPr>
          <w:b/>
          <w:bCs/>
        </w:rPr>
        <w:t xml:space="preserve">DDL </w:t>
      </w:r>
      <w:r>
        <w:t xml:space="preserve">commands </w:t>
      </w:r>
      <w:r>
        <w:rPr>
          <w:b/>
          <w:bCs/>
        </w:rPr>
        <w:t>cannot be rollbacked</w:t>
      </w:r>
      <w:r w:rsidR="004B6D9E">
        <w:t>, only DML can be rollbacked.</w:t>
      </w:r>
    </w:p>
    <w:p w14:paraId="6802F90D" w14:textId="77777777" w:rsidR="00241CF3" w:rsidRDefault="00241CF3"/>
    <w:p w14:paraId="49F7094E" w14:textId="3E863432" w:rsidR="00241CF3" w:rsidRDefault="00241CF3">
      <w:pPr>
        <w:rPr>
          <w:b/>
          <w:bCs/>
        </w:rPr>
      </w:pPr>
      <w:r>
        <w:rPr>
          <w:b/>
          <w:bCs/>
        </w:rPr>
        <w:t>CASE:</w:t>
      </w:r>
    </w:p>
    <w:p w14:paraId="6F29B9B0" w14:textId="53E58BAB" w:rsidR="00241CF3" w:rsidRDefault="00241CF3">
      <w:r>
        <w:t xml:space="preserve">Helps to </w:t>
      </w:r>
      <w:r w:rsidR="00B82AAA">
        <w:t>categorize</w:t>
      </w:r>
      <w:r>
        <w:t xml:space="preserve"> a column’s value by specifying condition.</w:t>
      </w:r>
      <w:r w:rsidR="000773F1">
        <w:t xml:space="preserve"> Those conditions are given as when and then</w:t>
      </w:r>
      <w:r w:rsidR="00B82AAA">
        <w:t>, else. If none of the conditions with when is not satisfied else will be executed</w:t>
      </w:r>
    </w:p>
    <w:p w14:paraId="1EA8CC35" w14:textId="14B37733" w:rsidR="0020520F" w:rsidRDefault="00000ED9">
      <w:r w:rsidRPr="00000ED9">
        <w:drawing>
          <wp:inline distT="0" distB="0" distL="0" distR="0" wp14:anchorId="43F08B49" wp14:editId="7E1C4C5A">
            <wp:extent cx="4023709" cy="1867062"/>
            <wp:effectExtent l="0" t="0" r="0" b="0"/>
            <wp:docPr id="200593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32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6F84" w14:textId="37B23FBC" w:rsidR="00466B1F" w:rsidRDefault="008B0A09">
      <w:r w:rsidRPr="008B0A09">
        <w:drawing>
          <wp:inline distT="0" distB="0" distL="0" distR="0" wp14:anchorId="4C43E799" wp14:editId="6418C813">
            <wp:extent cx="3071126" cy="1882303"/>
            <wp:effectExtent l="0" t="0" r="0" b="3810"/>
            <wp:docPr id="146377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76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85EB" w14:textId="196AA9F3" w:rsidR="001937BC" w:rsidRDefault="001937BC">
      <w:pPr>
        <w:rPr>
          <w:b/>
          <w:bCs/>
        </w:rPr>
      </w:pPr>
      <w:r>
        <w:rPr>
          <w:b/>
          <w:bCs/>
        </w:rPr>
        <w:t>Connection postgres to tableu</w:t>
      </w:r>
    </w:p>
    <w:p w14:paraId="155683CD" w14:textId="3A15918E" w:rsidR="001937BC" w:rsidRPr="001937BC" w:rsidRDefault="001937BC">
      <w:pPr>
        <w:rPr>
          <w:b/>
          <w:bCs/>
        </w:rPr>
      </w:pPr>
      <w:hyperlink r:id="rId10" w:history="1">
        <w:r w:rsidRPr="001937BC">
          <w:rPr>
            <w:rStyle w:val="Hyperlink"/>
            <w:b/>
            <w:bCs/>
          </w:rPr>
          <w:t>SQL for Data Analytics &amp; Data Science | Day-10 | 360DigiTMG</w:t>
        </w:r>
      </w:hyperlink>
      <w:r w:rsidR="00636F34">
        <w:rPr>
          <w:b/>
          <w:bCs/>
        </w:rPr>
        <w:t xml:space="preserve"> (29:</w:t>
      </w:r>
      <w:r w:rsidR="00872C7F">
        <w:rPr>
          <w:b/>
          <w:bCs/>
        </w:rPr>
        <w:t>20</w:t>
      </w:r>
      <w:r w:rsidR="00636F34">
        <w:rPr>
          <w:b/>
          <w:bCs/>
        </w:rPr>
        <w:t>)</w:t>
      </w:r>
    </w:p>
    <w:sectPr w:rsidR="001937BC" w:rsidRPr="00193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63"/>
    <w:rsid w:val="00000ED9"/>
    <w:rsid w:val="00036E92"/>
    <w:rsid w:val="000773F1"/>
    <w:rsid w:val="00173B49"/>
    <w:rsid w:val="001937BC"/>
    <w:rsid w:val="0020520F"/>
    <w:rsid w:val="00220D09"/>
    <w:rsid w:val="00241CF3"/>
    <w:rsid w:val="00247A03"/>
    <w:rsid w:val="002B3F29"/>
    <w:rsid w:val="0034191E"/>
    <w:rsid w:val="003C6E69"/>
    <w:rsid w:val="00466B1F"/>
    <w:rsid w:val="004B6D9E"/>
    <w:rsid w:val="00542B5B"/>
    <w:rsid w:val="00636F34"/>
    <w:rsid w:val="00872C7F"/>
    <w:rsid w:val="008A4C63"/>
    <w:rsid w:val="008B0A09"/>
    <w:rsid w:val="008F65F7"/>
    <w:rsid w:val="009400ED"/>
    <w:rsid w:val="009F0991"/>
    <w:rsid w:val="00B82AAA"/>
    <w:rsid w:val="00C9467D"/>
    <w:rsid w:val="00D5175F"/>
    <w:rsid w:val="00D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CD11"/>
  <w15:chartTrackingRefBased/>
  <w15:docId w15:val="{151C2293-C66A-4F24-9D0C-C7E21CF8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C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C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C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C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C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C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C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C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C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C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-y5Nm-0n62g&amp;t=1662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21</cp:revision>
  <dcterms:created xsi:type="dcterms:W3CDTF">2025-03-20T04:32:00Z</dcterms:created>
  <dcterms:modified xsi:type="dcterms:W3CDTF">2025-03-21T08:35:00Z</dcterms:modified>
</cp:coreProperties>
</file>