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Анейриум</w:t>
      </w:r>
    </w:p>
    <w:p>
      <w:pPr>
        <w:spacing w:after="160"/>
      </w:pPr>
      <w:r>
        <w:rPr>
          <w:sz w:val="22"/>
          <w:color w:val="6B7280"/>
        </w:rPr>
        <w:t xml:space="preserve">Капсулы с магнием, валерианой, боярышником, мелиссой и глицином. Для стрессоустойчивости, спокойствия и здорового сна.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 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капсулу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Магния бисглицинат — 111 мг · Глицин — 50 мг
                <w:br/>
                Экстракт мелиссы — 69 мг · Боярышника — 65 мг
                <w:br/>
                Валерианы — 20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Магний (бисглицинат)</w:t>
      </w:r>
    </w:p>
    <w:p>
      <w:pPr>
        <w:spacing w:after="120"/>
      </w:pPr>
      <w:r>
        <w:rPr>
          <w:sz w:val="22"/>
        </w:rPr>
        <w:t xml:space="preserve">Нормализует и активирует обменные процессы, ионный баланс в мышцах и миокарде. Кофактор многих ферментов; оказывает спазмолитическое и антиаритмическое действие.</w:t>
      </w:r>
    </w:p>
    <w:p>
      <w:pPr>
        <w:spacing w:after="20"/>
      </w:pPr>
      <w:r>
        <w:rPr>
          <w:b/>
          <w:sz w:val="22"/>
        </w:rPr>
        <w:t xml:space="preserve">Валериана и мелисса</w:t>
      </w:r>
    </w:p>
    <w:p>
      <w:pPr>
        <w:spacing w:after="120"/>
      </w:pPr>
      <w:r>
        <w:rPr>
          <w:sz w:val="22"/>
        </w:rPr>
        <w:t xml:space="preserve">Растительные экстракты с умеренным седативным и анксиолитическим действием: облегчают засыпание, снижают тревогу и раздражительность, замедляют сердечный ритм.</w:t>
      </w:r>
    </w:p>
    <w:p>
      <w:pPr>
        <w:spacing w:after="20"/>
      </w:pPr>
      <w:r>
        <w:rPr>
          <w:b/>
          <w:sz w:val="22"/>
        </w:rPr>
        <w:t xml:space="preserve">Боярышник и глицин</w:t>
      </w:r>
    </w:p>
    <w:p>
      <w:pPr>
        <w:spacing w:after="120"/>
      </w:pPr>
      <w:r>
        <w:rPr>
          <w:sz w:val="22"/>
        </w:rPr>
        <w:t xml:space="preserve">Боярышник — кардиотоническое, спазмолитическое и седативное действие. Глицин снижает психоэмоциональное напряжение, улучшает настроение и умственную работоспособность.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Стресс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Уменьшает влияние стресса, повышает стрессоустойчивость, при «синдроме менеджера».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Нервная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повышенной возбудимости, раздражительности, неврастении и тревоге.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Сердце и сосуды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 комплексной терапии нейроциркуляторной дистонии, артериальной гипертензии и ИБС.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бессоннице лёгкой формы, улучшает качество сна.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Взрослым — по 1 капсуле 1–2 раза в день после еды (при необходимости до 3 капсул в сутки); детям с 12 лет — по 1 капсуле 1 раз в день. Курс — не менее 1 месяца, при необходимости до 3 месяцев. При бессоннице — по 1–2 капсулы за 1 час до сна.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Обычно хорошо переносится. Возможны аллергические реакции, диспепсия, сонливость. При появлении —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Имеет накопительный эффект. При беременности и лактации — только по назначению врача. Не превышать рекомендуемые дозы.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Хранение · отпуск</w:t>
      </w:r>
    </w:p>
    <w:p>
      <w:pPr>
        <w:spacing w:after="120"/>
      </w:pPr>
      <w:r>
        <w:rPr>
          <w:sz w:val="22"/>
        </w:rPr>
        <w:t xml:space="preserve">В сухом, защищённом от света месте, не выше 25 °C. 24 месяца. Без рецепта. БАД, не лекарство.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