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Акванос</w:t>
      </w:r>
    </w:p>
    <w:p>
      <w:pPr>
        <w:spacing w:after="160"/>
      </w:pPr>
      <w:r>
        <w:rPr>
          <w:sz w:val="22"/>
          <w:color w:val="6B7280"/>
        </w:rPr>
        <w:t xml:space="preserve">Назальный спрей с морской солью, ромашкой и алоэ вера. Для орошения и промывания полости носа у детей и взрослых.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Жидкость в полимерных или стеклянных флаконах с распылительными насадками (50 мл).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100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Морская соль — 900 мг / 2,1 г
                <w:br/>
                Экстракт ромашки — 25 мг · Алоэ вера — 25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Морская соль</w:t>
      </w:r>
    </w:p>
    <w:p>
      <w:pPr>
        <w:spacing w:after="120"/>
      </w:pPr>
      <w:r>
        <w:rPr>
          <w:sz w:val="22"/>
        </w:rPr>
        <w:t xml:space="preserve">Удаляет слизь и корки, увлажняет слизистую, уменьшает заложенность носа и восстанавливает носовое дыхание, снижает риск распространения инфекции в пазухи и ухо.</w:t>
      </w:r>
    </w:p>
    <w:p>
      <w:pPr>
        <w:spacing w:after="20"/>
      </w:pPr>
      <w:r>
        <w:rPr>
          <w:b/>
          <w:sz w:val="22"/>
        </w:rPr>
        <w:t xml:space="preserve">Алоэ вера</w:t>
      </w:r>
    </w:p>
    <w:p>
      <w:pPr>
        <w:spacing w:after="120"/>
      </w:pPr>
      <w:r>
        <w:rPr>
          <w:sz w:val="22"/>
        </w:rPr>
        <w:t xml:space="preserve">Усиливает противовоспалительное, антисептическое и восстанавливающее действие морской воды, дополнительно стимулирует местный иммунитет.</w:t>
      </w:r>
    </w:p>
    <w:p>
      <w:pPr>
        <w:spacing w:after="20"/>
      </w:pPr>
      <w:r>
        <w:rPr>
          <w:b/>
          <w:sz w:val="22"/>
        </w:rPr>
        <w:t xml:space="preserve">Ромашка</w:t>
      </w:r>
    </w:p>
    <w:p>
      <w:pPr>
        <w:spacing w:after="120"/>
      </w:pPr>
      <w:r>
        <w:rPr>
          <w:sz w:val="22"/>
        </w:rPr>
        <w:t xml:space="preserve">Оказывает противовоспалительное и успокаивающее действие на слизистую носа и носоглотки.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Риниты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и хронические риниты (насморк), аллергические и вазомоторные.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Синуситы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и хронические синуситы, аденоиды.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респираторных инфекций в период простуд.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операций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Состояния после хирургических вмешательств в полости носа и пазух.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Впрыскивать в каждый носовой ход по 3–4 раза, при необходимости чаще, до полного исчезновения симптомов. Повышает эффективность других препаратов, наносимых на слизистую носа.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36 месяцев. Отпускается без рецепта. Гигиеническое средство, не является лекарством.</w:t>
      </w:r>
    </w:p>
    <w:p>
      <w:pPr>
        <w:spacing w:after="120"/>
      </w:pPr>
      <w:r>
        <w:rPr>
          <w:sz w:val="18"/>
          <w:color w:val="6B7280"/>
        </w:rPr>
        <w:t xml:space="preserve">Гигиеническое средство. Не является лекарственным средством! Перед применением рекомендуется консультация специалиста. Производитель: ООО «HVARA», 220100,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